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C3377" w:rsidRPr="00817C5D" w:rsidRDefault="0017678E" w:rsidP="00FD0D75">
      <w:pPr>
        <w:pStyle w:val="Heading1"/>
      </w:pPr>
      <w:r>
        <w:t xml:space="preserve">CSTE </w:t>
      </w:r>
      <w:r w:rsidR="006C3377" w:rsidRPr="00817C5D">
        <w:t>Urban Air</w:t>
      </w:r>
      <w:r>
        <w:t xml:space="preserve"> &amp; Heat Subgroup Strategic Document</w:t>
      </w:r>
    </w:p>
    <w:p w:rsidR="006C3377" w:rsidRPr="00817C5D" w:rsidRDefault="006C3377" w:rsidP="006C3377">
      <w:pPr>
        <w:rPr>
          <w:sz w:val="8"/>
          <w:szCs w:val="8"/>
          <w:u w:val="single"/>
        </w:rPr>
      </w:pPr>
    </w:p>
    <w:p w:rsidR="006C3377" w:rsidRPr="00817C5D" w:rsidRDefault="0017678E" w:rsidP="006C3377">
      <w:pPr>
        <w:rPr>
          <w:b/>
        </w:rPr>
      </w:pPr>
      <w:r>
        <w:rPr>
          <w:b/>
        </w:rPr>
        <w:t>CSTE Urban Air &amp; Heat Strategic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60"/>
        <w:gridCol w:w="1647"/>
        <w:gridCol w:w="1663"/>
        <w:gridCol w:w="2912"/>
        <w:gridCol w:w="1668"/>
      </w:tblGrid>
      <w:tr w:rsidR="006C3377" w:rsidRPr="00C9648F" w:rsidTr="00317A6E">
        <w:trPr>
          <w:trHeight w:val="548"/>
        </w:trPr>
        <w:tc>
          <w:tcPr>
            <w:tcW w:w="1255" w:type="dxa"/>
            <w:vAlign w:val="center"/>
          </w:tcPr>
          <w:p w:rsidR="006C3377" w:rsidRPr="00C9648F" w:rsidRDefault="006C3377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Vision</w:t>
            </w:r>
          </w:p>
        </w:tc>
        <w:tc>
          <w:tcPr>
            <w:tcW w:w="1800" w:type="dxa"/>
            <w:vAlign w:val="center"/>
          </w:tcPr>
          <w:p w:rsidR="006C3377" w:rsidRPr="00C9648F" w:rsidRDefault="006C3377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Goals</w:t>
            </w:r>
          </w:p>
        </w:tc>
        <w:tc>
          <w:tcPr>
            <w:tcW w:w="1980" w:type="dxa"/>
            <w:vAlign w:val="center"/>
          </w:tcPr>
          <w:p w:rsidR="006C3377" w:rsidRPr="00C9648F" w:rsidRDefault="006C3377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Objectives</w:t>
            </w:r>
          </w:p>
        </w:tc>
        <w:tc>
          <w:tcPr>
            <w:tcW w:w="3597" w:type="dxa"/>
            <w:vAlign w:val="center"/>
          </w:tcPr>
          <w:p w:rsidR="006C3377" w:rsidRPr="00C9648F" w:rsidRDefault="006C3377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Strategies</w:t>
            </w:r>
          </w:p>
        </w:tc>
        <w:tc>
          <w:tcPr>
            <w:tcW w:w="2158" w:type="dxa"/>
            <w:vAlign w:val="center"/>
          </w:tcPr>
          <w:p w:rsidR="006C3377" w:rsidRPr="00C9648F" w:rsidRDefault="006C3377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Actions</w:t>
            </w:r>
          </w:p>
          <w:p w:rsidR="006C3377" w:rsidRPr="00C9648F" w:rsidRDefault="006C3377" w:rsidP="00317A6E">
            <w:pPr>
              <w:jc w:val="center"/>
              <w:rPr>
                <w:color w:val="0070C0"/>
              </w:rPr>
            </w:pPr>
            <w:r w:rsidRPr="00C9648F">
              <w:rPr>
                <w:color w:val="0070C0"/>
              </w:rPr>
              <w:t>(what, who, when)</w:t>
            </w:r>
          </w:p>
        </w:tc>
      </w:tr>
      <w:tr w:rsidR="006C3377" w:rsidTr="00317A6E">
        <w:tc>
          <w:tcPr>
            <w:tcW w:w="1255" w:type="dxa"/>
            <w:vMerge w:val="restart"/>
            <w:vAlign w:val="center"/>
          </w:tcPr>
          <w:p w:rsidR="006C3377" w:rsidRDefault="006C3377" w:rsidP="00317A6E">
            <w:r>
              <w:t>Urban environments are healthier and resilient to air pollution and extreme heat</w:t>
            </w:r>
          </w:p>
        </w:tc>
        <w:tc>
          <w:tcPr>
            <w:tcW w:w="1800" w:type="dxa"/>
            <w:vMerge w:val="restart"/>
            <w:vAlign w:val="center"/>
          </w:tcPr>
          <w:p w:rsidR="006C3377" w:rsidRDefault="006C3377" w:rsidP="00317A6E">
            <w:r>
              <w:t>A. Characterize the science</w:t>
            </w:r>
          </w:p>
        </w:tc>
        <w:tc>
          <w:tcPr>
            <w:tcW w:w="1980" w:type="dxa"/>
            <w:vAlign w:val="center"/>
          </w:tcPr>
          <w:p w:rsidR="006C3377" w:rsidRDefault="006C3377" w:rsidP="00317A6E">
            <w:r>
              <w:t>A1. Gap analysis</w:t>
            </w:r>
          </w:p>
        </w:tc>
        <w:tc>
          <w:tcPr>
            <w:tcW w:w="3597" w:type="dxa"/>
            <w:vAlign w:val="center"/>
          </w:tcPr>
          <w:p w:rsidR="006C3377" w:rsidRDefault="006C3377" w:rsidP="006C3377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A1a. Lit review (including health impacts of cleaning up sources)</w:t>
            </w:r>
          </w:p>
          <w:p w:rsidR="006C3377" w:rsidRDefault="006C3377" w:rsidP="006C3377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A1b. Survey epi’s</w:t>
            </w:r>
          </w:p>
          <w:p w:rsidR="006C3377" w:rsidRDefault="006C3377" w:rsidP="006C3377">
            <w:pPr>
              <w:pStyle w:val="ListParagraph"/>
              <w:numPr>
                <w:ilvl w:val="0"/>
                <w:numId w:val="1"/>
              </w:numPr>
              <w:spacing w:line="240" w:lineRule="auto"/>
            </w:pPr>
            <w:r>
              <w:t>A1c. Inventory “Needs Assessments” (including Equity Needs Assessments)</w:t>
            </w:r>
          </w:p>
        </w:tc>
        <w:tc>
          <w:tcPr>
            <w:tcW w:w="2158" w:type="dxa"/>
            <w:vAlign w:val="center"/>
          </w:tcPr>
          <w:p w:rsidR="006C3377" w:rsidRDefault="006C3377" w:rsidP="00317A6E"/>
        </w:tc>
      </w:tr>
      <w:tr w:rsidR="006C3377" w:rsidTr="00317A6E">
        <w:trPr>
          <w:trHeight w:val="1115"/>
        </w:trPr>
        <w:tc>
          <w:tcPr>
            <w:tcW w:w="1255" w:type="dxa"/>
            <w:vMerge/>
            <w:vAlign w:val="center"/>
          </w:tcPr>
          <w:p w:rsidR="006C3377" w:rsidRDefault="006C3377" w:rsidP="00317A6E"/>
        </w:tc>
        <w:tc>
          <w:tcPr>
            <w:tcW w:w="1800" w:type="dxa"/>
            <w:vMerge/>
            <w:vAlign w:val="center"/>
          </w:tcPr>
          <w:p w:rsidR="006C3377" w:rsidRDefault="006C3377" w:rsidP="00317A6E"/>
        </w:tc>
        <w:tc>
          <w:tcPr>
            <w:tcW w:w="1980" w:type="dxa"/>
            <w:vAlign w:val="center"/>
          </w:tcPr>
          <w:p w:rsidR="006C3377" w:rsidRDefault="006C3377" w:rsidP="00317A6E">
            <w:r>
              <w:t>A2. Position statement and evidence-based policy platform</w:t>
            </w:r>
          </w:p>
        </w:tc>
        <w:tc>
          <w:tcPr>
            <w:tcW w:w="3597" w:type="dxa"/>
            <w:vAlign w:val="center"/>
          </w:tcPr>
          <w:p w:rsidR="006C3377" w:rsidRDefault="006C3377" w:rsidP="006C3377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A2a. Inventory policy options</w:t>
            </w:r>
          </w:p>
          <w:p w:rsidR="006C3377" w:rsidRDefault="006C3377" w:rsidP="006C3377">
            <w:pPr>
              <w:pStyle w:val="ListParagraph"/>
              <w:numPr>
                <w:ilvl w:val="0"/>
                <w:numId w:val="2"/>
              </w:numPr>
              <w:spacing w:line="240" w:lineRule="auto"/>
            </w:pPr>
            <w:r>
              <w:t>A2b. Initiate CSTE process for position statements</w:t>
            </w:r>
          </w:p>
        </w:tc>
        <w:tc>
          <w:tcPr>
            <w:tcW w:w="2158" w:type="dxa"/>
            <w:vAlign w:val="center"/>
          </w:tcPr>
          <w:p w:rsidR="006C3377" w:rsidRDefault="006C3377" w:rsidP="00317A6E"/>
        </w:tc>
      </w:tr>
      <w:tr w:rsidR="006C3377" w:rsidTr="00317A6E">
        <w:trPr>
          <w:trHeight w:val="1250"/>
        </w:trPr>
        <w:tc>
          <w:tcPr>
            <w:tcW w:w="1255" w:type="dxa"/>
            <w:vMerge/>
            <w:vAlign w:val="center"/>
          </w:tcPr>
          <w:p w:rsidR="006C3377" w:rsidRDefault="006C3377" w:rsidP="00317A6E"/>
        </w:tc>
        <w:tc>
          <w:tcPr>
            <w:tcW w:w="1800" w:type="dxa"/>
            <w:vAlign w:val="center"/>
          </w:tcPr>
          <w:p w:rsidR="006C3377" w:rsidRDefault="006C3377" w:rsidP="00317A6E">
            <w:r>
              <w:t>B. Increase participation and collaboration among partners</w:t>
            </w:r>
          </w:p>
        </w:tc>
        <w:tc>
          <w:tcPr>
            <w:tcW w:w="1980" w:type="dxa"/>
            <w:vAlign w:val="center"/>
          </w:tcPr>
          <w:p w:rsidR="006C3377" w:rsidRDefault="006C3377" w:rsidP="00317A6E">
            <w:r>
              <w:t>B1. Invite and engage new partners</w:t>
            </w:r>
          </w:p>
        </w:tc>
        <w:tc>
          <w:tcPr>
            <w:tcW w:w="3597" w:type="dxa"/>
            <w:vAlign w:val="center"/>
          </w:tcPr>
          <w:p w:rsidR="006C3377" w:rsidRDefault="006C3377" w:rsidP="006C3377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B1a. Email CSTE members</w:t>
            </w:r>
          </w:p>
          <w:p w:rsidR="006C3377" w:rsidRDefault="006C3377" w:rsidP="006C3377">
            <w:pPr>
              <w:pStyle w:val="ListParagraph"/>
              <w:numPr>
                <w:ilvl w:val="0"/>
                <w:numId w:val="3"/>
              </w:numPr>
              <w:spacing w:line="240" w:lineRule="auto"/>
            </w:pPr>
            <w:r>
              <w:t>B1b. Identify potential partners at federal, state, and local levels</w:t>
            </w:r>
          </w:p>
        </w:tc>
        <w:tc>
          <w:tcPr>
            <w:tcW w:w="2158" w:type="dxa"/>
            <w:vAlign w:val="center"/>
          </w:tcPr>
          <w:p w:rsidR="006C3377" w:rsidRDefault="006C3377" w:rsidP="00317A6E"/>
        </w:tc>
      </w:tr>
    </w:tbl>
    <w:p w:rsidR="006C3377" w:rsidRDefault="006C3377" w:rsidP="006C3377"/>
    <w:p w:rsidR="008C0E1D" w:rsidRDefault="008C0E1D" w:rsidP="008C0E1D">
      <w:pPr>
        <w:rPr>
          <w:b/>
        </w:rPr>
      </w:pPr>
      <w:r w:rsidRPr="008C0E1D">
        <w:rPr>
          <w:b/>
        </w:rPr>
        <w:t xml:space="preserve">CSTE </w:t>
      </w:r>
      <w:r>
        <w:rPr>
          <w:b/>
        </w:rPr>
        <w:t>Urban Air &amp; Heat</w:t>
      </w:r>
      <w:r w:rsidRPr="008C0E1D">
        <w:rPr>
          <w:b/>
        </w:rPr>
        <w:t xml:space="preserve"> Subgroup Potential Workgroup Members</w:t>
      </w:r>
    </w:p>
    <w:p w:rsidR="006C3377" w:rsidRPr="008C0E1D" w:rsidRDefault="006C3377" w:rsidP="008C0E1D">
      <w:pPr>
        <w:pStyle w:val="ListParagraph"/>
        <w:numPr>
          <w:ilvl w:val="0"/>
          <w:numId w:val="5"/>
        </w:numPr>
        <w:rPr>
          <w:b/>
        </w:rPr>
      </w:pPr>
      <w:bookmarkStart w:id="0" w:name="_GoBack"/>
      <w:bookmarkEnd w:id="0"/>
      <w:r>
        <w:t>Add NADP to potential partners list</w:t>
      </w:r>
    </w:p>
    <w:p w:rsidR="00402E9C" w:rsidRDefault="00402E9C"/>
    <w:p w:rsidR="0017678E" w:rsidRDefault="0017678E" w:rsidP="0017678E">
      <w:r>
        <w:rPr>
          <w:b/>
        </w:rPr>
        <w:t>CSTE Urban Air &amp; Heat</w:t>
      </w:r>
      <w:r w:rsidRPr="009612EE">
        <w:rPr>
          <w:b/>
        </w:rPr>
        <w:t xml:space="preserve"> Subgroup Roundtable Action Items</w:t>
      </w:r>
      <w:r>
        <w:t xml:space="preserve"> </w:t>
      </w:r>
    </w:p>
    <w:p w:rsidR="0017678E" w:rsidRDefault="0017678E" w:rsidP="0017678E">
      <w:r>
        <w:t xml:space="preserve">(from Climate &amp; Respiratory Health roundtable at 2018 CSTE Annual Conference, </w:t>
      </w:r>
      <w:r w:rsidRPr="006B1EA6">
        <w:t>ranked b</w:t>
      </w:r>
      <w:r>
        <w:t>y scores – low of 1 to high of 15)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 xml:space="preserve">Infographic guides – 12.5 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>Closer collaboration with groups such as the American Lung Association to assist with outreach materials – 12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>Information about the economic impact of increased respiratory morbidity over time – 11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 xml:space="preserve">Future impacts from climate change/asthma increase from ozone – 11 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 xml:space="preserve">One-pager with data and explanation of findings – 10 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>Partnerships/collaboration with other programs (e.g., asthma programs) – 9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>Data from actual episodes showing adverse health impacts of urban air and heat – 9</w:t>
      </w:r>
    </w:p>
    <w:p w:rsidR="0017678E" w:rsidRPr="0017678E" w:rsidRDefault="0017678E" w:rsidP="0017678E">
      <w:pPr>
        <w:numPr>
          <w:ilvl w:val="0"/>
          <w:numId w:val="4"/>
        </w:numPr>
        <w:spacing w:after="160" w:line="259" w:lineRule="auto"/>
        <w:contextualSpacing/>
      </w:pPr>
      <w:r w:rsidRPr="0017678E">
        <w:t xml:space="preserve">Data and presentations – 6 </w:t>
      </w:r>
    </w:p>
    <w:p w:rsidR="0017678E" w:rsidRDefault="0017678E"/>
    <w:sectPr w:rsidR="0017678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DB6B18"/>
    <w:multiLevelType w:val="hybridMultilevel"/>
    <w:tmpl w:val="8780D7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1B2639"/>
    <w:multiLevelType w:val="hybridMultilevel"/>
    <w:tmpl w:val="147C3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3AC2501"/>
    <w:multiLevelType w:val="hybridMultilevel"/>
    <w:tmpl w:val="91C47F8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6AE1209"/>
    <w:multiLevelType w:val="hybridMultilevel"/>
    <w:tmpl w:val="EB222DE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27572C"/>
    <w:multiLevelType w:val="hybridMultilevel"/>
    <w:tmpl w:val="E7D8FE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377"/>
    <w:rsid w:val="0017678E"/>
    <w:rsid w:val="00292649"/>
    <w:rsid w:val="00402E9C"/>
    <w:rsid w:val="006C3377"/>
    <w:rsid w:val="008C0E1D"/>
    <w:rsid w:val="00B23C72"/>
    <w:rsid w:val="00FD0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86C0A9"/>
  <w15:chartTrackingRefBased/>
  <w15:docId w15:val="{FDFEFE1F-6B34-40CC-8F45-51C44887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C3377"/>
    <w:pPr>
      <w:spacing w:after="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FD0D7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C3377"/>
    <w:pPr>
      <w:ind w:left="720"/>
      <w:contextualSpacing/>
    </w:pPr>
  </w:style>
  <w:style w:type="table" w:styleId="TableGrid">
    <w:name w:val="Table Grid"/>
    <w:basedOn w:val="TableNormal"/>
    <w:uiPriority w:val="39"/>
    <w:rsid w:val="006C33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FD0D7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Hayleigh McCall</dc:creator>
  <cp:keywords/>
  <dc:description/>
  <cp:lastModifiedBy>Hayleigh McCall</cp:lastModifiedBy>
  <cp:revision>3</cp:revision>
  <dcterms:created xsi:type="dcterms:W3CDTF">2018-05-08T21:07:00Z</dcterms:created>
  <dcterms:modified xsi:type="dcterms:W3CDTF">2018-07-10T19:00:00Z</dcterms:modified>
</cp:coreProperties>
</file>