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E2030D" w14:textId="4E6E08E6" w:rsidR="00F11380" w:rsidRPr="00984E27" w:rsidRDefault="00F11380" w:rsidP="00F11380">
      <w:pPr>
        <w:pStyle w:val="Heading2"/>
        <w:rPr>
          <w:rFonts w:ascii="Open Sans" w:hAnsi="Open Sans" w:cs="Open Sans"/>
          <w:sz w:val="24"/>
        </w:rPr>
      </w:pPr>
      <w:commentRangeStart w:id="0"/>
      <w:r>
        <w:rPr>
          <w:rFonts w:ascii="Open Sans" w:hAnsi="Open Sans" w:cs="Open Sans"/>
          <w:sz w:val="24"/>
        </w:rPr>
        <w:t>Purpose</w:t>
      </w:r>
      <w:commentRangeEnd w:id="0"/>
      <w:r w:rsidR="002E0BEB">
        <w:rPr>
          <w:rStyle w:val="CommentReference"/>
          <w:rFonts w:asciiTheme="minorHAnsi" w:eastAsiaTheme="minorHAnsi" w:hAnsiTheme="minorHAnsi" w:cstheme="minorBidi"/>
          <w:b w:val="0"/>
          <w:bCs w:val="0"/>
          <w:color w:val="auto"/>
        </w:rPr>
        <w:commentReference w:id="0"/>
      </w:r>
    </w:p>
    <w:p w14:paraId="1A6DADE5" w14:textId="299ED5FB" w:rsidR="00907666" w:rsidRDefault="00F11380" w:rsidP="00984E27">
      <w:pPr>
        <w:pStyle w:val="Heading2"/>
        <w:rPr>
          <w:rFonts w:ascii="Open Sans" w:hAnsi="Open Sans" w:cs="Open Sans"/>
          <w:b w:val="0"/>
          <w:color w:val="auto"/>
          <w:sz w:val="20"/>
        </w:rPr>
      </w:pPr>
      <w:r>
        <w:rPr>
          <w:rFonts w:ascii="Open Sans" w:hAnsi="Open Sans" w:cs="Open Sans"/>
          <w:b w:val="0"/>
          <w:color w:val="auto"/>
          <w:sz w:val="20"/>
        </w:rPr>
        <w:t xml:space="preserve">The purpose of this brief is to provide guidance to public health investigators on the collection of dates of public health importance for individual cases of conditions reported to public health. The definitions of those dates are based on the data element descriptions in the </w:t>
      </w:r>
      <w:r w:rsidRPr="00F11380">
        <w:rPr>
          <w:rFonts w:ascii="Open Sans" w:hAnsi="Open Sans" w:cs="Open Sans"/>
          <w:b w:val="0"/>
          <w:color w:val="auto"/>
          <w:sz w:val="20"/>
        </w:rPr>
        <w:t>Generic Version 2.0 Message Mapping Guide (latest release from 12/06/2017)</w:t>
      </w:r>
      <w:r>
        <w:rPr>
          <w:rFonts w:ascii="Open Sans" w:hAnsi="Open Sans" w:cs="Open Sans"/>
          <w:b w:val="0"/>
          <w:color w:val="auto"/>
          <w:sz w:val="20"/>
        </w:rPr>
        <w:t xml:space="preserve"> and available here:</w:t>
      </w:r>
      <w:r w:rsidRPr="00F11380">
        <w:t xml:space="preserve"> </w:t>
      </w:r>
      <w:hyperlink r:id="rId9" w:history="1">
        <w:r w:rsidRPr="00DA774D">
          <w:rPr>
            <w:rStyle w:val="Hyperlink"/>
            <w:rFonts w:ascii="Open Sans" w:hAnsi="Open Sans" w:cs="Open Sans"/>
            <w:b w:val="0"/>
            <w:sz w:val="20"/>
          </w:rPr>
          <w:t>https://wwwn.cdc.gov/nndss/case-notification/message-mapping-guides.html</w:t>
        </w:r>
      </w:hyperlink>
      <w:r w:rsidRPr="00F11380">
        <w:rPr>
          <w:rFonts w:ascii="Open Sans" w:hAnsi="Open Sans" w:cs="Open Sans"/>
          <w:b w:val="0"/>
          <w:color w:val="auto"/>
          <w:sz w:val="20"/>
        </w:rPr>
        <w:t>.</w:t>
      </w:r>
      <w:r>
        <w:rPr>
          <w:rFonts w:ascii="Open Sans" w:hAnsi="Open Sans" w:cs="Open Sans"/>
          <w:b w:val="0"/>
          <w:color w:val="auto"/>
          <w:sz w:val="20"/>
        </w:rPr>
        <w:t xml:space="preserve">   </w:t>
      </w:r>
    </w:p>
    <w:p w14:paraId="766E5857" w14:textId="5348AF47" w:rsidR="00F11380" w:rsidRDefault="00F11380" w:rsidP="00984E27">
      <w:pPr>
        <w:pStyle w:val="Heading2"/>
        <w:rPr>
          <w:rFonts w:ascii="Open Sans" w:hAnsi="Open Sans" w:cs="Open Sans"/>
          <w:b w:val="0"/>
          <w:color w:val="auto"/>
          <w:sz w:val="20"/>
        </w:rPr>
      </w:pPr>
      <w:r>
        <w:rPr>
          <w:rFonts w:ascii="Open Sans" w:hAnsi="Open Sans" w:cs="Open Sans"/>
          <w:b w:val="0"/>
          <w:color w:val="auto"/>
          <w:sz w:val="20"/>
        </w:rPr>
        <w:t>This guidance seeks to standardize the application of these definitions, or data element descriptions, across conditions and ju</w:t>
      </w:r>
      <w:r w:rsidR="00907666">
        <w:rPr>
          <w:rFonts w:ascii="Open Sans" w:hAnsi="Open Sans" w:cs="Open Sans"/>
          <w:b w:val="0"/>
          <w:color w:val="auto"/>
          <w:sz w:val="20"/>
        </w:rPr>
        <w:t>risdictions</w:t>
      </w:r>
      <w:r>
        <w:rPr>
          <w:rFonts w:ascii="Open Sans" w:hAnsi="Open Sans" w:cs="Open Sans"/>
          <w:b w:val="0"/>
          <w:color w:val="auto"/>
          <w:sz w:val="20"/>
        </w:rPr>
        <w:t xml:space="preserve"> to the extent possible</w:t>
      </w:r>
      <w:r w:rsidR="00907666">
        <w:rPr>
          <w:rFonts w:ascii="Open Sans" w:hAnsi="Open Sans" w:cs="Open Sans"/>
          <w:b w:val="0"/>
          <w:color w:val="auto"/>
          <w:sz w:val="20"/>
        </w:rPr>
        <w:t>. This guidance does not seek to revise the data element descriptions, although recommendations may be made for individual data elements and future versions of the Generic Message Mapping Guide. Rather, the focus is on standardizing the application of the existing data element descriptions</w:t>
      </w:r>
      <w:r>
        <w:rPr>
          <w:rFonts w:ascii="Open Sans" w:hAnsi="Open Sans" w:cs="Open Sans"/>
          <w:b w:val="0"/>
          <w:color w:val="auto"/>
          <w:sz w:val="20"/>
        </w:rPr>
        <w:t xml:space="preserve"> to improve the </w:t>
      </w:r>
      <w:r w:rsidR="00907666">
        <w:rPr>
          <w:rFonts w:ascii="Open Sans" w:hAnsi="Open Sans" w:cs="Open Sans"/>
          <w:b w:val="0"/>
          <w:color w:val="auto"/>
          <w:sz w:val="20"/>
        </w:rPr>
        <w:t>accuracy of the surveillance data collected, allowing for more meaningful comparisons and analyses.</w:t>
      </w:r>
      <w:r>
        <w:rPr>
          <w:rFonts w:ascii="Open Sans" w:hAnsi="Open Sans" w:cs="Open Sans"/>
          <w:b w:val="0"/>
          <w:color w:val="auto"/>
          <w:sz w:val="20"/>
        </w:rPr>
        <w:t xml:space="preserve">    </w:t>
      </w:r>
      <w:r w:rsidRPr="00F11380">
        <w:rPr>
          <w:rFonts w:ascii="Open Sans" w:hAnsi="Open Sans" w:cs="Open Sans"/>
          <w:color w:val="auto"/>
          <w:sz w:val="20"/>
        </w:rPr>
        <w:t xml:space="preserve"> </w:t>
      </w:r>
      <w:r w:rsidRPr="00F11380">
        <w:rPr>
          <w:rFonts w:ascii="Open Sans" w:hAnsi="Open Sans" w:cs="Open Sans"/>
          <w:b w:val="0"/>
          <w:color w:val="auto"/>
          <w:sz w:val="20"/>
        </w:rPr>
        <w:t xml:space="preserve">  </w:t>
      </w:r>
    </w:p>
    <w:p w14:paraId="33315076" w14:textId="77777777" w:rsidR="00CA2B58" w:rsidRPr="00CA2B58" w:rsidRDefault="00CA2B58" w:rsidP="00CA2B58"/>
    <w:p w14:paraId="6C11328C" w14:textId="77777777" w:rsidR="00D45963" w:rsidRPr="00984E27" w:rsidRDefault="00D45963" w:rsidP="00984E27">
      <w:pPr>
        <w:pStyle w:val="Heading2"/>
        <w:rPr>
          <w:rFonts w:ascii="Open Sans" w:hAnsi="Open Sans" w:cs="Open Sans"/>
          <w:sz w:val="24"/>
        </w:rPr>
      </w:pPr>
      <w:r w:rsidRPr="00984E27">
        <w:rPr>
          <w:rFonts w:ascii="Open Sans" w:hAnsi="Open Sans" w:cs="Open Sans"/>
          <w:sz w:val="24"/>
        </w:rPr>
        <w:t xml:space="preserve">Dates of Public Health Importance </w:t>
      </w:r>
    </w:p>
    <w:p w14:paraId="6ACD0BBC" w14:textId="77777777" w:rsidR="00D45963" w:rsidRPr="008A68F6" w:rsidRDefault="00D45963">
      <w:pPr>
        <w:rPr>
          <w:rFonts w:ascii="Open Sans" w:hAnsi="Open Sans" w:cs="Open Sans"/>
          <w:b/>
          <w:sz w:val="20"/>
        </w:rPr>
      </w:pPr>
    </w:p>
    <w:p w14:paraId="57481445" w14:textId="77777777" w:rsidR="00D45963" w:rsidRPr="008A68F6" w:rsidRDefault="00D45963">
      <w:pPr>
        <w:rPr>
          <w:rFonts w:ascii="Open Sans" w:hAnsi="Open Sans" w:cs="Open Sans"/>
          <w:i/>
          <w:sz w:val="20"/>
        </w:rPr>
      </w:pPr>
      <w:r w:rsidRPr="008A68F6">
        <w:rPr>
          <w:rFonts w:ascii="Open Sans" w:hAnsi="Open Sans" w:cs="Open Sans"/>
          <w:i/>
          <w:sz w:val="20"/>
        </w:rPr>
        <w:t>[History of NMI and transition to the MMG]</w:t>
      </w:r>
    </w:p>
    <w:p w14:paraId="033E8758" w14:textId="77777777" w:rsidR="00D45963" w:rsidRPr="008A68F6" w:rsidRDefault="00D45963">
      <w:pPr>
        <w:rPr>
          <w:rFonts w:ascii="Open Sans" w:hAnsi="Open Sans" w:cs="Open Sans"/>
          <w:i/>
          <w:sz w:val="20"/>
        </w:rPr>
      </w:pPr>
      <w:r w:rsidRPr="008A68F6">
        <w:rPr>
          <w:rFonts w:ascii="Open Sans" w:hAnsi="Open Sans" w:cs="Open Sans"/>
          <w:i/>
          <w:sz w:val="20"/>
        </w:rPr>
        <w:t>[Development of Genv2.0 to meet the needs of many different diseases and serve as the core moving forward]</w:t>
      </w:r>
    </w:p>
    <w:p w14:paraId="10DADA24" w14:textId="77777777" w:rsidR="00D45963" w:rsidRPr="00984E27" w:rsidRDefault="00D45963">
      <w:pPr>
        <w:rPr>
          <w:rFonts w:ascii="Open Sans" w:hAnsi="Open Sans" w:cs="Open Sans"/>
          <w:b/>
          <w:sz w:val="20"/>
        </w:rPr>
      </w:pPr>
    </w:p>
    <w:p w14:paraId="36EF6023" w14:textId="26791428" w:rsidR="005A2EA6" w:rsidRPr="00984E27" w:rsidRDefault="005A2EA6" w:rsidP="005A2EA6">
      <w:pPr>
        <w:rPr>
          <w:rFonts w:ascii="Open Sans" w:hAnsi="Open Sans" w:cs="Open Sans"/>
          <w:sz w:val="20"/>
        </w:rPr>
      </w:pPr>
      <w:r w:rsidRPr="00984E27">
        <w:rPr>
          <w:rFonts w:ascii="Open Sans" w:hAnsi="Open Sans" w:cs="Open Sans"/>
          <w:sz w:val="20"/>
        </w:rPr>
        <w:t>As of April 2018, the most current general case notification message mapping guide is the Generic Version 2.0 MMG, encompassing 63 conditions, and last revised on December 6, 2017. This guide is to be used in conjunction with the four, published</w:t>
      </w:r>
      <w:r w:rsidR="00F11380">
        <w:rPr>
          <w:rFonts w:ascii="Open Sans" w:hAnsi="Open Sans" w:cs="Open Sans"/>
          <w:sz w:val="20"/>
        </w:rPr>
        <w:t>,</w:t>
      </w:r>
      <w:r w:rsidRPr="00984E27">
        <w:rPr>
          <w:rFonts w:ascii="Open Sans" w:hAnsi="Open Sans" w:cs="Open Sans"/>
          <w:sz w:val="20"/>
        </w:rPr>
        <w:t xml:space="preserve"> disease-specific guides, Arboviral v1.3, Congenital Syphilis v1.0, Hepatitis v1.0, and STD v1.0, as well as those to be published in the future.</w:t>
      </w:r>
    </w:p>
    <w:p w14:paraId="1847ED05" w14:textId="77777777" w:rsidR="005A2EA6" w:rsidRPr="00984E27" w:rsidRDefault="005A2EA6" w:rsidP="005A2EA6">
      <w:pPr>
        <w:rPr>
          <w:rFonts w:ascii="Open Sans" w:hAnsi="Open Sans" w:cs="Open Sans"/>
          <w:sz w:val="20"/>
        </w:rPr>
      </w:pPr>
    </w:p>
    <w:p w14:paraId="1A5C852D" w14:textId="77777777" w:rsidR="005A2EA6" w:rsidRPr="00984E27" w:rsidRDefault="005A2EA6" w:rsidP="005A2EA6">
      <w:pPr>
        <w:rPr>
          <w:rFonts w:ascii="Open Sans" w:hAnsi="Open Sans" w:cs="Open Sans"/>
          <w:i/>
          <w:sz w:val="20"/>
        </w:rPr>
      </w:pPr>
      <w:r w:rsidRPr="00984E27">
        <w:rPr>
          <w:rFonts w:ascii="Open Sans" w:hAnsi="Open Sans" w:cs="Open Sans"/>
          <w:i/>
          <w:sz w:val="20"/>
        </w:rPr>
        <w:t>[Content here clarifying that current case report forms and message structures for many conditions may not follow this guidance, but will. Utilization of the Generic v2.0 data elements may vary by condition.]</w:t>
      </w:r>
    </w:p>
    <w:p w14:paraId="6A6DD734" w14:textId="77777777" w:rsidR="005A2EA6" w:rsidRPr="00984E27" w:rsidRDefault="005A2EA6">
      <w:pPr>
        <w:rPr>
          <w:rFonts w:ascii="Open Sans" w:hAnsi="Open Sans" w:cs="Open Sans"/>
          <w:b/>
          <w:sz w:val="20"/>
        </w:rPr>
      </w:pPr>
    </w:p>
    <w:p w14:paraId="12E5C727" w14:textId="77777777" w:rsidR="00993C4A" w:rsidRPr="00984E27" w:rsidRDefault="00DB7111" w:rsidP="00984E27">
      <w:pPr>
        <w:pStyle w:val="Heading2"/>
        <w:rPr>
          <w:rFonts w:ascii="Open Sans" w:hAnsi="Open Sans" w:cs="Open Sans"/>
          <w:sz w:val="24"/>
        </w:rPr>
      </w:pPr>
      <w:r w:rsidRPr="00984E27">
        <w:rPr>
          <w:rFonts w:ascii="Open Sans" w:hAnsi="Open Sans" w:cs="Open Sans"/>
          <w:sz w:val="24"/>
        </w:rPr>
        <w:t>Date of Illness Onset</w:t>
      </w:r>
    </w:p>
    <w:p w14:paraId="1415CDCE" w14:textId="77777777" w:rsidR="00DB7111" w:rsidRPr="00984E27" w:rsidRDefault="002375E9" w:rsidP="00984E27">
      <w:pPr>
        <w:pStyle w:val="Heading4"/>
        <w:rPr>
          <w:rFonts w:ascii="Open Sans" w:hAnsi="Open Sans" w:cs="Open Sans"/>
        </w:rPr>
      </w:pPr>
      <w:r w:rsidRPr="00984E27">
        <w:rPr>
          <w:rFonts w:ascii="Open Sans" w:hAnsi="Open Sans" w:cs="Open Sans"/>
        </w:rPr>
        <w:t>Definition</w:t>
      </w:r>
    </w:p>
    <w:p w14:paraId="238518E0" w14:textId="0E070273" w:rsidR="00DB7111" w:rsidRPr="00907666" w:rsidRDefault="00DB7111">
      <w:pPr>
        <w:rPr>
          <w:rFonts w:ascii="Open Sans" w:hAnsi="Open Sans" w:cs="Open Sans"/>
          <w:sz w:val="20"/>
        </w:rPr>
      </w:pPr>
      <w:r w:rsidRPr="00984E27">
        <w:rPr>
          <w:rFonts w:ascii="Open Sans" w:hAnsi="Open Sans" w:cs="Open Sans"/>
          <w:sz w:val="20"/>
        </w:rPr>
        <w:t>The data element description</w:t>
      </w:r>
      <w:r w:rsidR="00907666">
        <w:rPr>
          <w:rFonts w:ascii="Open Sans" w:hAnsi="Open Sans" w:cs="Open Sans"/>
          <w:sz w:val="20"/>
        </w:rPr>
        <w:t xml:space="preserve"> for the Date of Illness Onset is as follows,</w:t>
      </w:r>
      <w:r w:rsidRPr="00984E27">
        <w:rPr>
          <w:rFonts w:ascii="Open Sans" w:hAnsi="Open Sans" w:cs="Open Sans"/>
          <w:sz w:val="20"/>
        </w:rPr>
        <w:t xml:space="preserve"> </w:t>
      </w:r>
      <w:r w:rsidRPr="00907666">
        <w:rPr>
          <w:rFonts w:ascii="Open Sans" w:hAnsi="Open Sans" w:cs="Open Sans"/>
          <w:sz w:val="20"/>
        </w:rPr>
        <w:t>“Date of the beginning of the illness. Reported date of the onset of symptoms of the condition being reported to the public health system.”</w:t>
      </w:r>
    </w:p>
    <w:p w14:paraId="44181654" w14:textId="77777777" w:rsidR="00DB7111" w:rsidRPr="00984E27" w:rsidRDefault="00DB7111">
      <w:pPr>
        <w:rPr>
          <w:rFonts w:ascii="Open Sans" w:hAnsi="Open Sans" w:cs="Open Sans"/>
          <w:sz w:val="20"/>
        </w:rPr>
      </w:pPr>
    </w:p>
    <w:p w14:paraId="6B1D5CE5" w14:textId="3DF5A6EE" w:rsidR="00D45963" w:rsidRPr="00984E27" w:rsidRDefault="00D45963">
      <w:pPr>
        <w:rPr>
          <w:rFonts w:ascii="Open Sans" w:hAnsi="Open Sans" w:cs="Open Sans"/>
          <w:sz w:val="20"/>
        </w:rPr>
      </w:pPr>
      <w:r w:rsidRPr="00984E27">
        <w:rPr>
          <w:rFonts w:ascii="Open Sans" w:hAnsi="Open Sans" w:cs="Open Sans"/>
          <w:sz w:val="20"/>
        </w:rPr>
        <w:t xml:space="preserve">The data element should be interpreted as the earliest date of the onset of signs or symptoms relevant to the reported </w:t>
      </w:r>
      <w:r w:rsidR="003E0B3E" w:rsidRPr="00984E27">
        <w:rPr>
          <w:rFonts w:ascii="Open Sans" w:hAnsi="Open Sans" w:cs="Open Sans"/>
          <w:sz w:val="20"/>
        </w:rPr>
        <w:t>condition or</w:t>
      </w:r>
      <w:r w:rsidRPr="00984E27">
        <w:rPr>
          <w:rFonts w:ascii="Open Sans" w:hAnsi="Open Sans" w:cs="Open Sans"/>
          <w:sz w:val="20"/>
        </w:rPr>
        <w:t xml:space="preserve"> may be considered synonymous with Symptom Onset Date.   </w:t>
      </w:r>
    </w:p>
    <w:p w14:paraId="6081A8DD" w14:textId="77777777" w:rsidR="002375E9" w:rsidRPr="00984E27" w:rsidRDefault="002375E9" w:rsidP="00984E27">
      <w:pPr>
        <w:pStyle w:val="Heading4"/>
        <w:rPr>
          <w:rFonts w:ascii="Open Sans" w:hAnsi="Open Sans" w:cs="Open Sans"/>
        </w:rPr>
      </w:pPr>
      <w:r w:rsidRPr="00984E27">
        <w:rPr>
          <w:rFonts w:ascii="Open Sans" w:hAnsi="Open Sans" w:cs="Open Sans"/>
        </w:rPr>
        <w:t>Data Source</w:t>
      </w:r>
    </w:p>
    <w:p w14:paraId="73F15C7C" w14:textId="0BA39B4D" w:rsidR="006E36A7" w:rsidRDefault="002375E9">
      <w:pPr>
        <w:rPr>
          <w:rFonts w:ascii="Open Sans" w:hAnsi="Open Sans" w:cs="Open Sans"/>
          <w:sz w:val="20"/>
        </w:rPr>
      </w:pPr>
      <w:r w:rsidRPr="00984E27">
        <w:rPr>
          <w:rFonts w:ascii="Open Sans" w:hAnsi="Open Sans" w:cs="Open Sans"/>
          <w:sz w:val="20"/>
        </w:rPr>
        <w:t>During the course of an investigation, investigators may utilize data from a variety of sources, including interviews with the patient or a proxy, interviews with a healthcare provider, and</w:t>
      </w:r>
      <w:r w:rsidR="00907666">
        <w:rPr>
          <w:rFonts w:ascii="Open Sans" w:hAnsi="Open Sans" w:cs="Open Sans"/>
          <w:sz w:val="20"/>
        </w:rPr>
        <w:t xml:space="preserve"> medical record/</w:t>
      </w:r>
      <w:r w:rsidRPr="00984E27">
        <w:rPr>
          <w:rFonts w:ascii="Open Sans" w:hAnsi="Open Sans" w:cs="Open Sans"/>
          <w:sz w:val="20"/>
        </w:rPr>
        <w:t xml:space="preserve">chart reviews. Unless there is reason to believe the patient/proxy interview information is </w:t>
      </w:r>
      <w:r w:rsidRPr="00984E27">
        <w:rPr>
          <w:rFonts w:ascii="Open Sans" w:hAnsi="Open Sans" w:cs="Open Sans"/>
          <w:sz w:val="20"/>
        </w:rPr>
        <w:lastRenderedPageBreak/>
        <w:t>unreliable, the patient/proxy information should be considered the “truth” for the purpose of the investigation, and the remaining data sources should be utilized as supplementary information.</w:t>
      </w:r>
      <w:r w:rsidR="00E8218F" w:rsidRPr="00984E27">
        <w:rPr>
          <w:rFonts w:ascii="Open Sans" w:hAnsi="Open Sans" w:cs="Open Sans"/>
          <w:sz w:val="20"/>
        </w:rPr>
        <w:t xml:space="preserve">   </w:t>
      </w:r>
    </w:p>
    <w:p w14:paraId="7F0A34CF" w14:textId="77777777" w:rsidR="006E36A7" w:rsidRDefault="006E36A7">
      <w:pPr>
        <w:rPr>
          <w:rFonts w:ascii="Open Sans" w:hAnsi="Open Sans" w:cs="Open Sans"/>
          <w:sz w:val="20"/>
        </w:rPr>
      </w:pPr>
    </w:p>
    <w:p w14:paraId="693800DF" w14:textId="0D75E621" w:rsidR="002375E9" w:rsidRPr="00984E27" w:rsidRDefault="00E8218F">
      <w:pPr>
        <w:rPr>
          <w:rFonts w:ascii="Open Sans" w:hAnsi="Open Sans" w:cs="Open Sans"/>
          <w:sz w:val="20"/>
        </w:rPr>
      </w:pPr>
      <w:r w:rsidRPr="00984E27">
        <w:rPr>
          <w:rFonts w:ascii="Open Sans" w:hAnsi="Open Sans" w:cs="Open Sans"/>
          <w:sz w:val="20"/>
        </w:rPr>
        <w:t>A recommended hierarchy for the data sources is as follows:</w:t>
      </w:r>
    </w:p>
    <w:p w14:paraId="24865C01" w14:textId="77777777" w:rsidR="00E8218F" w:rsidRPr="00984E27" w:rsidRDefault="00E8218F">
      <w:pPr>
        <w:rPr>
          <w:rFonts w:ascii="Open Sans" w:hAnsi="Open Sans" w:cs="Open Sans"/>
          <w:sz w:val="20"/>
        </w:rPr>
      </w:pPr>
    </w:p>
    <w:p w14:paraId="518468E8" w14:textId="77777777" w:rsidR="00E8218F" w:rsidRPr="00984E27" w:rsidRDefault="00E8218F" w:rsidP="00E8218F">
      <w:pPr>
        <w:pStyle w:val="ListParagraph"/>
        <w:numPr>
          <w:ilvl w:val="0"/>
          <w:numId w:val="1"/>
        </w:numPr>
        <w:rPr>
          <w:rFonts w:ascii="Open Sans" w:hAnsi="Open Sans" w:cs="Open Sans"/>
          <w:sz w:val="20"/>
        </w:rPr>
      </w:pPr>
      <w:r w:rsidRPr="00984E27">
        <w:rPr>
          <w:rFonts w:ascii="Open Sans" w:hAnsi="Open Sans" w:cs="Open Sans"/>
          <w:sz w:val="20"/>
        </w:rPr>
        <w:t>Patient/proxy interview</w:t>
      </w:r>
    </w:p>
    <w:p w14:paraId="5FB95E40" w14:textId="33A6E2B5" w:rsidR="00E8218F" w:rsidRPr="00984E27" w:rsidRDefault="00E8218F" w:rsidP="00E8218F">
      <w:pPr>
        <w:pStyle w:val="ListParagraph"/>
        <w:numPr>
          <w:ilvl w:val="0"/>
          <w:numId w:val="1"/>
        </w:numPr>
        <w:rPr>
          <w:rFonts w:ascii="Open Sans" w:hAnsi="Open Sans" w:cs="Open Sans"/>
          <w:sz w:val="20"/>
        </w:rPr>
      </w:pPr>
      <w:r w:rsidRPr="00984E27">
        <w:rPr>
          <w:rFonts w:ascii="Open Sans" w:hAnsi="Open Sans" w:cs="Open Sans"/>
          <w:sz w:val="20"/>
        </w:rPr>
        <w:t>Provider interview</w:t>
      </w:r>
      <w:r w:rsidR="00101787" w:rsidRPr="00984E27">
        <w:rPr>
          <w:rFonts w:ascii="Open Sans" w:hAnsi="Open Sans" w:cs="Open Sans"/>
          <w:sz w:val="20"/>
        </w:rPr>
        <w:t xml:space="preserve"> or </w:t>
      </w:r>
      <w:r w:rsidR="004219EC">
        <w:rPr>
          <w:rFonts w:ascii="Open Sans" w:hAnsi="Open Sans" w:cs="Open Sans"/>
          <w:sz w:val="20"/>
        </w:rPr>
        <w:t>medical record/chart review</w:t>
      </w:r>
    </w:p>
    <w:p w14:paraId="6561B283" w14:textId="02968DD1" w:rsidR="00AB188E" w:rsidRPr="00984E27" w:rsidRDefault="007C5FB5" w:rsidP="00AB188E">
      <w:pPr>
        <w:pStyle w:val="ListParagraph"/>
        <w:numPr>
          <w:ilvl w:val="1"/>
          <w:numId w:val="1"/>
        </w:numPr>
        <w:rPr>
          <w:rFonts w:ascii="Open Sans" w:hAnsi="Open Sans" w:cs="Open Sans"/>
          <w:sz w:val="20"/>
        </w:rPr>
      </w:pPr>
      <w:r>
        <w:rPr>
          <w:rFonts w:ascii="Open Sans" w:hAnsi="Open Sans" w:cs="Open Sans"/>
          <w:sz w:val="20"/>
        </w:rPr>
        <w:t>D</w:t>
      </w:r>
      <w:r w:rsidR="00CA2B58">
        <w:rPr>
          <w:rFonts w:ascii="Open Sans" w:hAnsi="Open Sans" w:cs="Open Sans"/>
          <w:sz w:val="20"/>
        </w:rPr>
        <w:t>ates in the medical record/chart indicating a patient sought medical care may be indicative of the Date of Illness Onset (e.g., date of visit, admission date)</w:t>
      </w:r>
      <w:r>
        <w:rPr>
          <w:rFonts w:ascii="Open Sans" w:hAnsi="Open Sans" w:cs="Open Sans"/>
          <w:sz w:val="20"/>
        </w:rPr>
        <w:t xml:space="preserve"> if the signs or symptoms started in close proximity to the date of care</w:t>
      </w:r>
      <w:r w:rsidR="009A58E0">
        <w:rPr>
          <w:rFonts w:ascii="Open Sans" w:hAnsi="Open Sans" w:cs="Open Sans"/>
          <w:sz w:val="20"/>
        </w:rPr>
        <w:t xml:space="preserve"> and there is no competing explanation for the signs or symptoms</w:t>
      </w:r>
      <w:r w:rsidR="00CA2B58">
        <w:rPr>
          <w:rFonts w:ascii="Open Sans" w:hAnsi="Open Sans" w:cs="Open Sans"/>
          <w:sz w:val="20"/>
        </w:rPr>
        <w:t xml:space="preserve">. If </w:t>
      </w:r>
      <w:r w:rsidR="00660619">
        <w:rPr>
          <w:rFonts w:ascii="Open Sans" w:hAnsi="Open Sans" w:cs="Open Sans"/>
          <w:sz w:val="20"/>
        </w:rPr>
        <w:t xml:space="preserve">the relevant </w:t>
      </w:r>
      <w:r w:rsidR="00CA2B58">
        <w:rPr>
          <w:rFonts w:ascii="Open Sans" w:hAnsi="Open Sans" w:cs="Open Sans"/>
          <w:sz w:val="20"/>
        </w:rPr>
        <w:t xml:space="preserve">signs or symptoms </w:t>
      </w:r>
      <w:r w:rsidR="00660619">
        <w:rPr>
          <w:rFonts w:ascii="Open Sans" w:hAnsi="Open Sans" w:cs="Open Sans"/>
          <w:sz w:val="20"/>
        </w:rPr>
        <w:t xml:space="preserve">for the condition </w:t>
      </w:r>
      <w:r w:rsidR="00CA2B58">
        <w:rPr>
          <w:rFonts w:ascii="Open Sans" w:hAnsi="Open Sans" w:cs="Open Sans"/>
          <w:sz w:val="20"/>
        </w:rPr>
        <w:t>are noted on that date, and no additional information from the patient/proxy is available, the date of care may be utilized as the Date of Illness Onset.</w:t>
      </w:r>
      <w:bookmarkStart w:id="1" w:name="_GoBack"/>
      <w:bookmarkEnd w:id="1"/>
    </w:p>
    <w:p w14:paraId="700A2FB1" w14:textId="77777777" w:rsidR="002375E9" w:rsidRPr="00984E27" w:rsidRDefault="002375E9">
      <w:pPr>
        <w:rPr>
          <w:rFonts w:ascii="Open Sans" w:hAnsi="Open Sans" w:cs="Open Sans"/>
          <w:sz w:val="20"/>
        </w:rPr>
      </w:pPr>
    </w:p>
    <w:p w14:paraId="57884CFB" w14:textId="25971ACF" w:rsidR="004219EC" w:rsidRDefault="004219EC" w:rsidP="004219EC">
      <w:pPr>
        <w:rPr>
          <w:rFonts w:ascii="Open Sans" w:hAnsi="Open Sans" w:cs="Open Sans"/>
          <w:sz w:val="20"/>
        </w:rPr>
      </w:pPr>
      <w:r>
        <w:rPr>
          <w:rFonts w:ascii="Open Sans" w:hAnsi="Open Sans" w:cs="Open Sans"/>
          <w:sz w:val="20"/>
        </w:rPr>
        <w:t xml:space="preserve">The dates provided by the provider or medical record, if different, may have value for the larger public health investigation. For example, if </w:t>
      </w:r>
      <w:r w:rsidRPr="00984E27">
        <w:rPr>
          <w:rFonts w:ascii="Open Sans" w:hAnsi="Open Sans" w:cs="Open Sans"/>
          <w:sz w:val="20"/>
        </w:rPr>
        <w:t xml:space="preserve">an earlier </w:t>
      </w:r>
      <w:r>
        <w:rPr>
          <w:rFonts w:ascii="Open Sans" w:hAnsi="Open Sans" w:cs="Open Sans"/>
          <w:sz w:val="20"/>
        </w:rPr>
        <w:t xml:space="preserve">symptom onset </w:t>
      </w:r>
      <w:r w:rsidRPr="00984E27">
        <w:rPr>
          <w:rFonts w:ascii="Open Sans" w:hAnsi="Open Sans" w:cs="Open Sans"/>
          <w:sz w:val="20"/>
        </w:rPr>
        <w:t>date is identified from another source, the date may be helpful for identifying contacts and implementing measures for contain</w:t>
      </w:r>
      <w:r>
        <w:rPr>
          <w:rFonts w:ascii="Open Sans" w:hAnsi="Open Sans" w:cs="Open Sans"/>
          <w:sz w:val="20"/>
        </w:rPr>
        <w:t xml:space="preserve">ment. A later date </w:t>
      </w:r>
      <w:r w:rsidRPr="00984E27">
        <w:rPr>
          <w:rFonts w:ascii="Open Sans" w:hAnsi="Open Sans" w:cs="Open Sans"/>
          <w:sz w:val="20"/>
        </w:rPr>
        <w:t xml:space="preserve">may be helpful for as post-exposure prophylaxis. </w:t>
      </w:r>
      <w:r>
        <w:rPr>
          <w:rFonts w:ascii="Open Sans" w:hAnsi="Open Sans" w:cs="Open Sans"/>
          <w:sz w:val="20"/>
        </w:rPr>
        <w:t xml:space="preserve">These dates </w:t>
      </w:r>
      <w:r w:rsidR="00907666">
        <w:rPr>
          <w:rFonts w:ascii="Open Sans" w:hAnsi="Open Sans" w:cs="Open Sans"/>
          <w:sz w:val="20"/>
        </w:rPr>
        <w:t xml:space="preserve">are </w:t>
      </w:r>
      <w:r>
        <w:rPr>
          <w:rFonts w:ascii="Open Sans" w:hAnsi="Open Sans" w:cs="Open Sans"/>
          <w:sz w:val="20"/>
        </w:rPr>
        <w:t>important to note in the investigation, but the date used for Date of Illness Onset and the identified case should continue to be the patient’s self-reported earliest date of symptom onset.</w:t>
      </w:r>
    </w:p>
    <w:p w14:paraId="22FE114D" w14:textId="77777777" w:rsidR="004219EC" w:rsidRPr="00984E27" w:rsidRDefault="004219EC" w:rsidP="004219EC">
      <w:pPr>
        <w:rPr>
          <w:rFonts w:ascii="Open Sans" w:hAnsi="Open Sans" w:cs="Open Sans"/>
          <w:sz w:val="20"/>
        </w:rPr>
      </w:pPr>
    </w:p>
    <w:p w14:paraId="51D48CEA" w14:textId="6FB23A91" w:rsidR="00101787" w:rsidRDefault="00101787">
      <w:pPr>
        <w:rPr>
          <w:rFonts w:ascii="Open Sans" w:hAnsi="Open Sans" w:cs="Open Sans"/>
          <w:sz w:val="20"/>
        </w:rPr>
      </w:pPr>
      <w:r w:rsidRPr="00984E27">
        <w:rPr>
          <w:rFonts w:ascii="Open Sans" w:hAnsi="Open Sans" w:cs="Open Sans"/>
          <w:sz w:val="20"/>
        </w:rPr>
        <w:t>Laboratory dates are not included in the hierarchy</w:t>
      </w:r>
      <w:r w:rsidR="004219EC">
        <w:rPr>
          <w:rFonts w:ascii="Open Sans" w:hAnsi="Open Sans" w:cs="Open Sans"/>
          <w:sz w:val="20"/>
        </w:rPr>
        <w:t>,</w:t>
      </w:r>
      <w:r w:rsidRPr="00984E27">
        <w:rPr>
          <w:rFonts w:ascii="Open Sans" w:hAnsi="Open Sans" w:cs="Open Sans"/>
          <w:sz w:val="20"/>
        </w:rPr>
        <w:t xml:space="preserve"> and not recommended as a source of information to suppor</w:t>
      </w:r>
      <w:r w:rsidR="004219EC">
        <w:rPr>
          <w:rFonts w:ascii="Open Sans" w:hAnsi="Open Sans" w:cs="Open Sans"/>
          <w:sz w:val="20"/>
        </w:rPr>
        <w:t xml:space="preserve">t the Date of Illness Onset. </w:t>
      </w:r>
      <w:r w:rsidRPr="00984E27">
        <w:rPr>
          <w:rFonts w:ascii="Open Sans" w:hAnsi="Open Sans" w:cs="Open Sans"/>
          <w:sz w:val="20"/>
        </w:rPr>
        <w:t xml:space="preserve">In general, laboratory reports do not contain sign or symptom information </w:t>
      </w:r>
      <w:r w:rsidR="004219EC">
        <w:rPr>
          <w:rFonts w:ascii="Open Sans" w:hAnsi="Open Sans" w:cs="Open Sans"/>
          <w:sz w:val="20"/>
        </w:rPr>
        <w:t>with onset dates.</w:t>
      </w:r>
    </w:p>
    <w:p w14:paraId="607E7676" w14:textId="77777777" w:rsidR="00D45963" w:rsidRPr="00984E27" w:rsidRDefault="00D45963" w:rsidP="00984E27">
      <w:pPr>
        <w:pStyle w:val="Heading4"/>
        <w:rPr>
          <w:rFonts w:ascii="Open Sans" w:hAnsi="Open Sans" w:cs="Open Sans"/>
        </w:rPr>
      </w:pPr>
      <w:r w:rsidRPr="00984E27">
        <w:rPr>
          <w:rFonts w:ascii="Open Sans" w:hAnsi="Open Sans" w:cs="Open Sans"/>
        </w:rPr>
        <w:t>Missing</w:t>
      </w:r>
      <w:r w:rsidR="008A2F69" w:rsidRPr="00984E27">
        <w:rPr>
          <w:rFonts w:ascii="Open Sans" w:hAnsi="Open Sans" w:cs="Open Sans"/>
        </w:rPr>
        <w:t xml:space="preserve"> Data</w:t>
      </w:r>
    </w:p>
    <w:p w14:paraId="0D7950F2" w14:textId="237DCEAE" w:rsidR="00907666" w:rsidRDefault="008A2F69" w:rsidP="005A2EA6">
      <w:pPr>
        <w:rPr>
          <w:rFonts w:ascii="Open Sans" w:hAnsi="Open Sans" w:cs="Open Sans"/>
          <w:sz w:val="20"/>
        </w:rPr>
      </w:pPr>
      <w:r w:rsidRPr="00984E27">
        <w:rPr>
          <w:rFonts w:ascii="Open Sans" w:hAnsi="Open Sans" w:cs="Open Sans"/>
          <w:sz w:val="20"/>
        </w:rPr>
        <w:t xml:space="preserve">In the Generic Version 2.0 Message Mapping Guide, the Date of Illness Onset is </w:t>
      </w:r>
      <w:r w:rsidR="00907666">
        <w:rPr>
          <w:rFonts w:ascii="Open Sans" w:hAnsi="Open Sans" w:cs="Open Sans"/>
          <w:sz w:val="20"/>
        </w:rPr>
        <w:t>Preferred for</w:t>
      </w:r>
      <w:r w:rsidR="00DB7111" w:rsidRPr="00984E27">
        <w:rPr>
          <w:rFonts w:ascii="Open Sans" w:hAnsi="Open Sans" w:cs="Open Sans"/>
          <w:sz w:val="20"/>
        </w:rPr>
        <w:t xml:space="preserve"> the CDC Priority</w:t>
      </w:r>
      <w:r w:rsidRPr="00984E27">
        <w:rPr>
          <w:rFonts w:ascii="Open Sans" w:hAnsi="Open Sans" w:cs="Open Sans"/>
          <w:sz w:val="20"/>
        </w:rPr>
        <w:t>, and therefore is not required in the message.</w:t>
      </w:r>
      <w:r w:rsidR="00907666">
        <w:rPr>
          <w:rFonts w:ascii="Open Sans" w:hAnsi="Open Sans" w:cs="Open Sans"/>
          <w:sz w:val="20"/>
        </w:rPr>
        <w:t xml:space="preserve"> </w:t>
      </w:r>
      <w:r w:rsidR="00DE4238" w:rsidRPr="00984E27">
        <w:rPr>
          <w:rFonts w:ascii="Open Sans" w:hAnsi="Open Sans" w:cs="Open Sans"/>
          <w:sz w:val="20"/>
        </w:rPr>
        <w:t xml:space="preserve">Additionally, the HL7 Implementation Notes indicate, “For unknown date, OBX-5 </w:t>
      </w:r>
      <w:r w:rsidR="00DE4238" w:rsidRPr="005B63FA">
        <w:rPr>
          <w:rFonts w:ascii="Open Sans" w:hAnsi="Open Sans" w:cs="Open Sans"/>
          <w:sz w:val="20"/>
        </w:rPr>
        <w:t>MAY</w:t>
      </w:r>
      <w:r w:rsidR="00DE4238" w:rsidRPr="00984E27">
        <w:rPr>
          <w:rFonts w:ascii="Open Sans" w:hAnsi="Open Sans" w:cs="Open Sans"/>
          <w:sz w:val="20"/>
        </w:rPr>
        <w:t xml:space="preserve"> be populated with ‘</w:t>
      </w:r>
      <w:r w:rsidR="00DE4238" w:rsidRPr="004219EC">
        <w:rPr>
          <w:rFonts w:ascii="Open Sans" w:hAnsi="Open Sans" w:cs="Open Sans"/>
          <w:sz w:val="20"/>
        </w:rPr>
        <w:t>99999999’</w:t>
      </w:r>
      <w:r w:rsidR="004219EC" w:rsidRPr="004219EC">
        <w:rPr>
          <w:rFonts w:ascii="Open Sans" w:hAnsi="Open Sans" w:cs="Open Sans"/>
          <w:sz w:val="20"/>
        </w:rPr>
        <w:t>”</w:t>
      </w:r>
      <w:r w:rsidR="00DE4238" w:rsidRPr="004219EC">
        <w:rPr>
          <w:rFonts w:ascii="Open Sans" w:hAnsi="Open Sans" w:cs="Open Sans"/>
          <w:sz w:val="20"/>
        </w:rPr>
        <w:t>.</w:t>
      </w:r>
      <w:r w:rsidR="00DE4238" w:rsidRPr="00984E27">
        <w:rPr>
          <w:rFonts w:ascii="Open Sans" w:hAnsi="Open Sans" w:cs="Open Sans"/>
          <w:sz w:val="20"/>
        </w:rPr>
        <w:t xml:space="preserve">   </w:t>
      </w:r>
    </w:p>
    <w:p w14:paraId="177A3B00" w14:textId="77777777" w:rsidR="00907666" w:rsidRDefault="00907666" w:rsidP="005A2EA6">
      <w:pPr>
        <w:rPr>
          <w:rFonts w:ascii="Open Sans" w:hAnsi="Open Sans" w:cs="Open Sans"/>
          <w:sz w:val="20"/>
        </w:rPr>
      </w:pPr>
    </w:p>
    <w:p w14:paraId="564CDB50" w14:textId="2C6EA262" w:rsidR="00907666" w:rsidRDefault="00DE4238" w:rsidP="005A2EA6">
      <w:pPr>
        <w:rPr>
          <w:rFonts w:ascii="Open Sans" w:hAnsi="Open Sans" w:cs="Open Sans"/>
          <w:sz w:val="20"/>
        </w:rPr>
      </w:pPr>
      <w:r w:rsidRPr="00984E27">
        <w:rPr>
          <w:rFonts w:ascii="Open Sans" w:hAnsi="Open Sans" w:cs="Open Sans"/>
          <w:sz w:val="20"/>
        </w:rPr>
        <w:t>The general recommendation is to populate the data element when information is available to meet the description of Date of Illness Onset</w:t>
      </w:r>
      <w:r w:rsidR="00907666">
        <w:rPr>
          <w:rFonts w:ascii="Open Sans" w:hAnsi="Open Sans" w:cs="Open Sans"/>
          <w:sz w:val="20"/>
        </w:rPr>
        <w:t>,</w:t>
      </w:r>
      <w:r w:rsidRPr="00984E27">
        <w:rPr>
          <w:rFonts w:ascii="Open Sans" w:hAnsi="Open Sans" w:cs="Open Sans"/>
          <w:sz w:val="20"/>
        </w:rPr>
        <w:t xml:space="preserve"> otherwise </w:t>
      </w:r>
      <w:r w:rsidR="00907666">
        <w:rPr>
          <w:rFonts w:ascii="Open Sans" w:hAnsi="Open Sans" w:cs="Open Sans"/>
          <w:sz w:val="20"/>
        </w:rPr>
        <w:t xml:space="preserve">the data element </w:t>
      </w:r>
      <w:r w:rsidR="000E157C" w:rsidRPr="00984E27">
        <w:rPr>
          <w:rFonts w:ascii="Open Sans" w:hAnsi="Open Sans" w:cs="Open Sans"/>
          <w:sz w:val="20"/>
        </w:rPr>
        <w:t xml:space="preserve">should </w:t>
      </w:r>
      <w:r w:rsidR="00882507" w:rsidRPr="00984E27">
        <w:rPr>
          <w:rFonts w:ascii="Open Sans" w:hAnsi="Open Sans" w:cs="Open Sans"/>
          <w:sz w:val="20"/>
        </w:rPr>
        <w:t>remain</w:t>
      </w:r>
      <w:r w:rsidRPr="00984E27">
        <w:rPr>
          <w:rFonts w:ascii="Open Sans" w:hAnsi="Open Sans" w:cs="Open Sans"/>
          <w:sz w:val="20"/>
        </w:rPr>
        <w:t xml:space="preserve"> NULL. The unknown code for OBX-5 is not recommended. </w:t>
      </w:r>
    </w:p>
    <w:p w14:paraId="08A1195A" w14:textId="77777777" w:rsidR="00907666" w:rsidRDefault="00907666" w:rsidP="005A2EA6">
      <w:pPr>
        <w:rPr>
          <w:rFonts w:ascii="Open Sans" w:hAnsi="Open Sans" w:cs="Open Sans"/>
          <w:sz w:val="20"/>
        </w:rPr>
      </w:pPr>
    </w:p>
    <w:p w14:paraId="6E938114" w14:textId="5D866A19" w:rsidR="00882507" w:rsidRPr="00984E27" w:rsidRDefault="00984E27" w:rsidP="005A2EA6">
      <w:pPr>
        <w:rPr>
          <w:rFonts w:ascii="Open Sans" w:hAnsi="Open Sans" w:cs="Open Sans"/>
          <w:sz w:val="20"/>
        </w:rPr>
      </w:pPr>
      <w:r w:rsidRPr="00984E27">
        <w:rPr>
          <w:rFonts w:ascii="Open Sans" w:hAnsi="Open Sans" w:cs="Open Sans"/>
          <w:sz w:val="20"/>
        </w:rPr>
        <w:t>Specific scenarios are described below:</w:t>
      </w:r>
      <w:r w:rsidR="00DE4238" w:rsidRPr="00984E27">
        <w:rPr>
          <w:rFonts w:ascii="Open Sans" w:hAnsi="Open Sans" w:cs="Open Sans"/>
          <w:sz w:val="20"/>
        </w:rPr>
        <w:t xml:space="preserve">  </w:t>
      </w:r>
    </w:p>
    <w:p w14:paraId="2BCBD1E8" w14:textId="77777777" w:rsidR="00882507" w:rsidRPr="00984E27" w:rsidRDefault="00882507" w:rsidP="005A2EA6">
      <w:pPr>
        <w:rPr>
          <w:rFonts w:ascii="Open Sans" w:hAnsi="Open Sans" w:cs="Open Sans"/>
          <w:sz w:val="20"/>
        </w:rPr>
      </w:pPr>
    </w:p>
    <w:p w14:paraId="45406BA7" w14:textId="77777777" w:rsidR="00984E27" w:rsidRPr="00984E27" w:rsidRDefault="00882507" w:rsidP="005A2EA6">
      <w:pPr>
        <w:pStyle w:val="ListParagraph"/>
        <w:numPr>
          <w:ilvl w:val="0"/>
          <w:numId w:val="3"/>
        </w:numPr>
        <w:rPr>
          <w:rFonts w:ascii="Open Sans" w:hAnsi="Open Sans" w:cs="Open Sans"/>
          <w:sz w:val="20"/>
        </w:rPr>
      </w:pPr>
      <w:r w:rsidRPr="00984E27">
        <w:rPr>
          <w:rFonts w:ascii="Open Sans" w:hAnsi="Open Sans" w:cs="Open Sans"/>
          <w:sz w:val="20"/>
        </w:rPr>
        <w:t>Asymptomatic Patients</w:t>
      </w:r>
    </w:p>
    <w:p w14:paraId="536EAC40" w14:textId="77777777" w:rsidR="00882507" w:rsidRPr="00984E27" w:rsidRDefault="00882507" w:rsidP="00984E27">
      <w:pPr>
        <w:pStyle w:val="ListParagraph"/>
        <w:numPr>
          <w:ilvl w:val="1"/>
          <w:numId w:val="3"/>
        </w:numPr>
        <w:rPr>
          <w:rFonts w:ascii="Open Sans" w:hAnsi="Open Sans" w:cs="Open Sans"/>
          <w:sz w:val="20"/>
        </w:rPr>
      </w:pPr>
      <w:r w:rsidRPr="00984E27">
        <w:rPr>
          <w:rFonts w:ascii="Open Sans" w:hAnsi="Open Sans" w:cs="Open Sans"/>
          <w:sz w:val="20"/>
        </w:rPr>
        <w:t>If</w:t>
      </w:r>
      <w:r w:rsidR="005A2EA6" w:rsidRPr="00984E27">
        <w:rPr>
          <w:rFonts w:ascii="Open Sans" w:hAnsi="Open Sans" w:cs="Open Sans"/>
          <w:sz w:val="20"/>
        </w:rPr>
        <w:t xml:space="preserve"> a patient is asymptomatic, </w:t>
      </w:r>
      <w:r w:rsidRPr="00984E27">
        <w:rPr>
          <w:rFonts w:ascii="Open Sans" w:hAnsi="Open Sans" w:cs="Open Sans"/>
          <w:sz w:val="20"/>
        </w:rPr>
        <w:t>the data element should remain NULL.</w:t>
      </w:r>
    </w:p>
    <w:p w14:paraId="57D2F122" w14:textId="77777777" w:rsidR="00882507" w:rsidRPr="00984E27" w:rsidRDefault="00882507" w:rsidP="005A2EA6">
      <w:pPr>
        <w:pStyle w:val="ListParagraph"/>
        <w:numPr>
          <w:ilvl w:val="0"/>
          <w:numId w:val="3"/>
        </w:numPr>
        <w:rPr>
          <w:rFonts w:ascii="Open Sans" w:hAnsi="Open Sans" w:cs="Open Sans"/>
          <w:sz w:val="20"/>
        </w:rPr>
      </w:pPr>
      <w:r w:rsidRPr="00984E27">
        <w:rPr>
          <w:rFonts w:ascii="Open Sans" w:hAnsi="Open Sans" w:cs="Open Sans"/>
          <w:sz w:val="20"/>
        </w:rPr>
        <w:t>Date of Illness Onset is Not Collected</w:t>
      </w:r>
    </w:p>
    <w:p w14:paraId="5279960B" w14:textId="3A80F918" w:rsidR="005A2EA6" w:rsidRPr="00984E27" w:rsidRDefault="00882507" w:rsidP="00882507">
      <w:pPr>
        <w:pStyle w:val="ListParagraph"/>
        <w:numPr>
          <w:ilvl w:val="1"/>
          <w:numId w:val="3"/>
        </w:numPr>
        <w:rPr>
          <w:rFonts w:ascii="Open Sans" w:hAnsi="Open Sans" w:cs="Open Sans"/>
          <w:sz w:val="20"/>
        </w:rPr>
      </w:pPr>
      <w:r w:rsidRPr="00984E27">
        <w:rPr>
          <w:rFonts w:ascii="Open Sans" w:hAnsi="Open Sans" w:cs="Open Sans"/>
          <w:sz w:val="20"/>
        </w:rPr>
        <w:t xml:space="preserve">The data element may not be collected for </w:t>
      </w:r>
      <w:r w:rsidR="004219EC">
        <w:rPr>
          <w:rFonts w:ascii="Open Sans" w:hAnsi="Open Sans" w:cs="Open Sans"/>
          <w:sz w:val="20"/>
        </w:rPr>
        <w:t xml:space="preserve">a </w:t>
      </w:r>
      <w:r w:rsidR="005A2EA6" w:rsidRPr="00984E27">
        <w:rPr>
          <w:rFonts w:ascii="Open Sans" w:hAnsi="Open Sans" w:cs="Open Sans"/>
          <w:sz w:val="20"/>
        </w:rPr>
        <w:t xml:space="preserve">particular </w:t>
      </w:r>
      <w:r w:rsidRPr="00984E27">
        <w:rPr>
          <w:rFonts w:ascii="Open Sans" w:hAnsi="Open Sans" w:cs="Open Sans"/>
          <w:sz w:val="20"/>
        </w:rPr>
        <w:t>condition</w:t>
      </w:r>
      <w:r w:rsidR="004219EC">
        <w:rPr>
          <w:rFonts w:ascii="Open Sans" w:hAnsi="Open Sans" w:cs="Open Sans"/>
          <w:sz w:val="20"/>
        </w:rPr>
        <w:t>,</w:t>
      </w:r>
      <w:r w:rsidRPr="00984E27">
        <w:rPr>
          <w:rFonts w:ascii="Open Sans" w:hAnsi="Open Sans" w:cs="Open Sans"/>
          <w:sz w:val="20"/>
        </w:rPr>
        <w:t xml:space="preserve"> even </w:t>
      </w:r>
      <w:r w:rsidR="004219EC">
        <w:rPr>
          <w:rFonts w:ascii="Open Sans" w:hAnsi="Open Sans" w:cs="Open Sans"/>
          <w:sz w:val="20"/>
        </w:rPr>
        <w:t xml:space="preserve">after the adoption of the </w:t>
      </w:r>
      <w:r w:rsidRPr="00984E27">
        <w:rPr>
          <w:rFonts w:ascii="Open Sans" w:hAnsi="Open Sans" w:cs="Open Sans"/>
          <w:sz w:val="20"/>
        </w:rPr>
        <w:t>Generic Version 2</w:t>
      </w:r>
      <w:r w:rsidR="00907666">
        <w:rPr>
          <w:rFonts w:ascii="Open Sans" w:hAnsi="Open Sans" w:cs="Open Sans"/>
          <w:sz w:val="20"/>
        </w:rPr>
        <w:t>.0 and disease-specific MMGs. As noted above, the data element is not required for the case notification message. For these cases</w:t>
      </w:r>
      <w:r w:rsidRPr="00984E27">
        <w:rPr>
          <w:rFonts w:ascii="Open Sans" w:hAnsi="Open Sans" w:cs="Open Sans"/>
          <w:sz w:val="20"/>
        </w:rPr>
        <w:t xml:space="preserve">, the </w:t>
      </w:r>
      <w:r w:rsidR="005A2EA6" w:rsidRPr="00984E27">
        <w:rPr>
          <w:rFonts w:ascii="Open Sans" w:hAnsi="Open Sans" w:cs="Open Sans"/>
          <w:sz w:val="20"/>
        </w:rPr>
        <w:t xml:space="preserve">data element should remain NULL.   </w:t>
      </w:r>
    </w:p>
    <w:p w14:paraId="7DE16538" w14:textId="42B59511" w:rsidR="003B7DB0" w:rsidRPr="003B7DB0" w:rsidRDefault="003B7DB0" w:rsidP="003B7DB0">
      <w:pPr>
        <w:pStyle w:val="ListParagraph"/>
        <w:numPr>
          <w:ilvl w:val="1"/>
          <w:numId w:val="3"/>
        </w:numPr>
        <w:rPr>
          <w:rFonts w:ascii="Open Sans" w:hAnsi="Open Sans" w:cs="Open Sans"/>
          <w:sz w:val="20"/>
        </w:rPr>
      </w:pPr>
      <w:r>
        <w:rPr>
          <w:rFonts w:ascii="Open Sans" w:hAnsi="Open Sans" w:cs="Open Sans"/>
          <w:sz w:val="20"/>
        </w:rPr>
        <w:lastRenderedPageBreak/>
        <w:t>Upon investigation, s</w:t>
      </w:r>
      <w:r w:rsidRPr="003B7DB0">
        <w:rPr>
          <w:rFonts w:ascii="Open Sans" w:hAnsi="Open Sans" w:cs="Open Sans"/>
          <w:sz w:val="20"/>
        </w:rPr>
        <w:t xml:space="preserve">ome cases </w:t>
      </w:r>
      <w:r>
        <w:rPr>
          <w:rFonts w:ascii="Open Sans" w:hAnsi="Open Sans" w:cs="Open Sans"/>
          <w:sz w:val="20"/>
        </w:rPr>
        <w:t xml:space="preserve">may </w:t>
      </w:r>
      <w:r w:rsidRPr="003B7DB0">
        <w:rPr>
          <w:rFonts w:ascii="Open Sans" w:hAnsi="Open Sans" w:cs="Open Sans"/>
          <w:sz w:val="20"/>
        </w:rPr>
        <w:t xml:space="preserve">have no symptom onset Information available. </w:t>
      </w:r>
      <w:r>
        <w:rPr>
          <w:rFonts w:ascii="Open Sans" w:hAnsi="Open Sans" w:cs="Open Sans"/>
          <w:sz w:val="20"/>
        </w:rPr>
        <w:t>For these cases, the</w:t>
      </w:r>
      <w:r w:rsidRPr="003B7DB0">
        <w:rPr>
          <w:rFonts w:ascii="Open Sans" w:hAnsi="Open Sans" w:cs="Open Sans"/>
          <w:sz w:val="20"/>
        </w:rPr>
        <w:t xml:space="preserve"> data element should remain NULL.</w:t>
      </w:r>
    </w:p>
    <w:p w14:paraId="0A62C592" w14:textId="445AFE03" w:rsidR="003B7DB0" w:rsidRDefault="003B7DB0" w:rsidP="003B7DB0">
      <w:pPr>
        <w:pStyle w:val="ListParagraph"/>
        <w:numPr>
          <w:ilvl w:val="1"/>
          <w:numId w:val="3"/>
        </w:numPr>
        <w:rPr>
          <w:rFonts w:ascii="Open Sans" w:hAnsi="Open Sans" w:cs="Open Sans"/>
          <w:sz w:val="20"/>
        </w:rPr>
      </w:pPr>
      <w:r>
        <w:rPr>
          <w:rFonts w:ascii="Open Sans" w:hAnsi="Open Sans" w:cs="Open Sans"/>
          <w:sz w:val="20"/>
        </w:rPr>
        <w:t xml:space="preserve">Upon investigation, some cases may have signs or symptoms available, but no onset date. For these cases, the signs and symptoms should be recorded in the investigation. </w:t>
      </w:r>
      <w:r w:rsidR="00907666">
        <w:rPr>
          <w:rFonts w:ascii="Open Sans" w:hAnsi="Open Sans" w:cs="Open Sans"/>
          <w:sz w:val="20"/>
        </w:rPr>
        <w:t xml:space="preserve">Some jurisdictions may specify the individual signs and symptoms, whereas other may utilize a symptom indicator. </w:t>
      </w:r>
      <w:r>
        <w:rPr>
          <w:rFonts w:ascii="Open Sans" w:hAnsi="Open Sans" w:cs="Open Sans"/>
          <w:sz w:val="20"/>
        </w:rPr>
        <w:t>If the date of the earliest relevant sign or symptom cannot be obtained, the data element should remain NULL.</w:t>
      </w:r>
      <w:r w:rsidR="003814D1">
        <w:rPr>
          <w:rFonts w:ascii="Open Sans" w:hAnsi="Open Sans" w:cs="Open Sans"/>
          <w:sz w:val="20"/>
        </w:rPr>
        <w:t xml:space="preserve"> Additionally, some jurisdictions may have an indicator to note the date of illness onset is unknown.</w:t>
      </w:r>
    </w:p>
    <w:p w14:paraId="36F8D3EB" w14:textId="6C23434D" w:rsidR="003B7DB0" w:rsidRPr="003B7DB0" w:rsidRDefault="003B7DB0" w:rsidP="003B7DB0">
      <w:pPr>
        <w:pStyle w:val="ListParagraph"/>
        <w:numPr>
          <w:ilvl w:val="1"/>
          <w:numId w:val="3"/>
        </w:numPr>
        <w:rPr>
          <w:rFonts w:ascii="Open Sans" w:hAnsi="Open Sans" w:cs="Open Sans"/>
          <w:sz w:val="20"/>
        </w:rPr>
      </w:pPr>
      <w:r w:rsidRPr="003B7DB0">
        <w:rPr>
          <w:rFonts w:ascii="Open Sans" w:hAnsi="Open Sans" w:cs="Open Sans"/>
          <w:sz w:val="20"/>
        </w:rPr>
        <w:t xml:space="preserve">Some cases may be lost to follow-up, with no onset information available. </w:t>
      </w:r>
      <w:r>
        <w:rPr>
          <w:rFonts w:ascii="Open Sans" w:hAnsi="Open Sans" w:cs="Open Sans"/>
          <w:sz w:val="20"/>
        </w:rPr>
        <w:t xml:space="preserve">For these cases, the </w:t>
      </w:r>
      <w:r w:rsidRPr="003B7DB0">
        <w:rPr>
          <w:rFonts w:ascii="Open Sans" w:hAnsi="Open Sans" w:cs="Open Sans"/>
          <w:sz w:val="20"/>
        </w:rPr>
        <w:t>data element should remain NULL.</w:t>
      </w:r>
    </w:p>
    <w:p w14:paraId="6B048360" w14:textId="0CCDA5B1" w:rsidR="00CE5524" w:rsidRDefault="004219EC" w:rsidP="00CE5524">
      <w:pPr>
        <w:pStyle w:val="ListParagraph"/>
        <w:numPr>
          <w:ilvl w:val="1"/>
          <w:numId w:val="3"/>
        </w:numPr>
        <w:rPr>
          <w:rFonts w:ascii="Open Sans" w:hAnsi="Open Sans" w:cs="Open Sans"/>
          <w:sz w:val="20"/>
        </w:rPr>
      </w:pPr>
      <w:r>
        <w:rPr>
          <w:rFonts w:ascii="Open Sans" w:hAnsi="Open Sans" w:cs="Open Sans"/>
          <w:sz w:val="20"/>
        </w:rPr>
        <w:t xml:space="preserve">For some jurisdictions, individual cases for a condition may not be investigated. </w:t>
      </w:r>
      <w:r w:rsidR="00882507" w:rsidRPr="00984E27">
        <w:rPr>
          <w:rFonts w:ascii="Open Sans" w:hAnsi="Open Sans" w:cs="Open Sans"/>
          <w:sz w:val="20"/>
        </w:rPr>
        <w:t>For these cases, the signs/symptoms may not be collected, and the data element should remain NULL.</w:t>
      </w:r>
    </w:p>
    <w:p w14:paraId="0693C001" w14:textId="77777777" w:rsidR="000E157C" w:rsidRPr="00984E27" w:rsidRDefault="000E157C">
      <w:pPr>
        <w:rPr>
          <w:rFonts w:ascii="Open Sans" w:hAnsi="Open Sans" w:cs="Open Sans"/>
          <w:sz w:val="20"/>
        </w:rPr>
      </w:pPr>
    </w:p>
    <w:p w14:paraId="176267D6" w14:textId="4D6CFA6E" w:rsidR="008A2F69" w:rsidRPr="00984E27" w:rsidRDefault="000E157C" w:rsidP="008D6219">
      <w:pPr>
        <w:rPr>
          <w:rFonts w:ascii="Open Sans" w:hAnsi="Open Sans" w:cs="Open Sans"/>
          <w:sz w:val="20"/>
        </w:rPr>
      </w:pPr>
      <w:r w:rsidRPr="00984E27">
        <w:rPr>
          <w:rFonts w:ascii="Open Sans" w:hAnsi="Open Sans" w:cs="Open Sans"/>
          <w:sz w:val="20"/>
        </w:rPr>
        <w:t xml:space="preserve">Additionally, substitution </w:t>
      </w:r>
      <w:r w:rsidR="005436EB" w:rsidRPr="00984E27">
        <w:rPr>
          <w:rFonts w:ascii="Open Sans" w:hAnsi="Open Sans" w:cs="Open Sans"/>
          <w:sz w:val="20"/>
        </w:rPr>
        <w:t xml:space="preserve">of another date, </w:t>
      </w:r>
      <w:r w:rsidRPr="00984E27">
        <w:rPr>
          <w:rFonts w:ascii="Open Sans" w:hAnsi="Open Sans" w:cs="Open Sans"/>
          <w:sz w:val="20"/>
        </w:rPr>
        <w:t>or calculation of the date from other dates</w:t>
      </w:r>
      <w:r w:rsidR="005436EB" w:rsidRPr="00984E27">
        <w:rPr>
          <w:rFonts w:ascii="Open Sans" w:hAnsi="Open Sans" w:cs="Open Sans"/>
          <w:sz w:val="20"/>
        </w:rPr>
        <w:t>,</w:t>
      </w:r>
      <w:r w:rsidRPr="00984E27">
        <w:rPr>
          <w:rFonts w:ascii="Open Sans" w:hAnsi="Open Sans" w:cs="Open Sans"/>
          <w:sz w:val="20"/>
        </w:rPr>
        <w:t xml:space="preserve"> is not recommended. Some jurisdictions have been substituting other dates or generating a calculated date </w:t>
      </w:r>
      <w:r w:rsidR="008D6219">
        <w:rPr>
          <w:rFonts w:ascii="Open Sans" w:hAnsi="Open Sans" w:cs="Open Sans"/>
          <w:sz w:val="20"/>
        </w:rPr>
        <w:t xml:space="preserve">to </w:t>
      </w:r>
      <w:r w:rsidR="005436EB" w:rsidRPr="00984E27">
        <w:rPr>
          <w:rFonts w:ascii="Open Sans" w:hAnsi="Open Sans" w:cs="Open Sans"/>
          <w:sz w:val="20"/>
        </w:rPr>
        <w:t>populate an Event Date</w:t>
      </w:r>
      <w:r w:rsidR="00CE5524">
        <w:rPr>
          <w:rFonts w:ascii="Open Sans" w:hAnsi="Open Sans" w:cs="Open Sans"/>
          <w:sz w:val="20"/>
        </w:rPr>
        <w:t xml:space="preserve"> for CDC or </w:t>
      </w:r>
      <w:r w:rsidR="008D6219">
        <w:rPr>
          <w:rFonts w:ascii="Open Sans" w:hAnsi="Open Sans" w:cs="Open Sans"/>
          <w:sz w:val="20"/>
        </w:rPr>
        <w:t>due to a surveillance system requirement</w:t>
      </w:r>
      <w:r w:rsidRPr="00984E27">
        <w:rPr>
          <w:rFonts w:ascii="Open Sans" w:hAnsi="Open Sans" w:cs="Open Sans"/>
          <w:sz w:val="20"/>
        </w:rPr>
        <w:t>.</w:t>
      </w:r>
      <w:r w:rsidR="00CE5524">
        <w:rPr>
          <w:rFonts w:ascii="Open Sans" w:hAnsi="Open Sans" w:cs="Open Sans"/>
          <w:sz w:val="20"/>
        </w:rPr>
        <w:t xml:space="preserve"> An Event Date is not required by CDC, including for the NETSS format. If a surveillance system requires an Event Date, then the Event Date and Date of Illness Onset data elements should be distinct. Date of Illness O</w:t>
      </w:r>
      <w:r w:rsidR="008D6219">
        <w:rPr>
          <w:rFonts w:ascii="Open Sans" w:hAnsi="Open Sans" w:cs="Open Sans"/>
          <w:sz w:val="20"/>
        </w:rPr>
        <w:t>nset may</w:t>
      </w:r>
      <w:r w:rsidR="00122F2D">
        <w:rPr>
          <w:rFonts w:ascii="Open Sans" w:hAnsi="Open Sans" w:cs="Open Sans"/>
          <w:sz w:val="20"/>
        </w:rPr>
        <w:t xml:space="preserve"> be</w:t>
      </w:r>
      <w:r w:rsidR="008D6219">
        <w:rPr>
          <w:rFonts w:ascii="Open Sans" w:hAnsi="Open Sans" w:cs="Open Sans"/>
          <w:sz w:val="20"/>
        </w:rPr>
        <w:t xml:space="preserve"> the date that populates</w:t>
      </w:r>
      <w:r w:rsidR="00CE5524">
        <w:rPr>
          <w:rFonts w:ascii="Open Sans" w:hAnsi="Open Sans" w:cs="Open Sans"/>
          <w:sz w:val="20"/>
        </w:rPr>
        <w:t xml:space="preserve"> Event Date for many investigations.</w:t>
      </w:r>
    </w:p>
    <w:p w14:paraId="35363324" w14:textId="77777777" w:rsidR="00BA4F65" w:rsidRPr="00984E27" w:rsidRDefault="00BA4F65" w:rsidP="00984E27">
      <w:pPr>
        <w:pStyle w:val="Heading4"/>
        <w:rPr>
          <w:rFonts w:ascii="Open Sans" w:hAnsi="Open Sans" w:cs="Open Sans"/>
        </w:rPr>
      </w:pPr>
      <w:r w:rsidRPr="00984E27">
        <w:rPr>
          <w:rFonts w:ascii="Open Sans" w:hAnsi="Open Sans" w:cs="Open Sans"/>
        </w:rPr>
        <w:t>Identifying the Earliest Sign or Symptom</w:t>
      </w:r>
    </w:p>
    <w:p w14:paraId="41291490" w14:textId="68D020E8" w:rsidR="003B7DB0" w:rsidRDefault="003B7DB0" w:rsidP="003B7DB0">
      <w:pPr>
        <w:rPr>
          <w:rFonts w:ascii="Open Sans" w:hAnsi="Open Sans" w:cs="Open Sans"/>
          <w:sz w:val="20"/>
        </w:rPr>
      </w:pPr>
      <w:r>
        <w:rPr>
          <w:rFonts w:ascii="Open Sans" w:hAnsi="Open Sans" w:cs="Open Sans"/>
          <w:sz w:val="20"/>
        </w:rPr>
        <w:t>Across</w:t>
      </w:r>
      <w:r w:rsidR="00B74042" w:rsidRPr="00984E27">
        <w:rPr>
          <w:rFonts w:ascii="Open Sans" w:hAnsi="Open Sans" w:cs="Open Sans"/>
          <w:sz w:val="20"/>
        </w:rPr>
        <w:t xml:space="preserve"> conditions,</w:t>
      </w:r>
      <w:r w:rsidR="009837A8" w:rsidRPr="00984E27">
        <w:rPr>
          <w:rFonts w:ascii="Open Sans" w:hAnsi="Open Sans" w:cs="Open Sans"/>
          <w:sz w:val="20"/>
        </w:rPr>
        <w:t xml:space="preserve"> </w:t>
      </w:r>
      <w:r w:rsidR="00B74042" w:rsidRPr="00984E27">
        <w:rPr>
          <w:rFonts w:ascii="Open Sans" w:hAnsi="Open Sans" w:cs="Open Sans"/>
          <w:sz w:val="20"/>
        </w:rPr>
        <w:t xml:space="preserve">the recommended </w:t>
      </w:r>
      <w:r w:rsidR="00BA4F65" w:rsidRPr="00984E27">
        <w:rPr>
          <w:rFonts w:ascii="Open Sans" w:hAnsi="Open Sans" w:cs="Open Sans"/>
          <w:sz w:val="20"/>
        </w:rPr>
        <w:t xml:space="preserve">signs and symptoms to consider when applying the Date of Illness Onset </w:t>
      </w:r>
      <w:r>
        <w:rPr>
          <w:rFonts w:ascii="Open Sans" w:hAnsi="Open Sans" w:cs="Open Sans"/>
          <w:sz w:val="20"/>
        </w:rPr>
        <w:t xml:space="preserve">vary. Investigators should refer to the latest case definition for the condition, as published on the CDC website at </w:t>
      </w:r>
      <w:hyperlink r:id="rId10" w:history="1">
        <w:r w:rsidRPr="00DA774D">
          <w:rPr>
            <w:rStyle w:val="Hyperlink"/>
            <w:rFonts w:ascii="Open Sans" w:hAnsi="Open Sans" w:cs="Open Sans"/>
            <w:sz w:val="20"/>
          </w:rPr>
          <w:t>https://wwwn.cdc.gov/nndss/conditions/</w:t>
        </w:r>
      </w:hyperlink>
      <w:r>
        <w:rPr>
          <w:rFonts w:ascii="Open Sans" w:hAnsi="Open Sans" w:cs="Open Sans"/>
          <w:sz w:val="20"/>
        </w:rPr>
        <w:t xml:space="preserve">. The case definitions are based on CSTE position statements, which are housed in the CSTE position statement archive at: </w:t>
      </w:r>
      <w:hyperlink r:id="rId11" w:history="1">
        <w:r w:rsidRPr="00DA774D">
          <w:rPr>
            <w:rStyle w:val="Hyperlink"/>
            <w:rFonts w:ascii="Open Sans" w:hAnsi="Open Sans" w:cs="Open Sans"/>
            <w:sz w:val="20"/>
          </w:rPr>
          <w:t>http://www.cste.org/default.asp?page=PositionStatements</w:t>
        </w:r>
      </w:hyperlink>
      <w:r>
        <w:rPr>
          <w:rFonts w:ascii="Open Sans" w:hAnsi="Open Sans" w:cs="Open Sans"/>
          <w:sz w:val="20"/>
        </w:rPr>
        <w:t xml:space="preserve">.   </w:t>
      </w:r>
    </w:p>
    <w:p w14:paraId="3BB1C9AC" w14:textId="77777777" w:rsidR="00F11380" w:rsidRDefault="00F11380" w:rsidP="003B7DB0">
      <w:pPr>
        <w:rPr>
          <w:rFonts w:ascii="Open Sans" w:hAnsi="Open Sans" w:cs="Open Sans"/>
          <w:sz w:val="20"/>
        </w:rPr>
      </w:pPr>
    </w:p>
    <w:p w14:paraId="2E9296F0" w14:textId="3BE057F3" w:rsidR="00F11380" w:rsidRDefault="00F11380" w:rsidP="003B7DB0">
      <w:pPr>
        <w:rPr>
          <w:rFonts w:ascii="Open Sans" w:eastAsiaTheme="majorEastAsia" w:hAnsi="Open Sans" w:cs="Open Sans"/>
          <w:b/>
          <w:bCs/>
          <w:color w:val="4F81BD" w:themeColor="accent1"/>
          <w:sz w:val="24"/>
          <w:szCs w:val="26"/>
        </w:rPr>
      </w:pPr>
      <w:r>
        <w:rPr>
          <w:rFonts w:ascii="Open Sans" w:hAnsi="Open Sans" w:cs="Open Sans"/>
          <w:sz w:val="20"/>
        </w:rPr>
        <w:t xml:space="preserve">Implementation of the disease-specific MMGs may require collecting a date for each sign or symptom collected. For these conditions, the </w:t>
      </w:r>
      <w:r w:rsidR="00122F2D">
        <w:rPr>
          <w:rFonts w:ascii="Open Sans" w:hAnsi="Open Sans" w:cs="Open Sans"/>
          <w:sz w:val="20"/>
        </w:rPr>
        <w:t xml:space="preserve">date of the </w:t>
      </w:r>
      <w:r>
        <w:rPr>
          <w:rFonts w:ascii="Open Sans" w:hAnsi="Open Sans" w:cs="Open Sans"/>
          <w:sz w:val="20"/>
        </w:rPr>
        <w:t xml:space="preserve">earliest </w:t>
      </w:r>
      <w:r w:rsidR="00915A3A">
        <w:rPr>
          <w:rFonts w:ascii="Open Sans" w:hAnsi="Open Sans" w:cs="Open Sans"/>
          <w:sz w:val="20"/>
        </w:rPr>
        <w:t>symptom</w:t>
      </w:r>
      <w:r>
        <w:rPr>
          <w:rFonts w:ascii="Open Sans" w:hAnsi="Open Sans" w:cs="Open Sans"/>
          <w:sz w:val="20"/>
        </w:rPr>
        <w:t xml:space="preserve"> should </w:t>
      </w:r>
      <w:r w:rsidR="00915A3A">
        <w:rPr>
          <w:rFonts w:ascii="Open Sans" w:hAnsi="Open Sans" w:cs="Open Sans"/>
          <w:sz w:val="20"/>
        </w:rPr>
        <w:t xml:space="preserve">also </w:t>
      </w:r>
      <w:r>
        <w:rPr>
          <w:rFonts w:ascii="Open Sans" w:hAnsi="Open Sans" w:cs="Open Sans"/>
          <w:sz w:val="20"/>
        </w:rPr>
        <w:t>be utilized for the Date of Illness Onset.</w:t>
      </w:r>
    </w:p>
    <w:p w14:paraId="44CB748B" w14:textId="77777777" w:rsidR="003814D1" w:rsidRDefault="003814D1">
      <w:pPr>
        <w:rPr>
          <w:rFonts w:ascii="Open Sans" w:eastAsiaTheme="majorEastAsia" w:hAnsi="Open Sans" w:cs="Open Sans"/>
          <w:b/>
          <w:bCs/>
          <w:color w:val="4F81BD" w:themeColor="accent1"/>
          <w:sz w:val="24"/>
          <w:szCs w:val="26"/>
        </w:rPr>
      </w:pPr>
      <w:r>
        <w:rPr>
          <w:rFonts w:ascii="Open Sans" w:hAnsi="Open Sans" w:cs="Open Sans"/>
          <w:sz w:val="24"/>
        </w:rPr>
        <w:br w:type="page"/>
      </w:r>
    </w:p>
    <w:p w14:paraId="5C7C2E84" w14:textId="71CF9D1E" w:rsidR="004D5FB7" w:rsidRPr="00984E27" w:rsidRDefault="00101787" w:rsidP="003B7DB0">
      <w:pPr>
        <w:pStyle w:val="Heading2"/>
        <w:tabs>
          <w:tab w:val="left" w:pos="3195"/>
        </w:tabs>
        <w:rPr>
          <w:rFonts w:ascii="Open Sans" w:hAnsi="Open Sans" w:cs="Open Sans"/>
        </w:rPr>
      </w:pPr>
      <w:r w:rsidRPr="00984E27">
        <w:rPr>
          <w:rFonts w:ascii="Open Sans" w:hAnsi="Open Sans" w:cs="Open Sans"/>
          <w:sz w:val="24"/>
        </w:rPr>
        <w:lastRenderedPageBreak/>
        <w:t>Recommended Actions</w:t>
      </w:r>
      <w:r w:rsidR="003B7DB0">
        <w:rPr>
          <w:rFonts w:ascii="Open Sans" w:hAnsi="Open Sans" w:cs="Open Sans"/>
          <w:sz w:val="24"/>
        </w:rPr>
        <w:tab/>
      </w:r>
    </w:p>
    <w:p w14:paraId="23116E1F" w14:textId="77777777" w:rsidR="00101787" w:rsidRPr="00984E27" w:rsidRDefault="00101787" w:rsidP="00984E27">
      <w:pPr>
        <w:pStyle w:val="Heading4"/>
      </w:pPr>
      <w:r w:rsidRPr="00984E27">
        <w:t>CDC</w:t>
      </w:r>
    </w:p>
    <w:p w14:paraId="6EBA71E0" w14:textId="77777777" w:rsidR="00101787" w:rsidRPr="00984E27" w:rsidRDefault="00101787" w:rsidP="00101787">
      <w:pPr>
        <w:pStyle w:val="ListParagraph"/>
        <w:numPr>
          <w:ilvl w:val="0"/>
          <w:numId w:val="2"/>
        </w:numPr>
        <w:rPr>
          <w:rFonts w:ascii="Open Sans" w:hAnsi="Open Sans" w:cs="Open Sans"/>
          <w:sz w:val="20"/>
        </w:rPr>
      </w:pPr>
      <w:r w:rsidRPr="00984E27">
        <w:rPr>
          <w:rFonts w:ascii="Open Sans" w:hAnsi="Open Sans" w:cs="Open Sans"/>
          <w:sz w:val="20"/>
        </w:rPr>
        <w:t>Revise the Generic Message Mapping Guide as follows:</w:t>
      </w:r>
    </w:p>
    <w:p w14:paraId="01AF9DAF" w14:textId="3F5CD61E" w:rsidR="00DE4238" w:rsidRPr="00984E27" w:rsidRDefault="00101787" w:rsidP="00101787">
      <w:pPr>
        <w:pStyle w:val="ListParagraph"/>
        <w:numPr>
          <w:ilvl w:val="1"/>
          <w:numId w:val="2"/>
        </w:numPr>
        <w:rPr>
          <w:rFonts w:ascii="Open Sans" w:hAnsi="Open Sans" w:cs="Open Sans"/>
          <w:sz w:val="20"/>
        </w:rPr>
      </w:pPr>
      <w:r w:rsidRPr="00984E27">
        <w:rPr>
          <w:rFonts w:ascii="Open Sans" w:hAnsi="Open Sans" w:cs="Open Sans"/>
          <w:sz w:val="20"/>
        </w:rPr>
        <w:t xml:space="preserve">Revise the Date of Illness Onset </w:t>
      </w:r>
      <w:r w:rsidR="002E0BEB">
        <w:rPr>
          <w:rFonts w:ascii="Open Sans" w:hAnsi="Open Sans" w:cs="Open Sans"/>
          <w:sz w:val="20"/>
        </w:rPr>
        <w:t>data element</w:t>
      </w:r>
    </w:p>
    <w:p w14:paraId="4940E710" w14:textId="77777777" w:rsidR="00101787" w:rsidRPr="00984E27" w:rsidRDefault="00DE4238" w:rsidP="00DE4238">
      <w:pPr>
        <w:pStyle w:val="ListParagraph"/>
        <w:numPr>
          <w:ilvl w:val="2"/>
          <w:numId w:val="2"/>
        </w:numPr>
        <w:rPr>
          <w:rFonts w:ascii="Open Sans" w:hAnsi="Open Sans" w:cs="Open Sans"/>
          <w:sz w:val="20"/>
        </w:rPr>
      </w:pPr>
      <w:r w:rsidRPr="00984E27">
        <w:rPr>
          <w:rFonts w:ascii="Open Sans" w:hAnsi="Open Sans" w:cs="Open Sans"/>
          <w:sz w:val="20"/>
        </w:rPr>
        <w:t xml:space="preserve">Revise the Data Element Name </w:t>
      </w:r>
      <w:r w:rsidR="00101787" w:rsidRPr="00984E27">
        <w:rPr>
          <w:rFonts w:ascii="Open Sans" w:hAnsi="Open Sans" w:cs="Open Sans"/>
          <w:sz w:val="20"/>
        </w:rPr>
        <w:t>to Symptom Onset Date.</w:t>
      </w:r>
    </w:p>
    <w:p w14:paraId="59ED3C43" w14:textId="77777777" w:rsidR="00DE4238" w:rsidRPr="00984E27" w:rsidRDefault="00DE4238" w:rsidP="00DE4238">
      <w:pPr>
        <w:pStyle w:val="ListParagraph"/>
        <w:numPr>
          <w:ilvl w:val="2"/>
          <w:numId w:val="2"/>
        </w:numPr>
        <w:rPr>
          <w:rFonts w:ascii="Open Sans" w:hAnsi="Open Sans" w:cs="Open Sans"/>
          <w:sz w:val="20"/>
        </w:rPr>
      </w:pPr>
      <w:r w:rsidRPr="00984E27">
        <w:rPr>
          <w:rFonts w:ascii="Open Sans" w:hAnsi="Open Sans" w:cs="Open Sans"/>
          <w:sz w:val="20"/>
        </w:rPr>
        <w:t xml:space="preserve">Remove the language in the HL7 Implementation Notes indicating, “For unknown date, OBX-5 </w:t>
      </w:r>
      <w:r w:rsidRPr="00984E27">
        <w:rPr>
          <w:rFonts w:ascii="Open Sans" w:hAnsi="Open Sans" w:cs="Open Sans"/>
          <w:b/>
          <w:sz w:val="20"/>
        </w:rPr>
        <w:t>MAY</w:t>
      </w:r>
      <w:r w:rsidRPr="00984E27">
        <w:rPr>
          <w:rFonts w:ascii="Open Sans" w:hAnsi="Open Sans" w:cs="Open Sans"/>
          <w:sz w:val="20"/>
        </w:rPr>
        <w:t xml:space="preserve"> be populated with ‘99999999’”.</w:t>
      </w:r>
    </w:p>
    <w:p w14:paraId="7D2DB2F3" w14:textId="77777777" w:rsidR="00DE4238" w:rsidRPr="00984E27" w:rsidRDefault="00DE4238" w:rsidP="00DE4238">
      <w:pPr>
        <w:pStyle w:val="ListParagraph"/>
        <w:numPr>
          <w:ilvl w:val="2"/>
          <w:numId w:val="2"/>
        </w:numPr>
        <w:rPr>
          <w:rFonts w:ascii="Open Sans" w:hAnsi="Open Sans" w:cs="Open Sans"/>
          <w:sz w:val="20"/>
        </w:rPr>
      </w:pPr>
      <w:r w:rsidRPr="00984E27">
        <w:rPr>
          <w:rFonts w:ascii="Open Sans" w:hAnsi="Open Sans" w:cs="Open Sans"/>
          <w:sz w:val="20"/>
        </w:rPr>
        <w:t>Replace the HL7 Implementation Notes with directions to leave the data element NULL when sign or symptom information is unavailable.</w:t>
      </w:r>
    </w:p>
    <w:p w14:paraId="5D370199" w14:textId="77777777" w:rsidR="00DE4238" w:rsidRPr="00984E27" w:rsidRDefault="00DE4238" w:rsidP="00DE4238">
      <w:pPr>
        <w:pStyle w:val="ListParagraph"/>
        <w:numPr>
          <w:ilvl w:val="2"/>
          <w:numId w:val="2"/>
        </w:numPr>
        <w:rPr>
          <w:rFonts w:ascii="Open Sans" w:hAnsi="Open Sans" w:cs="Open Sans"/>
          <w:sz w:val="20"/>
        </w:rPr>
      </w:pPr>
      <w:r w:rsidRPr="00984E27">
        <w:rPr>
          <w:rFonts w:ascii="Open Sans" w:hAnsi="Open Sans" w:cs="Open Sans"/>
          <w:sz w:val="20"/>
        </w:rPr>
        <w:t>Include in the Data Element Description a reference to this document for appropriate application.</w:t>
      </w:r>
    </w:p>
    <w:p w14:paraId="4F09F19E" w14:textId="77777777" w:rsidR="003B7DB0" w:rsidRDefault="003B7DB0" w:rsidP="00984E27">
      <w:pPr>
        <w:pStyle w:val="Heading4"/>
      </w:pPr>
    </w:p>
    <w:p w14:paraId="4EB8143D" w14:textId="77777777" w:rsidR="00101787" w:rsidRPr="00984E27" w:rsidRDefault="00101787" w:rsidP="00984E27">
      <w:pPr>
        <w:pStyle w:val="Heading4"/>
      </w:pPr>
      <w:r w:rsidRPr="00984E27">
        <w:t>CSTE</w:t>
      </w:r>
    </w:p>
    <w:p w14:paraId="06ED5808" w14:textId="77777777" w:rsidR="00101787" w:rsidRPr="00984E27" w:rsidRDefault="00101787" w:rsidP="008A2F69">
      <w:pPr>
        <w:rPr>
          <w:rFonts w:ascii="Open Sans" w:hAnsi="Open Sans" w:cs="Open Sans"/>
          <w:i/>
          <w:sz w:val="20"/>
        </w:rPr>
      </w:pPr>
    </w:p>
    <w:p w14:paraId="5A56E5A6" w14:textId="77777777" w:rsidR="00BA4F65" w:rsidRPr="00984E27" w:rsidRDefault="00BA4F65" w:rsidP="008A2F69">
      <w:pPr>
        <w:rPr>
          <w:rFonts w:ascii="Open Sans" w:hAnsi="Open Sans" w:cs="Open Sans"/>
          <w:sz w:val="20"/>
        </w:rPr>
      </w:pPr>
    </w:p>
    <w:p w14:paraId="52B4FABA" w14:textId="77777777" w:rsidR="00BA4F65" w:rsidRPr="00984E27" w:rsidRDefault="00BA4F65" w:rsidP="008A2F69">
      <w:pPr>
        <w:rPr>
          <w:rFonts w:ascii="Open Sans" w:hAnsi="Open Sans" w:cs="Open Sans"/>
          <w:sz w:val="20"/>
        </w:rPr>
      </w:pPr>
    </w:p>
    <w:p w14:paraId="0403A138" w14:textId="77777777" w:rsidR="008A2F69" w:rsidRPr="00984E27" w:rsidRDefault="008A2F69">
      <w:pPr>
        <w:rPr>
          <w:rFonts w:ascii="Open Sans" w:hAnsi="Open Sans" w:cs="Open Sans"/>
          <w:sz w:val="20"/>
        </w:rPr>
      </w:pPr>
    </w:p>
    <w:p w14:paraId="1A4C872F" w14:textId="77777777" w:rsidR="00D45963" w:rsidRPr="00984E27" w:rsidRDefault="00D45963">
      <w:pPr>
        <w:rPr>
          <w:rFonts w:ascii="Open Sans" w:hAnsi="Open Sans" w:cs="Open Sans"/>
          <w:sz w:val="20"/>
        </w:rPr>
      </w:pPr>
    </w:p>
    <w:p w14:paraId="04EAE581" w14:textId="77777777" w:rsidR="00D45963" w:rsidRPr="00984E27" w:rsidRDefault="00D45963">
      <w:pPr>
        <w:rPr>
          <w:rFonts w:ascii="Open Sans" w:hAnsi="Open Sans" w:cs="Open Sans"/>
          <w:sz w:val="20"/>
        </w:rPr>
      </w:pPr>
    </w:p>
    <w:p w14:paraId="427327A8" w14:textId="77777777" w:rsidR="00D45963" w:rsidRPr="00984E27" w:rsidRDefault="00D45963">
      <w:pPr>
        <w:rPr>
          <w:rFonts w:ascii="Open Sans" w:hAnsi="Open Sans" w:cs="Open Sans"/>
          <w:sz w:val="20"/>
        </w:rPr>
      </w:pPr>
    </w:p>
    <w:p w14:paraId="56C52ECC" w14:textId="77777777" w:rsidR="00D45963" w:rsidRPr="00984E27" w:rsidRDefault="00D45963">
      <w:pPr>
        <w:rPr>
          <w:rFonts w:ascii="Open Sans" w:hAnsi="Open Sans" w:cs="Open Sans"/>
          <w:sz w:val="20"/>
        </w:rPr>
      </w:pPr>
    </w:p>
    <w:p w14:paraId="65A12EFC" w14:textId="77777777" w:rsidR="00DB7111" w:rsidRPr="00984E27" w:rsidRDefault="00DB7111">
      <w:pPr>
        <w:rPr>
          <w:rFonts w:ascii="Open Sans" w:hAnsi="Open Sans" w:cs="Open Sans"/>
          <w:sz w:val="20"/>
        </w:rPr>
      </w:pPr>
    </w:p>
    <w:p w14:paraId="73946272" w14:textId="77777777" w:rsidR="00DB7111" w:rsidRPr="00984E27" w:rsidRDefault="00DB7111">
      <w:pPr>
        <w:rPr>
          <w:rFonts w:ascii="Open Sans" w:hAnsi="Open Sans" w:cs="Open Sans"/>
          <w:sz w:val="20"/>
        </w:rPr>
      </w:pPr>
    </w:p>
    <w:p w14:paraId="1E9194A5" w14:textId="77777777" w:rsidR="00DB7111" w:rsidRPr="00984E27" w:rsidRDefault="00DB7111">
      <w:pPr>
        <w:rPr>
          <w:rFonts w:ascii="Open Sans" w:hAnsi="Open Sans" w:cs="Open Sans"/>
          <w:sz w:val="20"/>
        </w:rPr>
      </w:pPr>
    </w:p>
    <w:p w14:paraId="520040B4" w14:textId="77777777" w:rsidR="002946DD" w:rsidRPr="00984E27" w:rsidRDefault="002946DD">
      <w:pPr>
        <w:rPr>
          <w:rFonts w:ascii="Open Sans" w:hAnsi="Open Sans" w:cs="Open Sans"/>
          <w:sz w:val="20"/>
        </w:rPr>
      </w:pPr>
    </w:p>
    <w:sectPr w:rsidR="002946DD" w:rsidRPr="00984E27">
      <w:headerReference w:type="default"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hannon Harney" w:date="2018-05-02T09:30:00Z" w:initials="SH">
    <w:p w14:paraId="590D1FFE" w14:textId="5E5D60F1" w:rsidR="002E0BEB" w:rsidRDefault="002E0BEB">
      <w:pPr>
        <w:pStyle w:val="CommentText"/>
      </w:pPr>
      <w:r>
        <w:rPr>
          <w:rStyle w:val="CommentReference"/>
        </w:rPr>
        <w:annotationRef/>
      </w:r>
      <w:r>
        <w:rPr>
          <w:rStyle w:val="CommentReference"/>
        </w:rPr>
        <w:t>This section could serve as the introduction for the Brief. We are awaiting release of the template the week of May 7</w:t>
      </w:r>
      <w:r w:rsidRPr="00F11380">
        <w:rPr>
          <w:rStyle w:val="CommentReference"/>
          <w:vertAlign w:val="superscript"/>
        </w:rPr>
        <w:t>th</w:t>
      </w:r>
      <w:r>
        <w:rPr>
          <w:rStyle w:val="CommentReference"/>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90D1FFE" w15:done="0"/>
  <w15:commentEx w15:paraId="305A1542" w15:done="0"/>
  <w15:commentEx w15:paraId="5970BD99" w15:done="0"/>
  <w15:commentEx w15:paraId="35DBCAA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0D1FFE" w16cid:durableId="1E941016"/>
  <w16cid:commentId w16cid:paraId="305A1542" w16cid:durableId="1E9410A4"/>
  <w16cid:commentId w16cid:paraId="5970BD99" w16cid:durableId="1E941221"/>
  <w16cid:commentId w16cid:paraId="35DBCAAA" w16cid:durableId="1E94129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253DF1" w14:textId="77777777" w:rsidR="00A45592" w:rsidRDefault="00A45592" w:rsidP="00984E27">
      <w:r>
        <w:separator/>
      </w:r>
    </w:p>
  </w:endnote>
  <w:endnote w:type="continuationSeparator" w:id="0">
    <w:p w14:paraId="58FE85BD" w14:textId="77777777" w:rsidR="00A45592" w:rsidRDefault="00A45592" w:rsidP="00984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Segoe UI"/>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224441"/>
      <w:docPartObj>
        <w:docPartGallery w:val="Page Numbers (Bottom of Page)"/>
        <w:docPartUnique/>
      </w:docPartObj>
    </w:sdtPr>
    <w:sdtEndPr>
      <w:rPr>
        <w:noProof/>
      </w:rPr>
    </w:sdtEndPr>
    <w:sdtContent>
      <w:p w14:paraId="4F852E59" w14:textId="77777777" w:rsidR="00984E27" w:rsidRDefault="00984E27">
        <w:pPr>
          <w:pStyle w:val="Footer"/>
          <w:jc w:val="right"/>
        </w:pPr>
        <w:r>
          <w:fldChar w:fldCharType="begin"/>
        </w:r>
        <w:r>
          <w:instrText xml:space="preserve"> PAGE   \* MERGEFORMAT </w:instrText>
        </w:r>
        <w:r>
          <w:fldChar w:fldCharType="separate"/>
        </w:r>
        <w:r w:rsidR="00DF5AB5">
          <w:rPr>
            <w:noProof/>
          </w:rPr>
          <w:t>2</w:t>
        </w:r>
        <w:r>
          <w:rPr>
            <w:noProof/>
          </w:rPr>
          <w:fldChar w:fldCharType="end"/>
        </w:r>
      </w:p>
    </w:sdtContent>
  </w:sdt>
  <w:p w14:paraId="434FF096" w14:textId="77777777" w:rsidR="00984E27" w:rsidRDefault="00984E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802450" w14:textId="77777777" w:rsidR="00A45592" w:rsidRDefault="00A45592" w:rsidP="00984E27">
      <w:r>
        <w:separator/>
      </w:r>
    </w:p>
  </w:footnote>
  <w:footnote w:type="continuationSeparator" w:id="0">
    <w:p w14:paraId="769AE8A0" w14:textId="77777777" w:rsidR="00A45592" w:rsidRDefault="00A45592" w:rsidP="00984E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A7D37" w14:textId="37A0A2E2" w:rsidR="00984E27" w:rsidRPr="00984E27" w:rsidRDefault="00984E27" w:rsidP="00984E27">
    <w:pPr>
      <w:pStyle w:val="Heading1"/>
      <w:jc w:val="center"/>
      <w:rPr>
        <w:rFonts w:ascii="Open Sans" w:hAnsi="Open Sans" w:cs="Open Sans"/>
      </w:rPr>
    </w:pPr>
    <w:r w:rsidRPr="00984E27">
      <w:rPr>
        <w:rFonts w:ascii="Open Sans" w:hAnsi="Open Sans" w:cs="Open Sans"/>
      </w:rPr>
      <w:t>Data Standardization Work Group</w:t>
    </w:r>
    <w:r w:rsidR="00F11380">
      <w:rPr>
        <w:rFonts w:ascii="Open Sans" w:hAnsi="Open Sans" w:cs="Open Sans"/>
      </w:rPr>
      <w:t xml:space="preserve"> Brief</w:t>
    </w:r>
  </w:p>
  <w:p w14:paraId="22F2A024" w14:textId="2A855F38" w:rsidR="00984E27" w:rsidRPr="00984E27" w:rsidRDefault="00F11380" w:rsidP="00984E27">
    <w:pPr>
      <w:pStyle w:val="Header"/>
      <w:jc w:val="right"/>
      <w:rPr>
        <w:rFonts w:ascii="Open Sans" w:hAnsi="Open Sans" w:cs="Open Sans"/>
        <w:color w:val="7F7F7F" w:themeColor="text1" w:themeTint="80"/>
        <w:sz w:val="20"/>
      </w:rPr>
    </w:pPr>
    <w:r>
      <w:rPr>
        <w:rFonts w:ascii="Open Sans" w:hAnsi="Open Sans" w:cs="Open Sans"/>
        <w:color w:val="7F7F7F" w:themeColor="text1" w:themeTint="80"/>
        <w:sz w:val="20"/>
      </w:rPr>
      <w:t>Draft: 05/02</w:t>
    </w:r>
    <w:r w:rsidR="00984E27" w:rsidRPr="00984E27">
      <w:rPr>
        <w:rFonts w:ascii="Open Sans" w:hAnsi="Open Sans" w:cs="Open Sans"/>
        <w:color w:val="7F7F7F" w:themeColor="text1" w:themeTint="80"/>
        <w:sz w:val="20"/>
      </w:rPr>
      <w:t>/2018</w:t>
    </w:r>
  </w:p>
  <w:p w14:paraId="50F653FA" w14:textId="77777777" w:rsidR="00984E27" w:rsidRDefault="00984E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7B189D"/>
    <w:multiLevelType w:val="hybridMultilevel"/>
    <w:tmpl w:val="A8F6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0A7B89"/>
    <w:multiLevelType w:val="hybridMultilevel"/>
    <w:tmpl w:val="B7B050B2"/>
    <w:lvl w:ilvl="0" w:tplc="0BA874F8">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mily Augustini">
    <w15:presenceInfo w15:providerId="Windows Live" w15:userId="eea3b2cfb83f6a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111"/>
    <w:rsid w:val="000736EB"/>
    <w:rsid w:val="000C3F79"/>
    <w:rsid w:val="000E157C"/>
    <w:rsid w:val="00101787"/>
    <w:rsid w:val="00122F2D"/>
    <w:rsid w:val="00236FB9"/>
    <w:rsid w:val="002375E9"/>
    <w:rsid w:val="00254D4B"/>
    <w:rsid w:val="00281BD1"/>
    <w:rsid w:val="002946DD"/>
    <w:rsid w:val="002E0BEB"/>
    <w:rsid w:val="003814D1"/>
    <w:rsid w:val="00383DD8"/>
    <w:rsid w:val="003B7DB0"/>
    <w:rsid w:val="003E0B3E"/>
    <w:rsid w:val="003E74B5"/>
    <w:rsid w:val="004219EC"/>
    <w:rsid w:val="004D5FB7"/>
    <w:rsid w:val="005436EB"/>
    <w:rsid w:val="00554A01"/>
    <w:rsid w:val="005A2EA6"/>
    <w:rsid w:val="005B63FA"/>
    <w:rsid w:val="00660619"/>
    <w:rsid w:val="0069246D"/>
    <w:rsid w:val="006C3D7B"/>
    <w:rsid w:val="006E36A7"/>
    <w:rsid w:val="00753BE9"/>
    <w:rsid w:val="007641B5"/>
    <w:rsid w:val="0078066A"/>
    <w:rsid w:val="007C5FB5"/>
    <w:rsid w:val="008205BF"/>
    <w:rsid w:val="00827F52"/>
    <w:rsid w:val="00866B29"/>
    <w:rsid w:val="00882507"/>
    <w:rsid w:val="008A2F69"/>
    <w:rsid w:val="008A68F6"/>
    <w:rsid w:val="008D6219"/>
    <w:rsid w:val="009045BD"/>
    <w:rsid w:val="00907666"/>
    <w:rsid w:val="00915A3A"/>
    <w:rsid w:val="00944424"/>
    <w:rsid w:val="00982D89"/>
    <w:rsid w:val="009837A8"/>
    <w:rsid w:val="00984E27"/>
    <w:rsid w:val="00993C4A"/>
    <w:rsid w:val="009A33A4"/>
    <w:rsid w:val="009A58E0"/>
    <w:rsid w:val="00A45592"/>
    <w:rsid w:val="00A65824"/>
    <w:rsid w:val="00A93A88"/>
    <w:rsid w:val="00AB188E"/>
    <w:rsid w:val="00AC23BE"/>
    <w:rsid w:val="00AE2FF5"/>
    <w:rsid w:val="00B133B8"/>
    <w:rsid w:val="00B74042"/>
    <w:rsid w:val="00BA4F65"/>
    <w:rsid w:val="00C50DE2"/>
    <w:rsid w:val="00CA2B58"/>
    <w:rsid w:val="00CB1BD7"/>
    <w:rsid w:val="00CE5524"/>
    <w:rsid w:val="00D35F78"/>
    <w:rsid w:val="00D433D7"/>
    <w:rsid w:val="00D45963"/>
    <w:rsid w:val="00DB7111"/>
    <w:rsid w:val="00DE4238"/>
    <w:rsid w:val="00DF5AB5"/>
    <w:rsid w:val="00E319DD"/>
    <w:rsid w:val="00E462E5"/>
    <w:rsid w:val="00E8218F"/>
    <w:rsid w:val="00F01356"/>
    <w:rsid w:val="00F0312E"/>
    <w:rsid w:val="00F11380"/>
    <w:rsid w:val="00F46BFD"/>
    <w:rsid w:val="00F74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FD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E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4E2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4E2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4E2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4E2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4E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szCs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984E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4E2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4E2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4E2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4E2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4E27"/>
    <w:rPr>
      <w:rFonts w:asciiTheme="majorHAnsi" w:eastAsiaTheme="majorEastAsia" w:hAnsiTheme="majorHAnsi" w:cstheme="majorBidi"/>
      <w:i/>
      <w:iCs/>
      <w:color w:val="243F60" w:themeColor="accent1" w:themeShade="7F"/>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E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4E2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4E2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4E2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4E2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4E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szCs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984E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4E2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4E2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4E2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4E2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4E27"/>
    <w:rPr>
      <w:rFonts w:asciiTheme="majorHAnsi" w:eastAsiaTheme="majorEastAsia" w:hAnsiTheme="majorHAnsi" w:cstheme="majorBidi"/>
      <w:i/>
      <w:iCs/>
      <w:color w:val="243F60" w:themeColor="accent1" w:themeShade="7F"/>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ste.org/default.asp?page=PositionStatemen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cdc.gov/nndss/conditions/" TargetMode="External"/><Relationship Id="rId4" Type="http://schemas.openxmlformats.org/officeDocument/2006/relationships/settings" Target="settings.xml"/><Relationship Id="rId9" Type="http://schemas.openxmlformats.org/officeDocument/2006/relationships/hyperlink" Target="https://wwwn.cdc.gov/nndss/case-notification/message-mapping-guide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8137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Harney</dc:creator>
  <cp:lastModifiedBy>Shannon Harney</cp:lastModifiedBy>
  <cp:revision>2</cp:revision>
  <cp:lastPrinted>2018-04-27T11:28:00Z</cp:lastPrinted>
  <dcterms:created xsi:type="dcterms:W3CDTF">2018-05-02T17:52:00Z</dcterms:created>
  <dcterms:modified xsi:type="dcterms:W3CDTF">2018-05-02T17:52:00Z</dcterms:modified>
</cp:coreProperties>
</file>