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customXml/itemProps2.xml" ContentType="application/vnd.openxmlformats-officedocument.customXmlProperties+xml"/>
  <Override PartName="/customXml/itemProps3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oter1.xml" ContentType="application/vnd.openxmlformats-officedocument.wordprocessingml.foot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body>
    <w:p w14:paraId="3AA9979D" w14:textId="77777777" w:rsidR="00C1230A" w:rsidRPr="00C63976" w:rsidRDefault="00C1230A" w:rsidP="00CA16B7">
      <w:pPr>
        <w:pStyle w:val="Heading1"/>
      </w:pPr>
      <w:bookmarkStart w:id="0" w:name="_GoBack"/>
      <w:bookmarkEnd w:id="0"/>
      <w:r w:rsidRPr="00C63976">
        <w:t>Introduction</w:t>
      </w:r>
    </w:p>
    <w:p w14:paraId="172A31B0" w14:textId="77777777" w:rsidR="00ED2EF5" w:rsidRDefault="00C1230A" w:rsidP="001A5B82">
      <w:r w:rsidRPr="00C63976">
        <w:t>This document was developed by the Data Standardization Work Group (DSWG) of the CSTE Surveillance Practice and Implementation Subcommittee</w:t>
      </w:r>
      <w:r w:rsidR="00E90DB4">
        <w:t xml:space="preserve"> </w:t>
      </w:r>
      <w:r w:rsidRPr="00C63976">
        <w:t>and will be published and maintained in a repository on the CSTE website.   For additional background on the CSTE Brief associated with this work, please refer to [Insert website].</w:t>
      </w:r>
    </w:p>
    <w:p w14:paraId="48C0E3A3" w14:textId="77777777" w:rsidR="00ED2EF5" w:rsidRDefault="00ED2EF5">
      <w:r>
        <w:br w:type="page"/>
      </w:r>
    </w:p>
    <w:p w14:paraId="2AE9AE9F" w14:textId="77777777" w:rsidR="00C1230A" w:rsidRPr="00C63976" w:rsidRDefault="00C1230A" w:rsidP="00E90DB4"/>
    <w:p w14:paraId="61DCCB66" w14:textId="77777777" w:rsidR="00DB7111" w:rsidRPr="00C63976" w:rsidRDefault="005E59ED" w:rsidP="00E90DB4">
      <w:pPr>
        <w:pStyle w:val="Heading1"/>
      </w:pPr>
      <w:r w:rsidRPr="00C63976">
        <w:t>Data Element Description</w:t>
      </w:r>
    </w:p>
    <w:p w14:paraId="6E73E663" w14:textId="77777777" w:rsidR="00DB7111" w:rsidRPr="00CA16B7" w:rsidRDefault="00DB7111">
      <w:r w:rsidRPr="00CA16B7">
        <w:t>The data element description</w:t>
      </w:r>
      <w:r w:rsidR="00907666" w:rsidRPr="00CA16B7">
        <w:t xml:space="preserve"> for the </w:t>
      </w:r>
      <w:r w:rsidR="005E0ACB" w:rsidRPr="00CA16B7">
        <w:t>Diagnosis Date</w:t>
      </w:r>
      <w:r w:rsidR="00660861" w:rsidRPr="00CA16B7">
        <w:t xml:space="preserve"> in the Generic v2.0 MMG</w:t>
      </w:r>
      <w:r w:rsidR="00907666" w:rsidRPr="00CA16B7">
        <w:t xml:space="preserve"> is as follows,</w:t>
      </w:r>
      <w:r w:rsidRPr="00CA16B7">
        <w:t xml:space="preserve"> “</w:t>
      </w:r>
      <w:r w:rsidR="005E0ACB" w:rsidRPr="00CA16B7">
        <w:t>Earliest date of diagnosis (clinical or laboratory) of condition being reported to public health system.</w:t>
      </w:r>
      <w:r w:rsidRPr="00CA16B7">
        <w:t>”</w:t>
      </w:r>
    </w:p>
    <w:p w14:paraId="6F5A581A" w14:textId="77777777" w:rsidR="00DB7111" w:rsidRPr="00C63976" w:rsidRDefault="001A5B82" w:rsidP="001A5B82">
      <w:r w:rsidRPr="001A5B82">
        <w:rPr>
          <w:noProof/>
        </w:rPr>
        <w:drawing>
          <wp:inline distT="0" distB="0" distL="0" distR="0" wp14:anchorId="1184367A" wp14:editId="182A8E7C">
            <wp:extent cx="5943600" cy="809625"/>
            <wp:effectExtent l="0" t="0" r="0" b="9525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10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09625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14:paraId="77F2CC43" w14:textId="77777777" w:rsidR="009A5B4F" w:rsidRDefault="0011577C" w:rsidP="00CA16B7">
      <w:r w:rsidRPr="00C63976">
        <w:t>Please note, this data element is not included in the Arboviral v1.3 MMG.</w:t>
      </w:r>
    </w:p>
    <w:p w14:paraId="3893190E" w14:textId="77777777" w:rsidR="009A5B4F" w:rsidRDefault="009A5B4F">
      <w:r>
        <w:br w:type="page"/>
      </w:r>
    </w:p>
    <w:p w14:paraId="7E350B85" w14:textId="77777777" w:rsidR="00EA7808" w:rsidRDefault="00EA7808" w:rsidP="00CA16B7"/>
    <w:p w14:paraId="5407DA90" w14:textId="77777777" w:rsidR="00361483" w:rsidRPr="00C63976" w:rsidRDefault="00786B2E" w:rsidP="00E90DB4">
      <w:pPr>
        <w:pStyle w:val="Heading1"/>
      </w:pPr>
      <w:r>
        <w:t>Diagnosis Date: Background and Overview</w:t>
      </w:r>
    </w:p>
    <w:p w14:paraId="4C5899DB" w14:textId="77777777" w:rsidR="00D45963" w:rsidRPr="00C63976" w:rsidRDefault="000414CC" w:rsidP="00E90DB4">
      <w:pPr>
        <w:pStyle w:val="Heading2"/>
      </w:pPr>
      <w:r>
        <w:t>D</w:t>
      </w:r>
      <w:r w:rsidR="004C329D" w:rsidRPr="00C63976">
        <w:t>ata Element Priority and Usage</w:t>
      </w:r>
    </w:p>
    <w:p w14:paraId="7E1354B3" w14:textId="77777777" w:rsidR="00360389" w:rsidRDefault="00B43920">
      <w:r>
        <w:t xml:space="preserve">Diagnosis Date </w:t>
      </w:r>
      <w:r w:rsidR="00501BD4">
        <w:t>can</w:t>
      </w:r>
      <w:r>
        <w:t xml:space="preserve"> be interpreted to represent the earliest date an illness was identified as a particular reportable condition</w:t>
      </w:r>
      <w:r w:rsidR="00501BD4">
        <w:t xml:space="preserve">. </w:t>
      </w:r>
      <w:r w:rsidR="00360389">
        <w:t>In addition to clinical diagnosis, many j</w:t>
      </w:r>
      <w:r w:rsidR="003E2BB2" w:rsidRPr="00C63976">
        <w:t xml:space="preserve">urisdictions </w:t>
      </w:r>
      <w:r w:rsidR="00501BD4">
        <w:t>use</w:t>
      </w:r>
      <w:r w:rsidR="003E2BB2" w:rsidRPr="00C63976">
        <w:t xml:space="preserve"> other dates</w:t>
      </w:r>
      <w:r w:rsidR="00C965A8">
        <w:t>, typically laboratory-related,</w:t>
      </w:r>
      <w:r w:rsidR="003E2BB2" w:rsidRPr="00C63976">
        <w:t xml:space="preserve"> </w:t>
      </w:r>
      <w:r w:rsidR="00360389">
        <w:t>as a proxy for diagnosis</w:t>
      </w:r>
      <w:r w:rsidR="00501BD4">
        <w:t>,</w:t>
      </w:r>
      <w:r w:rsidR="00360389">
        <w:t xml:space="preserve"> </w:t>
      </w:r>
      <w:r w:rsidR="003E2BB2" w:rsidRPr="00C63976">
        <w:t xml:space="preserve">or </w:t>
      </w:r>
      <w:r w:rsidR="00501BD4">
        <w:t>populate</w:t>
      </w:r>
      <w:r w:rsidR="003E2BB2" w:rsidRPr="00C63976">
        <w:t xml:space="preserve"> diagnosis date using </w:t>
      </w:r>
      <w:r w:rsidR="00501BD4">
        <w:t xml:space="preserve">a hierarchy of </w:t>
      </w:r>
      <w:r w:rsidR="003E2BB2" w:rsidRPr="00C63976">
        <w:t>available clinical and laboratory d</w:t>
      </w:r>
      <w:r w:rsidR="00501BD4">
        <w:t>ates</w:t>
      </w:r>
      <w:r w:rsidR="003E2BB2" w:rsidRPr="00C63976">
        <w:t xml:space="preserve">. </w:t>
      </w:r>
      <w:r w:rsidR="003E2BB2">
        <w:t xml:space="preserve"> </w:t>
      </w:r>
      <w:r w:rsidR="00D11E0D" w:rsidRPr="00C63976">
        <w:t xml:space="preserve">Clinician diagnosis, </w:t>
      </w:r>
      <w:r w:rsidR="00D9648E">
        <w:t>S</w:t>
      </w:r>
      <w:r w:rsidR="00D11E0D" w:rsidRPr="00C63976">
        <w:t xml:space="preserve">pecimen </w:t>
      </w:r>
      <w:r w:rsidR="00D9648E">
        <w:t>C</w:t>
      </w:r>
      <w:r w:rsidR="00D11E0D" w:rsidRPr="00C63976">
        <w:t xml:space="preserve">ollection </w:t>
      </w:r>
      <w:r w:rsidR="00D9648E">
        <w:t>D</w:t>
      </w:r>
      <w:r w:rsidR="00D11E0D" w:rsidRPr="00C63976">
        <w:t xml:space="preserve">ate, and </w:t>
      </w:r>
      <w:r w:rsidR="00D9648E">
        <w:t>T</w:t>
      </w:r>
      <w:r w:rsidR="00C965A8">
        <w:t xml:space="preserve">est </w:t>
      </w:r>
      <w:r w:rsidR="00D9648E">
        <w:t>R</w:t>
      </w:r>
      <w:r w:rsidR="00D11E0D" w:rsidRPr="00C63976">
        <w:t xml:space="preserve">esult </w:t>
      </w:r>
      <w:r w:rsidR="00D9648E">
        <w:t>D</w:t>
      </w:r>
      <w:r w:rsidR="00D11E0D" w:rsidRPr="00C63976">
        <w:t>ate often contribute to the dat</w:t>
      </w:r>
      <w:r w:rsidR="00C965A8">
        <w:t xml:space="preserve">a in </w:t>
      </w:r>
      <w:r w:rsidR="00D11E0D" w:rsidRPr="00C63976">
        <w:t xml:space="preserve">this field. </w:t>
      </w:r>
      <w:r w:rsidR="00A80194" w:rsidRPr="00A80194">
        <w:t xml:space="preserve"> </w:t>
      </w:r>
      <w:r w:rsidR="00A80194">
        <w:t xml:space="preserve">While Diagnosis Date is a key data element for some jurisdictions, in other jurisdictions it is used primarily as a component of </w:t>
      </w:r>
      <w:r w:rsidR="000D22C3">
        <w:t>more complex</w:t>
      </w:r>
      <w:r w:rsidR="00A80194">
        <w:t xml:space="preserve"> dat</w:t>
      </w:r>
      <w:r w:rsidR="000D22C3">
        <w:t xml:space="preserve">a elements </w:t>
      </w:r>
      <w:r w:rsidR="00A80194">
        <w:t>such as Event Date.</w:t>
      </w:r>
    </w:p>
    <w:p w14:paraId="46A557AE" w14:textId="77777777" w:rsidR="00360389" w:rsidRDefault="00360389"/>
    <w:p w14:paraId="50218367" w14:textId="77777777" w:rsidR="00C965A8" w:rsidRDefault="00C965A8">
      <w:r>
        <w:t xml:space="preserve">When Diagnosis Date </w:t>
      </w:r>
      <w:r w:rsidR="00A80194">
        <w:t>is determined based on a hierarchy of other dates</w:t>
      </w:r>
      <w:r>
        <w:t>, t</w:t>
      </w:r>
      <w:r w:rsidR="00D11E0D" w:rsidRPr="00C63976">
        <w:t xml:space="preserve">here is a great deal of variability </w:t>
      </w:r>
      <w:r w:rsidR="005C2A3D">
        <w:t xml:space="preserve">and complexity </w:t>
      </w:r>
      <w:r w:rsidR="00D11E0D" w:rsidRPr="00C63976">
        <w:t xml:space="preserve">in </w:t>
      </w:r>
      <w:r w:rsidR="00501BD4">
        <w:t>which dates are</w:t>
      </w:r>
      <w:r w:rsidR="00D11E0D" w:rsidRPr="00C63976">
        <w:t xml:space="preserve"> considered relevant or contributory </w:t>
      </w:r>
      <w:r>
        <w:t>for</w:t>
      </w:r>
      <w:r w:rsidR="00D11E0D" w:rsidRPr="00C63976">
        <w:t xml:space="preserve"> the condition in question</w:t>
      </w:r>
      <w:r w:rsidR="00501BD4">
        <w:t xml:space="preserve">. </w:t>
      </w:r>
      <w:r>
        <w:t xml:space="preserve">For example: </w:t>
      </w:r>
    </w:p>
    <w:p w14:paraId="30BAF46A" w14:textId="77777777" w:rsidR="00C965A8" w:rsidRDefault="00501BD4" w:rsidP="008428E1">
      <w:pPr>
        <w:pStyle w:val="ListParagraph"/>
        <w:numPr>
          <w:ilvl w:val="0"/>
          <w:numId w:val="16"/>
        </w:numPr>
      </w:pPr>
      <w:r w:rsidRPr="006251AE">
        <w:t>C</w:t>
      </w:r>
      <w:r w:rsidR="00D11E0D" w:rsidRPr="006251AE">
        <w:t>linical signs and symptoms</w:t>
      </w:r>
      <w:r w:rsidR="00360389" w:rsidRPr="006251AE">
        <w:t xml:space="preserve"> and</w:t>
      </w:r>
      <w:r w:rsidRPr="006251AE">
        <w:t xml:space="preserve"> patient</w:t>
      </w:r>
      <w:r w:rsidR="00360389" w:rsidRPr="006251AE">
        <w:t xml:space="preserve"> history</w:t>
      </w:r>
      <w:r w:rsidR="00D11E0D" w:rsidRPr="006251AE">
        <w:t xml:space="preserve"> may be sufficient for a presumptive diagnosis of some conditions, </w:t>
      </w:r>
      <w:r w:rsidR="0090487B" w:rsidRPr="006251AE">
        <w:t>while</w:t>
      </w:r>
      <w:r w:rsidR="00D11E0D" w:rsidRPr="006251AE">
        <w:t xml:space="preserve"> </w:t>
      </w:r>
      <w:r w:rsidR="00C965A8">
        <w:t xml:space="preserve">for others </w:t>
      </w:r>
      <w:r w:rsidR="00D11E0D" w:rsidRPr="006251AE">
        <w:t xml:space="preserve">a laboratory test result </w:t>
      </w:r>
      <w:r w:rsidR="0090487B" w:rsidRPr="006251AE">
        <w:t>may be</w:t>
      </w:r>
      <w:r w:rsidR="00D11E0D" w:rsidRPr="006251AE">
        <w:t xml:space="preserve"> </w:t>
      </w:r>
      <w:r w:rsidR="0090487B" w:rsidRPr="006251AE">
        <w:t>required</w:t>
      </w:r>
      <w:r w:rsidR="00D11E0D" w:rsidRPr="006251AE">
        <w:t xml:space="preserve"> to </w:t>
      </w:r>
      <w:r w:rsidR="00C965A8" w:rsidRPr="006251AE">
        <w:t xml:space="preserve">differentiate </w:t>
      </w:r>
      <w:r w:rsidR="0090487B" w:rsidRPr="006251AE">
        <w:t xml:space="preserve">a particular reportable condition </w:t>
      </w:r>
      <w:r w:rsidR="00C965A8" w:rsidRPr="006251AE">
        <w:t xml:space="preserve">from </w:t>
      </w:r>
      <w:r w:rsidR="00360389" w:rsidRPr="006251AE">
        <w:t>other</w:t>
      </w:r>
      <w:r w:rsidR="00D11E0D" w:rsidRPr="006251AE">
        <w:t xml:space="preserve"> conditions with a similar clinical presentation. </w:t>
      </w:r>
    </w:p>
    <w:p w14:paraId="0F3F52DD" w14:textId="77777777" w:rsidR="00C965A8" w:rsidRDefault="00360389" w:rsidP="008428E1">
      <w:pPr>
        <w:pStyle w:val="ListParagraph"/>
        <w:numPr>
          <w:ilvl w:val="0"/>
          <w:numId w:val="16"/>
        </w:numPr>
      </w:pPr>
      <w:r w:rsidRPr="006251AE">
        <w:t xml:space="preserve">Ordering of a laboratory test may not always indicate clinical suspicion or presumptive diagnosis of a </w:t>
      </w:r>
      <w:r w:rsidR="00870D18" w:rsidRPr="006251AE">
        <w:t>specific</w:t>
      </w:r>
      <w:r w:rsidRPr="006251AE">
        <w:t xml:space="preserve"> reportable condition</w:t>
      </w:r>
      <w:r w:rsidR="00C965A8">
        <w:t>, since testing is often ordered simultaneously for multiple conditions</w:t>
      </w:r>
      <w:r w:rsidRPr="006251AE">
        <w:t xml:space="preserve">, so use of Specimen Collection Date as a proxy for Diagnosis Date may not approximate diagnosis in many instances. </w:t>
      </w:r>
    </w:p>
    <w:p w14:paraId="0B5A9F49" w14:textId="77777777" w:rsidR="00C965A8" w:rsidRDefault="0090487B" w:rsidP="008428E1">
      <w:pPr>
        <w:pStyle w:val="ListParagraph"/>
        <w:numPr>
          <w:ilvl w:val="0"/>
          <w:numId w:val="16"/>
        </w:numPr>
      </w:pPr>
      <w:r w:rsidRPr="006251AE">
        <w:t xml:space="preserve">In addition, while a test result </w:t>
      </w:r>
      <w:r w:rsidR="00360389" w:rsidRPr="006251AE">
        <w:t xml:space="preserve">date </w:t>
      </w:r>
      <w:r w:rsidRPr="006251AE">
        <w:t xml:space="preserve">may indicate identification of a particular organism or other laboratory findings suggestive of a condition, </w:t>
      </w:r>
      <w:r w:rsidR="00B43920" w:rsidRPr="006251AE">
        <w:t xml:space="preserve">a </w:t>
      </w:r>
      <w:r w:rsidR="00C965A8">
        <w:t xml:space="preserve">true </w:t>
      </w:r>
      <w:r w:rsidR="00B43920" w:rsidRPr="006251AE">
        <w:t>diagnosis requires a clinician interpretation of available clinical and laboratory information</w:t>
      </w:r>
      <w:r w:rsidRPr="006251AE">
        <w:t xml:space="preserve">. </w:t>
      </w:r>
    </w:p>
    <w:p w14:paraId="2E9D736F" w14:textId="77777777" w:rsidR="00BF3F5C" w:rsidRPr="006251AE" w:rsidRDefault="00501BD4">
      <w:r w:rsidRPr="006251AE">
        <w:t>Hierarchical determination of Diagnosis Date can be based on a number of different algorithm</w:t>
      </w:r>
      <w:r w:rsidR="00870D18" w:rsidRPr="006251AE">
        <w:t>s</w:t>
      </w:r>
      <w:r w:rsidRPr="006251AE">
        <w:t xml:space="preserve"> incorporating any of the data elements mentioned above </w:t>
      </w:r>
      <w:r w:rsidR="00870D18" w:rsidRPr="006251AE">
        <w:t>as well as other dates.</w:t>
      </w:r>
      <w:r w:rsidR="0090487B" w:rsidRPr="006251AE">
        <w:t xml:space="preserve"> </w:t>
      </w:r>
    </w:p>
    <w:p w14:paraId="696240D7" w14:textId="77777777" w:rsidR="00D11E0D" w:rsidRPr="00C63976" w:rsidRDefault="00D11E0D"/>
    <w:p w14:paraId="795E57F0" w14:textId="77777777" w:rsidR="00AE1C7F" w:rsidRDefault="00360389">
      <w:r>
        <w:t xml:space="preserve">The </w:t>
      </w:r>
      <w:r w:rsidR="00501BD4">
        <w:t xml:space="preserve">substantial </w:t>
      </w:r>
      <w:r>
        <w:t>variability in</w:t>
      </w:r>
      <w:r w:rsidR="003E2BB2" w:rsidRPr="00C63976">
        <w:t xml:space="preserve"> practice across both </w:t>
      </w:r>
      <w:r w:rsidR="00870D18" w:rsidRPr="00C63976">
        <w:t>jurisdictions</w:t>
      </w:r>
      <w:r w:rsidR="003E2BB2" w:rsidRPr="00C63976">
        <w:t xml:space="preserve"> and program areas</w:t>
      </w:r>
      <w:r w:rsidR="00C965A8">
        <w:t xml:space="preserve"> currently</w:t>
      </w:r>
      <w:r w:rsidR="00501BD4">
        <w:t xml:space="preserve"> </w:t>
      </w:r>
      <w:r w:rsidR="003E2BB2" w:rsidRPr="00C63976">
        <w:t xml:space="preserve">limits the utility of </w:t>
      </w:r>
      <w:r w:rsidR="00C965A8">
        <w:t>D</w:t>
      </w:r>
      <w:r w:rsidR="00C965A8" w:rsidRPr="00C63976">
        <w:t xml:space="preserve">iagnosis </w:t>
      </w:r>
      <w:r w:rsidR="00C965A8">
        <w:t>D</w:t>
      </w:r>
      <w:r w:rsidR="00C965A8" w:rsidRPr="00C63976">
        <w:t xml:space="preserve">ate </w:t>
      </w:r>
      <w:r w:rsidR="003E2BB2" w:rsidRPr="00C63976">
        <w:t xml:space="preserve">as a standardized data element and makes interpretation of this data element challenging. </w:t>
      </w:r>
      <w:r w:rsidR="00870D18">
        <w:t>S</w:t>
      </w:r>
      <w:r w:rsidR="00AE1C7F" w:rsidRPr="00C63976">
        <w:t xml:space="preserve">tandardization efforts </w:t>
      </w:r>
      <w:r w:rsidR="00870D18">
        <w:t xml:space="preserve">are focused </w:t>
      </w:r>
      <w:r w:rsidR="00AE1C7F" w:rsidRPr="00C63976">
        <w:t>on</w:t>
      </w:r>
      <w:r w:rsidR="00870D18">
        <w:t xml:space="preserve"> developing</w:t>
      </w:r>
      <w:r w:rsidR="00AE1C7F" w:rsidRPr="00C63976">
        <w:t xml:space="preserve"> common terminology with a consistent meaning across conditions and </w:t>
      </w:r>
      <w:r w:rsidR="00501BD4">
        <w:t xml:space="preserve">jurisdictions, with the goal of standardized data elements that are </w:t>
      </w:r>
      <w:r w:rsidR="00AE1C7F" w:rsidRPr="00C63976">
        <w:t>discrete – clean, simple, and well-defined.</w:t>
      </w:r>
      <w:r w:rsidR="00870D18">
        <w:t xml:space="preserve"> For this reason the workgroup agreed that the Diagnosis Date should represent clinical diagnosis only, while capturing laboratory dates in separate, discrete data elements.</w:t>
      </w:r>
    </w:p>
    <w:p w14:paraId="3360783E" w14:textId="77777777" w:rsidR="00AE1C7F" w:rsidRPr="00C63976" w:rsidRDefault="00AE1C7F"/>
    <w:p w14:paraId="16F1A54A" w14:textId="77777777" w:rsidR="00D11E0D" w:rsidRPr="00C63976" w:rsidRDefault="00D11E0D"/>
    <w:p w14:paraId="4F5EB54A" w14:textId="77777777" w:rsidR="002D2F17" w:rsidRDefault="00D54642" w:rsidP="007567A0">
      <w:pPr>
        <w:pStyle w:val="Heading4"/>
      </w:pPr>
      <w:r w:rsidRPr="007E3A2A">
        <w:rPr>
          <w:noProof/>
        </w:rPr>
        <mc:AlternateContent>
          <mc:Choice Requires="wps">
            <w:drawing>
              <wp:anchor distT="91440" distB="91440" distL="114300" distR="114300" simplePos="0" relativeHeight="251658240" behindDoc="1" locked="0" layoutInCell="1" allowOverlap="1" wp14:anchorId="33A8EC4F" wp14:editId="727E748E">
                <wp:simplePos x="0" y="0"/>
                <wp:positionH relativeFrom="page">
                  <wp:posOffset>799465</wp:posOffset>
                </wp:positionH>
                <wp:positionV relativeFrom="paragraph">
                  <wp:posOffset>417830</wp:posOffset>
                </wp:positionV>
                <wp:extent cx="6372860" cy="1403985"/>
                <wp:effectExtent l="0" t="0" r="0" b="0"/>
                <wp:wrapTight wrapText="bothSides">
                  <wp:wrapPolygon edited="0">
                    <wp:start x="194" y="0"/>
                    <wp:lineTo x="194" y="21220"/>
                    <wp:lineTo x="21372" y="21220"/>
                    <wp:lineTo x="21372" y="0"/>
                    <wp:lineTo x="194" y="0"/>
                  </wp:wrapPolygon>
                </wp:wrapTight>
                <wp:docPr id="307" name="Text Box 2"/>
                <wp:cNvGraphicFramePr>
                  <a:graphicFrameLocks xmlns:a="http://schemas.openxmlformats.org/drawingml/2006/main"/>
                </wp:cNvGraphicFramePr>
                <a:graphic xmlns:a="http://schemas.openxmlformats.org/drawingml/2006/main">
                  <a:graphicData uri="http://schemas.microsoft.com/office/word/2010/wordprocessingShape">
                    <wps:wsp>
                      <wps:cNvSpPr txBox="1">
                        <a:spLocks noChangeArrowheads="1"/>
                      </wps:cNvSpPr>
                      <wps:spPr bwMode="auto">
                        <a:xfrm>
                          <a:off x="0" y="0"/>
                          <a:ext cx="6372860" cy="1403985"/>
                        </a:xfrm>
                        <a:prstGeom prst="rect">
                          <a:avLst/>
                        </a:prstGeom>
                        <a:noFill/>
                        <a:ln w="9525">
                          <a:noFill/>
                          <a:miter lim="800000"/>
                          <a:headEnd/>
                          <a:tailEnd/>
                        </a:ln>
                      </wps:spPr>
                      <wps:txbx>
                        <w:txbxContent>
                          <w:p w14:paraId="41EB0BC9" w14:textId="77777777" w:rsidR="00D54642" w:rsidRPr="00407547" w:rsidRDefault="00D54642" w:rsidP="00D54642">
                            <w:pPr>
                              <w:pBdr>
                                <w:top w:val="single" w:sz="24" w:space="8" w:color="4F81BD" w:themeColor="accent1"/>
                                <w:bottom w:val="single" w:sz="24" w:space="8" w:color="4F81BD" w:themeColor="accent1"/>
                              </w:pBdr>
                              <w:spacing w:after="0"/>
                              <w:rPr>
                                <w:rStyle w:val="SubtleEmphasis"/>
                              </w:rPr>
                            </w:pPr>
                            <w:r w:rsidRPr="00407547">
                              <w:rPr>
                                <w:rStyle w:val="SubtleEmphasis"/>
                              </w:rPr>
                              <w:t>Diagnosis Date</w:t>
                            </w:r>
                            <w:r w:rsidR="00771401">
                              <w:rPr>
                                <w:rStyle w:val="SubtleEmphasis"/>
                              </w:rPr>
                              <w:t xml:space="preserve"> should represent clinical diagnosis</w:t>
                            </w:r>
                            <w:r w:rsidR="002D4314">
                              <w:rPr>
                                <w:rStyle w:val="SubtleEmphasis"/>
                              </w:rPr>
                              <w:t xml:space="preserve"> only</w:t>
                            </w:r>
                            <w:r w:rsidR="00B13A5F">
                              <w:rPr>
                                <w:rStyle w:val="SubtleEmphasis"/>
                              </w:rPr>
                              <w:t xml:space="preserve">. </w:t>
                            </w:r>
                            <w:r w:rsidR="005C4FFD">
                              <w:rPr>
                                <w:rStyle w:val="SubtleEmphasis"/>
                              </w:rPr>
                              <w:t xml:space="preserve">Other dates </w:t>
                            </w:r>
                            <w:r w:rsidR="00714E94">
                              <w:rPr>
                                <w:rStyle w:val="SubtleEmphasis"/>
                              </w:rPr>
                              <w:t xml:space="preserve">relevant to </w:t>
                            </w:r>
                            <w:r w:rsidR="004F65D8">
                              <w:rPr>
                                <w:rStyle w:val="SubtleEmphasis"/>
                              </w:rPr>
                              <w:t>diagnosis</w:t>
                            </w:r>
                            <w:r w:rsidR="00251EC5">
                              <w:rPr>
                                <w:rStyle w:val="SubtleEmphasis"/>
                              </w:rPr>
                              <w:t>, such as</w:t>
                            </w:r>
                            <w:r w:rsidR="003D6D80">
                              <w:rPr>
                                <w:rStyle w:val="SubtleEmphasis"/>
                              </w:rPr>
                              <w:t xml:space="preserve"> laboratory dates, </w:t>
                            </w:r>
                            <w:r w:rsidR="004F65D8">
                              <w:rPr>
                                <w:rStyle w:val="SubtleEmphasis"/>
                              </w:rPr>
                              <w:t xml:space="preserve">should be captured in separate, discrete data elements. </w:t>
                            </w:r>
                          </w:p>
                        </w:txbxContent>
                      </wps:txbx>
                      <wps:bodyPr rot="0" vert="horz" wrap="square" lIns="91440" tIns="45720" rIns="91440" bIns="45720" anchor="t" anchorCtr="0">
                        <a:spAutoFit/>
                      </wps:bodyPr>
                    </wps:wsp>
                  </a:graphicData>
                </a:graphic>
                <wp14:sizeRelH relativeFrom="margin">
                  <wp14:pctWidth>0</wp14:pctWidth>
                </wp14:sizeRelH>
                <wp14:sizeRelV relativeFrom="margin">
                  <wp14:pctHeight>20000</wp14:pctHeight>
                </wp14:sizeRelV>
              </wp:anchor>
            </w:drawing>
          </mc:Choice>
          <mc:Fallback>
            <w:pict>
              <v:shapetype w14:anchorId="33A8EC4F" id="_x0000_t202" coordsize="21600,21600" o:spt="202" path="m,l,21600r21600,l21600,xe">
                <v:stroke joinstyle="miter"/>
                <v:path gradientshapeok="t" o:connecttype="rect"/>
              </v:shapetype>
              <v:shape id="Text Box 2" o:spid="_x0000_s1026" type="#_x0000_t202" style="position:absolute;margin-left:62.95pt;margin-top:32.9pt;width:501.8pt;height:110.55pt;z-index:-251658240;visibility:visible;mso-wrap-style:square;mso-width-percent:0;mso-height-percent:200;mso-wrap-distance-left:9pt;mso-wrap-distance-top:7.2pt;mso-wrap-distance-right:9pt;mso-wrap-distance-bottom:7.2pt;mso-position-horizontal:absolute;mso-position-horizontal-relative:page;mso-position-vertical:absolute;mso-position-vertical-relative:text;mso-width-percent:0;mso-height-percent:200;mso-width-relative:margin;mso-height-relative:margin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" filled="f" stroked="f">
                <v:textbox style="mso-fit-shape-to-text:t">
                  <w:txbxContent>
                    <w:p w14:paraId="41EB0BC9" w14:textId="77777777" w:rsidR="00D54642" w:rsidRPr="00407547" w:rsidRDefault="00D54642" w:rsidP="00D54642">
                      <w:pPr>
                        <w:pBdr>
                          <w:top w:val="single" w:sz="24" w:space="8" w:color="4F81BD" w:themeColor="accent1"/>
                          <w:bottom w:val="single" w:sz="24" w:space="8" w:color="4F81BD" w:themeColor="accent1"/>
                        </w:pBdr>
                        <w:spacing w:after="0"/>
                        <w:rPr>
                          <w:rStyle w:val="SubtleEmphasis"/>
                        </w:rPr>
                      </w:pPr>
                      <w:r w:rsidRPr="00407547">
                        <w:rPr>
                          <w:rStyle w:val="SubtleEmphasis"/>
                        </w:rPr>
                        <w:t>Diagnosis Date</w:t>
                      </w:r>
                      <w:r w:rsidR="00771401">
                        <w:rPr>
                          <w:rStyle w:val="SubtleEmphasis"/>
                        </w:rPr>
                        <w:t xml:space="preserve"> should represent clinical diagnosis</w:t>
                      </w:r>
                      <w:r w:rsidR="002D4314">
                        <w:rPr>
                          <w:rStyle w:val="SubtleEmphasis"/>
                        </w:rPr>
                        <w:t xml:space="preserve"> only</w:t>
                      </w:r>
                      <w:r w:rsidR="00B13A5F">
                        <w:rPr>
                          <w:rStyle w:val="SubtleEmphasis"/>
                        </w:rPr>
                        <w:t xml:space="preserve">. </w:t>
                      </w:r>
                      <w:r w:rsidR="005C4FFD">
                        <w:rPr>
                          <w:rStyle w:val="SubtleEmphasis"/>
                        </w:rPr>
                        <w:t xml:space="preserve">Other dates </w:t>
                      </w:r>
                      <w:r w:rsidR="00714E94">
                        <w:rPr>
                          <w:rStyle w:val="SubtleEmphasis"/>
                        </w:rPr>
                        <w:t xml:space="preserve">relevant to </w:t>
                      </w:r>
                      <w:r w:rsidR="004F65D8">
                        <w:rPr>
                          <w:rStyle w:val="SubtleEmphasis"/>
                        </w:rPr>
                        <w:t>diagnosis</w:t>
                      </w:r>
                      <w:r w:rsidR="00251EC5">
                        <w:rPr>
                          <w:rStyle w:val="SubtleEmphasis"/>
                        </w:rPr>
                        <w:t>, such as</w:t>
                      </w:r>
                      <w:r w:rsidR="003D6D80">
                        <w:rPr>
                          <w:rStyle w:val="SubtleEmphasis"/>
                        </w:rPr>
                        <w:t xml:space="preserve"> laboratory dates, </w:t>
                      </w:r>
                      <w:r w:rsidR="004F65D8">
                        <w:rPr>
                          <w:rStyle w:val="SubtleEmphasis"/>
                        </w:rPr>
                        <w:t xml:space="preserve">should be captured in separate, discrete data elements. </w:t>
                      </w:r>
                    </w:p>
                  </w:txbxContent>
                </v:textbox>
                <w10:wrap type="tight" anchorx="page"/>
              </v:shape>
            </w:pict>
          </mc:Fallback>
        </mc:AlternateContent>
      </w:r>
      <w:r w:rsidR="002D2F17" w:rsidRPr="007567A0">
        <w:t>Recommended Implementation: Diagnosis Date</w:t>
      </w:r>
    </w:p>
    <w:p w14:paraId="7F5DB491" w14:textId="77777777" w:rsidR="00E0230A" w:rsidRPr="00E0230A" w:rsidRDefault="00E0230A"/>
    <w:p w14:paraId="48E512F7" w14:textId="77777777" w:rsidR="00355D64" w:rsidRDefault="005C2A3D">
      <w:proofErr w:type="gramStart"/>
      <w:r>
        <w:t>In order for</w:t>
      </w:r>
      <w:proofErr w:type="gramEnd"/>
      <w:r>
        <w:t xml:space="preserve"> Diagnosis Date to represent a discrete, well-defined element, </w:t>
      </w:r>
      <w:r w:rsidR="00355D64" w:rsidRPr="00C63976">
        <w:t>it is recommended that the date of clinical diagnosis be stored separately from laboratory dates</w:t>
      </w:r>
      <w:r>
        <w:t xml:space="preserve"> or other fields that may currently be used to populate Diagnosis Date.  Many of these other dates </w:t>
      </w:r>
      <w:r w:rsidRPr="00C63976">
        <w:t xml:space="preserve">are </w:t>
      </w:r>
      <w:r>
        <w:t xml:space="preserve">already </w:t>
      </w:r>
      <w:r w:rsidRPr="00C63976">
        <w:t xml:space="preserve">typically captured elsewhere in jurisdictional surveillance systems, </w:t>
      </w:r>
      <w:r w:rsidR="00355D64" w:rsidRPr="00C63976">
        <w:t xml:space="preserve">and jurisdictions may choose to use </w:t>
      </w:r>
      <w:r>
        <w:t>any combination of</w:t>
      </w:r>
      <w:r w:rsidRPr="00C63976">
        <w:t xml:space="preserve"> </w:t>
      </w:r>
      <w:r w:rsidR="00355D64" w:rsidRPr="00C63976">
        <w:t>date types for internal use as appropriate.</w:t>
      </w:r>
    </w:p>
    <w:p w14:paraId="171563FA" w14:textId="77777777" w:rsidR="00355D64" w:rsidRDefault="00355D64"/>
    <w:p w14:paraId="2AA923EC" w14:textId="77777777" w:rsidR="003E2BB2" w:rsidRDefault="004F5BF0">
      <w:r w:rsidRPr="00C63976">
        <w:t xml:space="preserve">In the Generic v2.0 MMG, Diagnosis Date has a CDC Priority of Preferred, and therefore is not required in the message. </w:t>
      </w:r>
      <w:r w:rsidR="00870D18">
        <w:t xml:space="preserve"> </w:t>
      </w:r>
      <w:r w:rsidR="00AE1C7F" w:rsidRPr="00C63976">
        <w:t xml:space="preserve">Jurisdictions should populate the data element when information is available to meet the above description of the Diagnosis Date; otherwise, the data element should </w:t>
      </w:r>
      <w:r w:rsidR="00D45BB5">
        <w:t>not be sent</w:t>
      </w:r>
      <w:r w:rsidR="00AE1C7F" w:rsidRPr="00C63976">
        <w:t>.   Jurisdictions may choose to discriminate between missing dates and unknown values if this level of specificity is available in the surveillance system.</w:t>
      </w:r>
      <w:r w:rsidR="003E2BB2">
        <w:t xml:space="preserve"> </w:t>
      </w:r>
      <w:r w:rsidR="00870D18" w:rsidRPr="00C63976">
        <w:t>Substitution of another date, or calculation from other dates, is not recommended.</w:t>
      </w:r>
      <w:r w:rsidR="00870D18">
        <w:t xml:space="preserve"> </w:t>
      </w:r>
    </w:p>
    <w:p w14:paraId="35D3CDC1" w14:textId="77777777" w:rsidR="00AE1C7F" w:rsidRDefault="00AE1C7F"/>
    <w:p w14:paraId="198947B9" w14:textId="77777777" w:rsidR="00501BD4" w:rsidRPr="00C63976" w:rsidRDefault="00501BD4">
      <w:r w:rsidRPr="00C63976">
        <w:t xml:space="preserve">For most condition-specific MMGs, </w:t>
      </w:r>
      <w:r w:rsidR="005C2A3D">
        <w:t xml:space="preserve">the </w:t>
      </w:r>
      <w:r w:rsidR="006926A8">
        <w:t>laboratory-related dates</w:t>
      </w:r>
      <w:r w:rsidR="005C2A3D">
        <w:t xml:space="preserve"> of S</w:t>
      </w:r>
      <w:r w:rsidR="006926A8">
        <w:t xml:space="preserve">pecimen </w:t>
      </w:r>
      <w:r w:rsidR="005C2A3D">
        <w:t>Collection Date and R</w:t>
      </w:r>
      <w:r w:rsidR="006926A8">
        <w:t xml:space="preserve">esult </w:t>
      </w:r>
      <w:r w:rsidR="005C2A3D">
        <w:t>Date</w:t>
      </w:r>
      <w:r w:rsidRPr="00C63976">
        <w:t xml:space="preserve"> </w:t>
      </w:r>
      <w:r w:rsidR="006926A8">
        <w:t>are</w:t>
      </w:r>
      <w:r w:rsidRPr="00C63976">
        <w:t xml:space="preserve"> collected in separate</w:t>
      </w:r>
      <w:r w:rsidR="005C2A3D">
        <w:t>,</w:t>
      </w:r>
      <w:r w:rsidRPr="00C63976">
        <w:t xml:space="preserve"> discrete fields</w:t>
      </w:r>
      <w:r w:rsidR="005C2A3D">
        <w:t xml:space="preserve">; </w:t>
      </w:r>
      <w:r w:rsidRPr="00C63976">
        <w:t xml:space="preserve">both are collected in the laboratory template. </w:t>
      </w:r>
      <w:r w:rsidR="00355D64">
        <w:t>Collecting clinical and laboratory dates as separate, discrete data elements m</w:t>
      </w:r>
      <w:r w:rsidRPr="00C63976">
        <w:t xml:space="preserve">ay provide </w:t>
      </w:r>
      <w:r w:rsidR="00355D64">
        <w:t>clarity in terms of which information is available</w:t>
      </w:r>
      <w:r w:rsidR="005C2A3D">
        <w:t xml:space="preserve">, compared to </w:t>
      </w:r>
      <w:r w:rsidRPr="00C63976">
        <w:t>a single date that could potentially represent a variety of time</w:t>
      </w:r>
      <w:r w:rsidR="005C2A3D">
        <w:t xml:space="preserve"> </w:t>
      </w:r>
      <w:r w:rsidRPr="00C63976">
        <w:t>points.  Because lab</w:t>
      </w:r>
      <w:r w:rsidR="005C2A3D">
        <w:t>oratory</w:t>
      </w:r>
      <w:r w:rsidRPr="00C63976">
        <w:t xml:space="preserve"> dates are not available for conditions that rely solely on core GenV2 data elements, implementation of this definition of </w:t>
      </w:r>
      <w:r w:rsidR="005C2A3D">
        <w:t>D</w:t>
      </w:r>
      <w:r w:rsidR="005C2A3D" w:rsidRPr="00C63976">
        <w:t xml:space="preserve">iagnosis </w:t>
      </w:r>
      <w:r w:rsidR="005C2A3D">
        <w:t>D</w:t>
      </w:r>
      <w:r w:rsidR="005C2A3D" w:rsidRPr="00C63976">
        <w:t xml:space="preserve">ate </w:t>
      </w:r>
      <w:r w:rsidRPr="00C63976">
        <w:t>may require the addition of one or more laboratory-related data elements to future updates of GenV2 or to GenV3</w:t>
      </w:r>
      <w:r w:rsidR="005C2A3D">
        <w:t xml:space="preserve"> in order for those dates to be captured within fields calculated by CDC</w:t>
      </w:r>
      <w:r w:rsidRPr="00C63976">
        <w:t>.</w:t>
      </w:r>
    </w:p>
    <w:p w14:paraId="4291392E" w14:textId="77777777" w:rsidR="00F66084" w:rsidRPr="00C63976" w:rsidRDefault="001C0FBB">
      <w:r>
        <w:br w:type="page"/>
      </w:r>
    </w:p>
    <w:p w14:paraId="584B83A9" w14:textId="77777777" w:rsidR="00554D17" w:rsidRPr="00C63976" w:rsidRDefault="00AF3188" w:rsidP="006B0032">
      <w:pPr>
        <w:pStyle w:val="Heading2"/>
      </w:pPr>
      <w:r>
        <w:lastRenderedPageBreak/>
        <w:t xml:space="preserve">Diagnosis Date: </w:t>
      </w:r>
      <w:r w:rsidR="00554D17" w:rsidRPr="00C63976">
        <w:t>Data Source</w:t>
      </w:r>
    </w:p>
    <w:p w14:paraId="6406BE16" w14:textId="77777777" w:rsidR="000414CC" w:rsidRPr="00C63976" w:rsidRDefault="00554D17">
      <w:proofErr w:type="gramStart"/>
      <w:r w:rsidRPr="00C63976">
        <w:t>During the course of</w:t>
      </w:r>
      <w:proofErr w:type="gramEnd"/>
      <w:r w:rsidRPr="00C63976">
        <w:t xml:space="preserve"> an investigation, investigators may utilize data from a variety of sources, including</w:t>
      </w:r>
      <w:r w:rsidR="005C2A3D">
        <w:t xml:space="preserve"> case reports from healthcare providers (electronic or not), </w:t>
      </w:r>
      <w:r w:rsidRPr="00C63976">
        <w:t xml:space="preserve">interviews with a healthcare provider, </w:t>
      </w:r>
      <w:r w:rsidR="005C2A3D">
        <w:t xml:space="preserve">and </w:t>
      </w:r>
      <w:r w:rsidRPr="00C63976">
        <w:t xml:space="preserve">medical record/chart reviews. </w:t>
      </w:r>
      <w:r w:rsidR="00067034">
        <w:t>Patient self-reported date of diagnosis is not a recommended data source for this element.</w:t>
      </w:r>
    </w:p>
    <w:p w14:paraId="71B74E12" w14:textId="77777777" w:rsidR="00554D17" w:rsidRPr="00C63976" w:rsidRDefault="0048076D">
      <w:r>
        <w:t>R</w:t>
      </w:r>
      <w:r w:rsidR="00554D17" w:rsidRPr="00C63976">
        <w:t xml:space="preserve">ecommended data sources </w:t>
      </w:r>
      <w:r>
        <w:t>include</w:t>
      </w:r>
      <w:r w:rsidR="00554D17" w:rsidRPr="00C63976">
        <w:t>:</w:t>
      </w:r>
    </w:p>
    <w:p w14:paraId="203B00F3" w14:textId="77777777" w:rsidR="00554D17" w:rsidRPr="00C63976" w:rsidRDefault="00554D17">
      <w:pPr>
        <w:pStyle w:val="ListParagraph"/>
        <w:numPr>
          <w:ilvl w:val="0"/>
          <w:numId w:val="1"/>
        </w:numPr>
      </w:pPr>
      <w:r w:rsidRPr="00C63976">
        <w:t xml:space="preserve">Provider </w:t>
      </w:r>
      <w:r w:rsidR="00372A3D">
        <w:t xml:space="preserve">report, </w:t>
      </w:r>
      <w:r w:rsidR="007946F0">
        <w:t xml:space="preserve">provider </w:t>
      </w:r>
      <w:r w:rsidRPr="00C63976">
        <w:t>interview</w:t>
      </w:r>
      <w:r w:rsidR="007946F0">
        <w:t>,</w:t>
      </w:r>
      <w:r w:rsidRPr="00C63976">
        <w:t xml:space="preserve"> or medical record/chart review</w:t>
      </w:r>
    </w:p>
    <w:p w14:paraId="12A04039" w14:textId="77777777" w:rsidR="00554D17" w:rsidRDefault="00554D17">
      <w:pPr>
        <w:pStyle w:val="ListParagraph"/>
        <w:numPr>
          <w:ilvl w:val="1"/>
          <w:numId w:val="1"/>
        </w:numPr>
      </w:pPr>
      <w:r w:rsidRPr="00C63976">
        <w:t xml:space="preserve">Documentation of the earliest </w:t>
      </w:r>
      <w:r w:rsidR="001326CD">
        <w:t xml:space="preserve">visit </w:t>
      </w:r>
      <w:r w:rsidRPr="00C63976">
        <w:t xml:space="preserve">date </w:t>
      </w:r>
      <w:r w:rsidR="001326CD">
        <w:t>at which</w:t>
      </w:r>
      <w:r w:rsidR="00067034">
        <w:t xml:space="preserve"> the clinician identified the specific condition of interest as a presumptive or final diagnosis</w:t>
      </w:r>
      <w:r w:rsidRPr="00C63976">
        <w:t xml:space="preserve">. </w:t>
      </w:r>
    </w:p>
    <w:p w14:paraId="28CC8B4C" w14:textId="77777777" w:rsidR="00067034" w:rsidRPr="00C63976" w:rsidRDefault="00067034">
      <w:pPr>
        <w:pStyle w:val="ListParagraph"/>
        <w:numPr>
          <w:ilvl w:val="2"/>
          <w:numId w:val="1"/>
        </w:numPr>
      </w:pPr>
      <w:r>
        <w:t xml:space="preserve">If multiple conditions are initially suspected, the date of diagnosis should reflect when the particular condition reported to public health was </w:t>
      </w:r>
      <w:r w:rsidR="001326CD">
        <w:t>named as the diagnosis.</w:t>
      </w:r>
    </w:p>
    <w:p w14:paraId="4A08AC1D" w14:textId="77777777" w:rsidR="005813FA" w:rsidRDefault="006926A8">
      <w:pPr>
        <w:pStyle w:val="ListParagraph"/>
        <w:numPr>
          <w:ilvl w:val="0"/>
          <w:numId w:val="1"/>
        </w:numPr>
      </w:pPr>
      <w:r>
        <w:t>Electronic case reports</w:t>
      </w:r>
    </w:p>
    <w:p w14:paraId="49BFB5A4" w14:textId="77777777" w:rsidR="00355D64" w:rsidRPr="00C63976" w:rsidRDefault="00355D64">
      <w:pPr>
        <w:pStyle w:val="ListParagraph"/>
        <w:numPr>
          <w:ilvl w:val="1"/>
          <w:numId w:val="1"/>
        </w:numPr>
      </w:pPr>
      <w:r>
        <w:t xml:space="preserve">Visit/encounter date associated with an </w:t>
      </w:r>
      <w:proofErr w:type="spellStart"/>
      <w:r>
        <w:t>eICR</w:t>
      </w:r>
      <w:proofErr w:type="spellEnd"/>
      <w:r>
        <w:t xml:space="preserve"> or other electronic case report for a particular condition.</w:t>
      </w:r>
    </w:p>
    <w:p w14:paraId="5AA83E00" w14:textId="77777777" w:rsidR="00481550" w:rsidRPr="00C63976" w:rsidRDefault="00481550"/>
    <w:p w14:paraId="035F75A6" w14:textId="77777777" w:rsidR="00554D17" w:rsidRPr="00C63976" w:rsidRDefault="00554D17">
      <w:r w:rsidRPr="00C63976">
        <w:t xml:space="preserve">Laboratory dates (e.g., </w:t>
      </w:r>
      <w:r w:rsidR="00D9648E">
        <w:t>S</w:t>
      </w:r>
      <w:r w:rsidRPr="00C63976">
        <w:t xml:space="preserve">pecimen </w:t>
      </w:r>
      <w:r w:rsidR="00D9648E">
        <w:t>C</w:t>
      </w:r>
      <w:r w:rsidRPr="00C63976">
        <w:t xml:space="preserve">ollection </w:t>
      </w:r>
      <w:r w:rsidR="00D9648E">
        <w:t>D</w:t>
      </w:r>
      <w:r w:rsidRPr="00C63976">
        <w:t xml:space="preserve">ate, </w:t>
      </w:r>
      <w:r w:rsidR="00D9648E">
        <w:t>R</w:t>
      </w:r>
      <w:r w:rsidRPr="00C63976">
        <w:t xml:space="preserve">esult </w:t>
      </w:r>
      <w:r w:rsidR="00D9648E">
        <w:t>D</w:t>
      </w:r>
      <w:r w:rsidRPr="00C63976">
        <w:t xml:space="preserve">ate) </w:t>
      </w:r>
      <w:r w:rsidR="000414CC">
        <w:t>should not be used as a proxy for diagnosis and should instead be captured in separate data elements within the MMGs</w:t>
      </w:r>
      <w:r w:rsidR="005C2A3D">
        <w:t xml:space="preserve"> and the surveillance system</w:t>
      </w:r>
      <w:r w:rsidR="000414CC">
        <w:t>.</w:t>
      </w:r>
    </w:p>
    <w:p w14:paraId="00310726" w14:textId="77777777" w:rsidR="00F143CD" w:rsidRDefault="00F143CD">
      <w:pPr>
        <w:rPr>
          <w:rFonts w:eastAsiaTheme="majorEastAsia"/>
        </w:rPr>
      </w:pPr>
      <w:r>
        <w:rPr>
          <w:rFonts w:eastAsiaTheme="majorEastAsia"/>
        </w:rPr>
        <w:br w:type="page"/>
      </w:r>
    </w:p>
    <w:p w14:paraId="73EBE5DD" w14:textId="77777777" w:rsidR="003814D1" w:rsidRPr="00C63976" w:rsidRDefault="003814D1">
      <w:pPr>
        <w:rPr>
          <w:rFonts w:eastAsiaTheme="majorEastAsia"/>
        </w:rPr>
      </w:pPr>
    </w:p>
    <w:p w14:paraId="3BDE3DCE" w14:textId="77777777" w:rsidR="004D5FB7" w:rsidRPr="00C63976" w:rsidRDefault="00101787" w:rsidP="00F143CD">
      <w:pPr>
        <w:pStyle w:val="Heading1"/>
      </w:pPr>
      <w:r w:rsidRPr="00C63976">
        <w:t>Recommended Actions</w:t>
      </w:r>
      <w:r w:rsidR="003B7DB0" w:rsidRPr="00C63976">
        <w:tab/>
      </w:r>
    </w:p>
    <w:p w14:paraId="57F5ED10" w14:textId="77777777" w:rsidR="006D55D4" w:rsidRPr="00C63976" w:rsidRDefault="006D55D4" w:rsidP="00F143CD">
      <w:pPr>
        <w:pStyle w:val="Heading2"/>
      </w:pPr>
      <w:r w:rsidRPr="00C63976">
        <w:t>CSTE</w:t>
      </w:r>
    </w:p>
    <w:p w14:paraId="109467DD" w14:textId="77777777" w:rsidR="006D55D4" w:rsidRPr="00C63976" w:rsidRDefault="006D55D4"/>
    <w:p w14:paraId="28615617" w14:textId="77777777" w:rsidR="00F66084" w:rsidRPr="00C63976" w:rsidRDefault="00F66084">
      <w:pPr>
        <w:pStyle w:val="ListParagraph"/>
        <w:numPr>
          <w:ilvl w:val="0"/>
          <w:numId w:val="5"/>
        </w:numPr>
      </w:pPr>
      <w:r w:rsidRPr="00C63976">
        <w:t>Provide support for the vetting process</w:t>
      </w:r>
      <w:r w:rsidR="009E7A83" w:rsidRPr="00C63976">
        <w:t xml:space="preserve"> and distribution of the final products to the CSTE community</w:t>
      </w:r>
      <w:r w:rsidRPr="00C63976">
        <w:t>.</w:t>
      </w:r>
    </w:p>
    <w:p w14:paraId="39306ACD" w14:textId="77777777" w:rsidR="00F66084" w:rsidRPr="00C63976" w:rsidRDefault="00F66084">
      <w:pPr>
        <w:pStyle w:val="ListParagraph"/>
        <w:numPr>
          <w:ilvl w:val="0"/>
          <w:numId w:val="5"/>
        </w:numPr>
      </w:pPr>
      <w:r w:rsidRPr="00C63976">
        <w:t xml:space="preserve">Publish the Data Standardization Brief and </w:t>
      </w:r>
      <w:r w:rsidR="009E7A83" w:rsidRPr="00C63976">
        <w:t xml:space="preserve">supporting </w:t>
      </w:r>
      <w:r w:rsidRPr="00C63976">
        <w:t>documents on the CSTE website in a repository.</w:t>
      </w:r>
    </w:p>
    <w:p w14:paraId="117E0807" w14:textId="77777777" w:rsidR="006D55D4" w:rsidRPr="00C63976" w:rsidRDefault="006D55D4">
      <w:pPr>
        <w:pStyle w:val="ListParagraph"/>
        <w:numPr>
          <w:ilvl w:val="0"/>
          <w:numId w:val="5"/>
        </w:numPr>
      </w:pPr>
      <w:r w:rsidRPr="00C63976">
        <w:t>Data Standardization Work Group and S</w:t>
      </w:r>
      <w:r w:rsidR="00F66084" w:rsidRPr="00C63976">
        <w:t>urveillance Practice and Implementation Subcommittee</w:t>
      </w:r>
      <w:r w:rsidR="00C95DC5" w:rsidRPr="00C63976">
        <w:t>:</w:t>
      </w:r>
    </w:p>
    <w:p w14:paraId="2B06A7F2" w14:textId="77777777" w:rsidR="006D55D4" w:rsidRPr="00C63976" w:rsidRDefault="006D55D4">
      <w:pPr>
        <w:pStyle w:val="ListParagraph"/>
        <w:numPr>
          <w:ilvl w:val="0"/>
          <w:numId w:val="13"/>
        </w:numPr>
      </w:pPr>
      <w:r w:rsidRPr="00C63976">
        <w:t xml:space="preserve">Promote the </w:t>
      </w:r>
      <w:r w:rsidR="009E7A83" w:rsidRPr="00C63976">
        <w:t xml:space="preserve">Data Standardization Brief and supporting documents </w:t>
      </w:r>
      <w:r w:rsidR="00F66084" w:rsidRPr="00C63976">
        <w:t>on the Surveillance/Informatics Steering C</w:t>
      </w:r>
      <w:r w:rsidRPr="00C63976">
        <w:t xml:space="preserve">ommittee and </w:t>
      </w:r>
      <w:r w:rsidR="00F66084" w:rsidRPr="00C63976">
        <w:t>SPIS S</w:t>
      </w:r>
      <w:r w:rsidRPr="00C63976">
        <w:t>ubcommittee conference calls.</w:t>
      </w:r>
    </w:p>
    <w:p w14:paraId="3965B99E" w14:textId="77777777" w:rsidR="006D55D4" w:rsidRPr="00C63976" w:rsidRDefault="006D55D4">
      <w:pPr>
        <w:pStyle w:val="ListParagraph"/>
        <w:numPr>
          <w:ilvl w:val="0"/>
          <w:numId w:val="13"/>
        </w:numPr>
      </w:pPr>
      <w:r w:rsidRPr="00C63976">
        <w:t xml:space="preserve">Review and update the </w:t>
      </w:r>
      <w:r w:rsidR="00475462" w:rsidRPr="00C63976">
        <w:t xml:space="preserve">brief </w:t>
      </w:r>
      <w:r w:rsidRPr="00C63976">
        <w:t>upon changes to the Generic Messaging Mapping Guide.</w:t>
      </w:r>
    </w:p>
    <w:p w14:paraId="0E8EBFEA" w14:textId="77777777" w:rsidR="00C1230A" w:rsidRPr="00C63976" w:rsidRDefault="00C1230A" w:rsidP="00F143CD">
      <w:pPr>
        <w:pStyle w:val="Heading2"/>
      </w:pPr>
      <w:r w:rsidRPr="00C63976">
        <w:t>CDC</w:t>
      </w:r>
    </w:p>
    <w:p w14:paraId="15651B7F" w14:textId="77777777" w:rsidR="00C1230A" w:rsidRPr="00C63976" w:rsidRDefault="00C1230A"/>
    <w:p w14:paraId="62DCA669" w14:textId="77777777" w:rsidR="00C1230A" w:rsidRPr="00C63976" w:rsidRDefault="00C1230A">
      <w:pPr>
        <w:pStyle w:val="ListParagraph"/>
        <w:numPr>
          <w:ilvl w:val="0"/>
          <w:numId w:val="2"/>
        </w:numPr>
      </w:pPr>
      <w:r w:rsidRPr="00C63976">
        <w:t>Revise the Generic Message Mapping Guide as follows:</w:t>
      </w:r>
    </w:p>
    <w:p w14:paraId="45E8EABA" w14:textId="77777777" w:rsidR="00C1230A" w:rsidRPr="00C63976" w:rsidRDefault="00C1230A">
      <w:pPr>
        <w:pStyle w:val="ListParagraph"/>
        <w:numPr>
          <w:ilvl w:val="1"/>
          <w:numId w:val="2"/>
        </w:numPr>
      </w:pPr>
      <w:r w:rsidRPr="00C63976">
        <w:t xml:space="preserve">Revise the </w:t>
      </w:r>
      <w:r w:rsidR="000414CC">
        <w:t>Diagnosis Date</w:t>
      </w:r>
      <w:r w:rsidRPr="00C63976">
        <w:t xml:space="preserve"> data element</w:t>
      </w:r>
    </w:p>
    <w:p w14:paraId="1381C095" w14:textId="77777777" w:rsidR="00C1230A" w:rsidRPr="00C63976" w:rsidRDefault="00EF1A3D">
      <w:pPr>
        <w:pStyle w:val="ListParagraph"/>
        <w:numPr>
          <w:ilvl w:val="2"/>
          <w:numId w:val="2"/>
        </w:numPr>
      </w:pPr>
      <w:r w:rsidRPr="00C63976">
        <w:t xml:space="preserve">Revise the Data Element description to “Earliest date </w:t>
      </w:r>
      <w:r w:rsidR="003A162A">
        <w:t>that the</w:t>
      </w:r>
      <w:r w:rsidRPr="00C63976">
        <w:t xml:space="preserve"> condition being reported to public health system</w:t>
      </w:r>
      <w:r w:rsidR="000414CC">
        <w:t xml:space="preserve"> </w:t>
      </w:r>
      <w:r w:rsidR="003A162A">
        <w:t>was diagnosed</w:t>
      </w:r>
      <w:r w:rsidR="000414CC">
        <w:t xml:space="preserve"> by a clinician</w:t>
      </w:r>
      <w:r w:rsidR="00C1230A" w:rsidRPr="00C63976">
        <w:t>.</w:t>
      </w:r>
      <w:r w:rsidR="003A162A">
        <w:t>”</w:t>
      </w:r>
    </w:p>
    <w:p w14:paraId="73C5D3E4" w14:textId="77777777" w:rsidR="00C1230A" w:rsidRPr="00C63976" w:rsidRDefault="00C1230A">
      <w:pPr>
        <w:pStyle w:val="ListParagraph"/>
        <w:numPr>
          <w:ilvl w:val="2"/>
          <w:numId w:val="2"/>
        </w:numPr>
      </w:pPr>
      <w:r w:rsidRPr="00C63976">
        <w:t xml:space="preserve">The HL7 Implementation Notes indicate, “For unknown date, OBX-5 </w:t>
      </w:r>
      <w:r w:rsidRPr="00C63976">
        <w:rPr>
          <w:b/>
        </w:rPr>
        <w:t>MAY</w:t>
      </w:r>
      <w:r w:rsidRPr="00C63976">
        <w:t xml:space="preserve"> be populated with ‘99999999’”. Recommend to allow jurisdictions to </w:t>
      </w:r>
      <w:r w:rsidR="003B28F6">
        <w:t>choose not to send the data element if clinical diagnosis date</w:t>
      </w:r>
      <w:r w:rsidRPr="00C63976">
        <w:t xml:space="preserve"> is unavailable.</w:t>
      </w:r>
    </w:p>
    <w:p w14:paraId="075EC1C6" w14:textId="77777777" w:rsidR="00C1230A" w:rsidRDefault="00C1230A">
      <w:pPr>
        <w:pStyle w:val="ListParagraph"/>
        <w:numPr>
          <w:ilvl w:val="2"/>
          <w:numId w:val="2"/>
        </w:numPr>
      </w:pPr>
      <w:r w:rsidRPr="00C63976">
        <w:t>Include in the Data Element Description a reference to this document for appropriate application.</w:t>
      </w:r>
    </w:p>
    <w:p w14:paraId="593C8ACA" w14:textId="77777777" w:rsidR="003A162A" w:rsidRPr="00F20396" w:rsidRDefault="0027641A">
      <w:pPr>
        <w:pStyle w:val="ListParagraph"/>
        <w:numPr>
          <w:ilvl w:val="1"/>
          <w:numId w:val="2"/>
        </w:numPr>
      </w:pPr>
      <w:r w:rsidRPr="00CF3403">
        <w:t xml:space="preserve">Consider adding laboratory dates that have commonly been used to populate Diagnosis Date, such as first </w:t>
      </w:r>
      <w:r w:rsidR="00CF3403" w:rsidRPr="00CF3403">
        <w:t>S</w:t>
      </w:r>
      <w:r w:rsidRPr="00CF3403">
        <w:t xml:space="preserve">pecimen </w:t>
      </w:r>
      <w:r w:rsidR="00CF3403" w:rsidRPr="00CF3403">
        <w:t>C</w:t>
      </w:r>
      <w:r w:rsidRPr="00CF3403">
        <w:t xml:space="preserve">ollection </w:t>
      </w:r>
      <w:r w:rsidR="00CF3403" w:rsidRPr="00CF3403">
        <w:t>D</w:t>
      </w:r>
      <w:r w:rsidRPr="00CF3403">
        <w:t xml:space="preserve">ate or </w:t>
      </w:r>
      <w:r w:rsidR="00CF3403" w:rsidRPr="00CF3403">
        <w:t>F</w:t>
      </w:r>
      <w:r w:rsidRPr="00CF3403">
        <w:t xml:space="preserve">irst </w:t>
      </w:r>
      <w:r w:rsidR="00CF3403" w:rsidRPr="00CF3403">
        <w:t>R</w:t>
      </w:r>
      <w:r w:rsidRPr="00CF3403">
        <w:t xml:space="preserve">esult </w:t>
      </w:r>
      <w:r w:rsidR="00CF3403" w:rsidRPr="00CF3403">
        <w:t>D</w:t>
      </w:r>
      <w:r w:rsidRPr="00CF3403">
        <w:t>ate, to the Gen</w:t>
      </w:r>
      <w:r w:rsidR="009C47C0">
        <w:t>eric v</w:t>
      </w:r>
      <w:r w:rsidRPr="00CF3403">
        <w:t>2</w:t>
      </w:r>
      <w:r w:rsidR="009C47C0">
        <w:t>.0 MMG</w:t>
      </w:r>
      <w:r w:rsidRPr="00CF3403">
        <w:t xml:space="preserve"> core set of data elements</w:t>
      </w:r>
      <w:r w:rsidRPr="00F20396">
        <w:t xml:space="preserve">. </w:t>
      </w:r>
    </w:p>
    <w:p w14:paraId="02A55AA0" w14:textId="77777777" w:rsidR="006D55D4" w:rsidRPr="00C63976" w:rsidRDefault="006D55D4" w:rsidP="00F20396">
      <w:pPr>
        <w:pStyle w:val="Heading2"/>
      </w:pPr>
      <w:r w:rsidRPr="00C63976">
        <w:t>State, Territorial and Local Health Departments</w:t>
      </w:r>
    </w:p>
    <w:p w14:paraId="1C926D8A" w14:textId="77777777" w:rsidR="006D55D4" w:rsidRPr="00C63976" w:rsidRDefault="006D55D4"/>
    <w:p w14:paraId="38811091" w14:textId="77777777" w:rsidR="006D55D4" w:rsidRPr="00C63976" w:rsidRDefault="006D55D4">
      <w:pPr>
        <w:pStyle w:val="ListParagraph"/>
        <w:numPr>
          <w:ilvl w:val="0"/>
          <w:numId w:val="8"/>
        </w:numPr>
      </w:pPr>
      <w:r w:rsidRPr="00C63976">
        <w:t>Review the brief and conduct a gap analysis for each data element to identify differences in the surveillance system implementation and application of the data elements across disease programs.</w:t>
      </w:r>
    </w:p>
    <w:p w14:paraId="4A655574" w14:textId="77777777" w:rsidR="006D55D4" w:rsidRPr="00C63976" w:rsidRDefault="006D55D4">
      <w:pPr>
        <w:pStyle w:val="ListParagraph"/>
        <w:numPr>
          <w:ilvl w:val="0"/>
          <w:numId w:val="8"/>
        </w:numPr>
      </w:pPr>
      <w:r w:rsidRPr="00C63976">
        <w:t>Implement necessary revisions to the surveillance system to address the following:</w:t>
      </w:r>
    </w:p>
    <w:p w14:paraId="2C8C279F" w14:textId="77777777" w:rsidR="006D55D4" w:rsidRPr="00C63976" w:rsidRDefault="006D55D4">
      <w:pPr>
        <w:pStyle w:val="ListParagraph"/>
        <w:numPr>
          <w:ilvl w:val="1"/>
          <w:numId w:val="8"/>
        </w:numPr>
      </w:pPr>
      <w:r w:rsidRPr="00C63976">
        <w:t>Data element should not be required; NULL</w:t>
      </w:r>
      <w:r w:rsidR="000F7B21">
        <w:t xml:space="preserve"> values</w:t>
      </w:r>
      <w:r w:rsidRPr="00C63976">
        <w:t xml:space="preserve"> should be allowed</w:t>
      </w:r>
      <w:r w:rsidR="000F7B21">
        <w:t>.</w:t>
      </w:r>
    </w:p>
    <w:p w14:paraId="17D8C87E" w14:textId="77777777" w:rsidR="006D55D4" w:rsidRPr="00C63976" w:rsidRDefault="006D55D4">
      <w:pPr>
        <w:pStyle w:val="ListParagraph"/>
        <w:numPr>
          <w:ilvl w:val="1"/>
          <w:numId w:val="8"/>
        </w:numPr>
      </w:pPr>
      <w:r w:rsidRPr="00C63976">
        <w:lastRenderedPageBreak/>
        <w:t>Data element should not be populated from another field via substitution, calculation, or application of an algorithm</w:t>
      </w:r>
      <w:r w:rsidR="000F7B21">
        <w:t>.</w:t>
      </w:r>
    </w:p>
    <w:p w14:paraId="7290596B" w14:textId="77777777" w:rsidR="001874B4" w:rsidRPr="000F7B21" w:rsidRDefault="006D55D4" w:rsidP="001C0FBB">
      <w:pPr>
        <w:pStyle w:val="ListParagraph"/>
      </w:pPr>
      <w:r w:rsidRPr="000F7B21">
        <w:t xml:space="preserve">Data element should be discrete from </w:t>
      </w:r>
      <w:r w:rsidR="003B28F6" w:rsidRPr="000F7B21">
        <w:t>laboratory and reporting dates</w:t>
      </w:r>
      <w:r w:rsidR="000F7B21" w:rsidRPr="000F7B21">
        <w:t xml:space="preserve">; </w:t>
      </w:r>
      <w:r w:rsidR="000F7B21">
        <w:t>r</w:t>
      </w:r>
      <w:r w:rsidR="001874B4" w:rsidRPr="000F7B21">
        <w:t>elevant laboratory dates (</w:t>
      </w:r>
      <w:r w:rsidR="000F7B21">
        <w:t xml:space="preserve">e.g., </w:t>
      </w:r>
      <w:r w:rsidR="00526ED1">
        <w:t>S</w:t>
      </w:r>
      <w:r w:rsidR="001874B4" w:rsidRPr="000F7B21">
        <w:t xml:space="preserve">pecimen </w:t>
      </w:r>
      <w:r w:rsidR="00526ED1">
        <w:t>C</w:t>
      </w:r>
      <w:r w:rsidR="001874B4" w:rsidRPr="000F7B21">
        <w:t xml:space="preserve">ollection </w:t>
      </w:r>
      <w:r w:rsidR="00526ED1">
        <w:t>D</w:t>
      </w:r>
      <w:r w:rsidR="001874B4" w:rsidRPr="000F7B21">
        <w:t xml:space="preserve">ate, </w:t>
      </w:r>
      <w:r w:rsidR="00695993">
        <w:t>R</w:t>
      </w:r>
      <w:r w:rsidR="001874B4" w:rsidRPr="000F7B21">
        <w:t xml:space="preserve">esult </w:t>
      </w:r>
      <w:r w:rsidR="00695993">
        <w:t>D</w:t>
      </w:r>
      <w:r w:rsidR="001874B4" w:rsidRPr="000F7B21">
        <w:t>ate) should be stored as separate data elements.</w:t>
      </w:r>
    </w:p>
    <w:p w14:paraId="26C3614C" w14:textId="77777777" w:rsidR="00DB7111" w:rsidRPr="00C63976" w:rsidRDefault="00DB7111"/>
    <w:p w14:paraId="30786B2A" w14:textId="77777777" w:rsidR="00DB7111" w:rsidRPr="00C63976" w:rsidRDefault="00DB7111"/>
    <w:p w14:paraId="16B3F9D6" w14:textId="77777777" w:rsidR="002946DD" w:rsidRPr="00C63976" w:rsidRDefault="002946DD"/>
    <w:sectPr w:rsidR="002946DD" w:rsidRPr="00C63976">
      <w:headerReference w:type="default" r:id="rId11"/>
      <w:footerReference w:type="default" r:id="rId12"/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endnote w:type="separator" w:id="-1">
    <w:p w14:paraId="414362D9" w14:textId="77777777" w:rsidR="00C00EB3" w:rsidRDefault="00C00EB3" w:rsidP="007D6587">
      <w:r>
        <w:separator/>
      </w:r>
    </w:p>
  </w:endnote>
  <w:endnote w:type="continuationSeparator" w:id="0">
    <w:p w14:paraId="4EBB73FB" w14:textId="77777777" w:rsidR="00C00EB3" w:rsidRDefault="00C00EB3" w:rsidP="007D6587">
      <w:r>
        <w:continuationSeparator/>
      </w:r>
    </w:p>
  </w:endnote>
  <w:endnote w:type="continuationNotice" w:id="1">
    <w:p w14:paraId="7AA8AECA" w14:textId="77777777" w:rsidR="00C00EB3" w:rsidRDefault="00C00EB3" w:rsidP="007D6587"/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ourier New">
    <w:panose1 w:val="02070309020205020404"/>
    <w:charset w:val="00"/>
    <w:family w:val="modern"/>
    <w:pitch w:val="fixed"/>
    <w:sig w:usb0="E0002E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6FF" w:usb1="420024FF" w:usb2="02000000" w:usb3="00000000" w:csb0="0000019F" w:csb1="00000000"/>
  </w:font>
</w:fonts>
</file>

<file path=word/footer1.xml><?xml version="1.0" encoding="utf-8"?>
<w:ft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sdt>
    <w:sdtPr>
      <w:id w:val="1856224441"/>
      <w:docPartObj>
        <w:docPartGallery w:val="Page Numbers (Bottom of Page)"/>
        <w:docPartUnique/>
      </w:docPartObj>
    </w:sdtPr>
    <w:sdtEndPr>
      <w:rPr>
        <w:noProof/>
      </w:rPr>
    </w:sdtEndPr>
    <w:sdtContent>
      <w:p w14:paraId="13875F9A" w14:textId="77777777" w:rsidR="00984E27" w:rsidRDefault="00984E27" w:rsidP="00F20396">
        <w:pPr>
          <w:pStyle w:val="Footer"/>
        </w:pPr>
        <w:r>
          <w:fldChar w:fldCharType="begin"/>
        </w:r>
        <w:r>
          <w:instrText xml:space="preserve"> PAGE   \* MERGEFORMAT </w:instrText>
        </w:r>
        <w:r>
          <w:fldChar w:fldCharType="separate"/>
        </w:r>
        <w:r w:rsidR="000D22C3">
          <w:rPr>
            <w:noProof/>
          </w:rPr>
          <w:t>3</w:t>
        </w:r>
        <w:r>
          <w:rPr>
            <w:noProof/>
          </w:rPr>
          <w:fldChar w:fldCharType="end"/>
        </w:r>
      </w:p>
    </w:sdtContent>
  </w:sdt>
  <w:p w14:paraId="4B6B4301" w14:textId="77777777" w:rsidR="00984E27" w:rsidRDefault="00984E27">
    <w:pPr>
      <w:pStyle w:val="Footer"/>
    </w:pPr>
  </w:p>
</w:ftr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footnote w:type="separator" w:id="-1">
    <w:p w14:paraId="7BD14644" w14:textId="77777777" w:rsidR="00C00EB3" w:rsidRDefault="00C00EB3" w:rsidP="00CA16B7">
      <w:r>
        <w:separator/>
      </w:r>
    </w:p>
  </w:footnote>
  <w:footnote w:type="continuationSeparator" w:id="0">
    <w:p w14:paraId="576648AF" w14:textId="77777777" w:rsidR="00C00EB3" w:rsidRDefault="00C00EB3" w:rsidP="007D6587">
      <w:r>
        <w:continuationSeparator/>
      </w:r>
    </w:p>
  </w:footnote>
  <w:footnote w:type="continuationNotice" w:id="1">
    <w:p w14:paraId="1F7D4459" w14:textId="77777777" w:rsidR="00C00EB3" w:rsidRDefault="00C00EB3" w:rsidP="007D6587"/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p w14:paraId="0F59174F" w14:textId="17A11457" w:rsidR="00984E27" w:rsidRDefault="005E0ACB" w:rsidP="00010D75">
    <w:pPr>
      <w:pStyle w:val="Heading2"/>
    </w:pPr>
    <w:r w:rsidRPr="00E90DB4">
      <w:t>Diagnosis Date</w:t>
    </w:r>
    <w:r w:rsidR="00767798">
      <w:t xml:space="preserve">                                                                 </w:t>
    </w:r>
    <w:r w:rsidR="006251AE">
      <w:t>Draft Updated</w:t>
    </w:r>
    <w:r w:rsidR="00767798">
      <w:t xml:space="preserve">: </w:t>
    </w:r>
    <w:r w:rsidR="00767798">
      <w:fldChar w:fldCharType="begin"/>
    </w:r>
    <w:r w:rsidR="00767798">
      <w:instrText xml:space="preserve"> DATE \@ "M/d/yyyy" </w:instrText>
    </w:r>
    <w:r w:rsidR="00767798">
      <w:fldChar w:fldCharType="separate"/>
    </w:r>
    <w:r w:rsidR="00125DCA">
      <w:rPr>
        <w:noProof/>
      </w:rPr>
      <w:t>4/9/2019</w:t>
    </w:r>
    <w:r w:rsidR="00767798">
      <w:fldChar w:fldCharType="end"/>
    </w:r>
  </w:p>
</w:hdr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p14">
  <w:abstractNum w:abstractNumId="0" w15:restartNumberingAfterBreak="0">
    <w:nsid w:val="005B42B3"/>
    <w:multiLevelType w:val="hybridMultilevel"/>
    <w:tmpl w:val="1F5E98F0"/>
    <w:lvl w:ilvl="0" w:tplc="04090001">
      <w:start w:val="1"/>
      <w:numFmt w:val="bullet"/>
      <w:lvlText w:val=""/>
      <w:lvlJc w:val="left"/>
      <w:pPr>
        <w:ind w:left="360" w:hanging="360"/>
      </w:pPr>
      <w:rPr>
        <w:rFonts w:ascii="Symbol" w:hAnsi="Symbol" w:hint="default"/>
      </w:rPr>
    </w:lvl>
    <w:lvl w:ilvl="1" w:tplc="04090003">
      <w:start w:val="1"/>
      <w:numFmt w:val="bullet"/>
      <w:lvlText w:val="o"/>
      <w:lvlJc w:val="left"/>
      <w:pPr>
        <w:ind w:left="108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180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52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24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396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468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40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120" w:hanging="360"/>
      </w:pPr>
      <w:rPr>
        <w:rFonts w:ascii="Wingdings" w:hAnsi="Wingdings" w:hint="default"/>
      </w:rPr>
    </w:lvl>
  </w:abstractNum>
  <w:abstractNum w:abstractNumId="1" w15:restartNumberingAfterBreak="0">
    <w:nsid w:val="09372E87"/>
    <w:multiLevelType w:val="hybridMultilevel"/>
    <w:tmpl w:val="6C960FF6"/>
    <w:lvl w:ilvl="0" w:tplc="04090019">
      <w:start w:val="1"/>
      <w:numFmt w:val="lowerLetter"/>
      <w:lvlText w:val="%1."/>
      <w:lvlJc w:val="left"/>
      <w:pPr>
        <w:ind w:left="108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800" w:hanging="360"/>
      </w:pPr>
    </w:lvl>
    <w:lvl w:ilvl="2" w:tplc="0409001B" w:tentative="1">
      <w:start w:val="1"/>
      <w:numFmt w:val="lowerRoman"/>
      <w:lvlText w:val="%3."/>
      <w:lvlJc w:val="right"/>
      <w:pPr>
        <w:ind w:left="2520" w:hanging="180"/>
      </w:pPr>
    </w:lvl>
    <w:lvl w:ilvl="3" w:tplc="0409000F" w:tentative="1">
      <w:start w:val="1"/>
      <w:numFmt w:val="decimal"/>
      <w:lvlText w:val="%4."/>
      <w:lvlJc w:val="left"/>
      <w:pPr>
        <w:ind w:left="3240" w:hanging="360"/>
      </w:pPr>
    </w:lvl>
    <w:lvl w:ilvl="4" w:tplc="04090019" w:tentative="1">
      <w:start w:val="1"/>
      <w:numFmt w:val="lowerLetter"/>
      <w:lvlText w:val="%5."/>
      <w:lvlJc w:val="left"/>
      <w:pPr>
        <w:ind w:left="3960" w:hanging="360"/>
      </w:pPr>
    </w:lvl>
    <w:lvl w:ilvl="5" w:tplc="0409001B" w:tentative="1">
      <w:start w:val="1"/>
      <w:numFmt w:val="lowerRoman"/>
      <w:lvlText w:val="%6."/>
      <w:lvlJc w:val="right"/>
      <w:pPr>
        <w:ind w:left="4680" w:hanging="180"/>
      </w:pPr>
    </w:lvl>
    <w:lvl w:ilvl="6" w:tplc="0409000F" w:tentative="1">
      <w:start w:val="1"/>
      <w:numFmt w:val="decimal"/>
      <w:lvlText w:val="%7."/>
      <w:lvlJc w:val="left"/>
      <w:pPr>
        <w:ind w:left="5400" w:hanging="360"/>
      </w:pPr>
    </w:lvl>
    <w:lvl w:ilvl="7" w:tplc="04090019" w:tentative="1">
      <w:start w:val="1"/>
      <w:numFmt w:val="lowerLetter"/>
      <w:lvlText w:val="%8."/>
      <w:lvlJc w:val="left"/>
      <w:pPr>
        <w:ind w:left="6120" w:hanging="360"/>
      </w:pPr>
    </w:lvl>
    <w:lvl w:ilvl="8" w:tplc="0409001B" w:tentative="1">
      <w:start w:val="1"/>
      <w:numFmt w:val="lowerRoman"/>
      <w:lvlText w:val="%9."/>
      <w:lvlJc w:val="right"/>
      <w:pPr>
        <w:ind w:left="6840" w:hanging="180"/>
      </w:pPr>
    </w:lvl>
  </w:abstractNum>
  <w:abstractNum w:abstractNumId="2" w15:restartNumberingAfterBreak="0">
    <w:nsid w:val="09CE5471"/>
    <w:multiLevelType w:val="hybridMultilevel"/>
    <w:tmpl w:val="F78C7930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3" w15:restartNumberingAfterBreak="0">
    <w:nsid w:val="0B1148E2"/>
    <w:multiLevelType w:val="hybridMultilevel"/>
    <w:tmpl w:val="4A76206E"/>
    <w:lvl w:ilvl="0" w:tplc="4F5832D4"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4" w15:restartNumberingAfterBreak="0">
    <w:nsid w:val="1D090DDC"/>
    <w:multiLevelType w:val="hybridMultilevel"/>
    <w:tmpl w:val="A2A41F3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5" w15:restartNumberingAfterBreak="0">
    <w:nsid w:val="22E01DA1"/>
    <w:multiLevelType w:val="hybridMultilevel"/>
    <w:tmpl w:val="8ECE1F9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6" w15:restartNumberingAfterBreak="0">
    <w:nsid w:val="22E031F0"/>
    <w:multiLevelType w:val="hybridMultilevel"/>
    <w:tmpl w:val="F5CEABF6"/>
    <w:lvl w:ilvl="0" w:tplc="04090011">
      <w:start w:val="1"/>
      <w:numFmt w:val="decimal"/>
      <w:lvlText w:val="%1)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7" w15:restartNumberingAfterBreak="0">
    <w:nsid w:val="2349686E"/>
    <w:multiLevelType w:val="hybridMultilevel"/>
    <w:tmpl w:val="6064459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8" w15:restartNumberingAfterBreak="0">
    <w:nsid w:val="3AEB00FA"/>
    <w:multiLevelType w:val="hybridMultilevel"/>
    <w:tmpl w:val="39CA8430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9" w15:restartNumberingAfterBreak="0">
    <w:nsid w:val="49EE6BD9"/>
    <w:multiLevelType w:val="hybridMultilevel"/>
    <w:tmpl w:val="658E765A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0" w15:restartNumberingAfterBreak="0">
    <w:nsid w:val="4C157E25"/>
    <w:multiLevelType w:val="multilevel"/>
    <w:tmpl w:val="612A23D0"/>
    <w:lvl w:ilvl="0">
      <w:start w:val="1"/>
      <w:numFmt w:val="upperRoman"/>
      <w:lvlText w:val="%1."/>
      <w:lvlJc w:val="right"/>
      <w:pPr>
        <w:tabs>
          <w:tab w:val="num" w:pos="720"/>
        </w:tabs>
        <w:ind w:left="720" w:hanging="360"/>
      </w:pPr>
    </w:lvl>
    <w:lvl w:ilvl="1" w:tentative="1">
      <w:start w:val="1"/>
      <w:numFmt w:val="upperRoman"/>
      <w:lvlText w:val="%2."/>
      <w:lvlJc w:val="right"/>
      <w:pPr>
        <w:tabs>
          <w:tab w:val="num" w:pos="1440"/>
        </w:tabs>
        <w:ind w:left="1440" w:hanging="360"/>
      </w:pPr>
    </w:lvl>
    <w:lvl w:ilvl="2" w:tentative="1">
      <w:start w:val="1"/>
      <w:numFmt w:val="upperRoman"/>
      <w:lvlText w:val="%3."/>
      <w:lvlJc w:val="right"/>
      <w:pPr>
        <w:tabs>
          <w:tab w:val="num" w:pos="2160"/>
        </w:tabs>
        <w:ind w:left="2160" w:hanging="360"/>
      </w:pPr>
    </w:lvl>
    <w:lvl w:ilvl="3" w:tentative="1">
      <w:start w:val="1"/>
      <w:numFmt w:val="upperRoman"/>
      <w:lvlText w:val="%4."/>
      <w:lvlJc w:val="right"/>
      <w:pPr>
        <w:tabs>
          <w:tab w:val="num" w:pos="2880"/>
        </w:tabs>
        <w:ind w:left="2880" w:hanging="360"/>
      </w:pPr>
    </w:lvl>
    <w:lvl w:ilvl="4" w:tentative="1">
      <w:start w:val="1"/>
      <w:numFmt w:val="upperRoman"/>
      <w:lvlText w:val="%5."/>
      <w:lvlJc w:val="right"/>
      <w:pPr>
        <w:tabs>
          <w:tab w:val="num" w:pos="3600"/>
        </w:tabs>
        <w:ind w:left="3600" w:hanging="360"/>
      </w:pPr>
    </w:lvl>
    <w:lvl w:ilvl="5" w:tentative="1">
      <w:start w:val="1"/>
      <w:numFmt w:val="upperRoman"/>
      <w:lvlText w:val="%6."/>
      <w:lvlJc w:val="right"/>
      <w:pPr>
        <w:tabs>
          <w:tab w:val="num" w:pos="4320"/>
        </w:tabs>
        <w:ind w:left="4320" w:hanging="360"/>
      </w:pPr>
    </w:lvl>
    <w:lvl w:ilvl="6" w:tentative="1">
      <w:start w:val="1"/>
      <w:numFmt w:val="upperRoman"/>
      <w:lvlText w:val="%7."/>
      <w:lvlJc w:val="right"/>
      <w:pPr>
        <w:tabs>
          <w:tab w:val="num" w:pos="5040"/>
        </w:tabs>
        <w:ind w:left="5040" w:hanging="360"/>
      </w:pPr>
    </w:lvl>
    <w:lvl w:ilvl="7" w:tentative="1">
      <w:start w:val="1"/>
      <w:numFmt w:val="upperRoman"/>
      <w:lvlText w:val="%8."/>
      <w:lvlJc w:val="right"/>
      <w:pPr>
        <w:tabs>
          <w:tab w:val="num" w:pos="5760"/>
        </w:tabs>
        <w:ind w:left="5760" w:hanging="360"/>
      </w:pPr>
    </w:lvl>
    <w:lvl w:ilvl="8" w:tentative="1">
      <w:start w:val="1"/>
      <w:numFmt w:val="upperRoman"/>
      <w:lvlText w:val="%9."/>
      <w:lvlJc w:val="right"/>
      <w:pPr>
        <w:tabs>
          <w:tab w:val="num" w:pos="6480"/>
        </w:tabs>
        <w:ind w:left="6480" w:hanging="360"/>
      </w:pPr>
    </w:lvl>
  </w:abstractNum>
  <w:abstractNum w:abstractNumId="11" w15:restartNumberingAfterBreak="0">
    <w:nsid w:val="4E7B189D"/>
    <w:multiLevelType w:val="hybridMultilevel"/>
    <w:tmpl w:val="A8F6877E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>
      <w:start w:val="1"/>
      <w:numFmt w:val="lowerLetter"/>
      <w:lvlText w:val="%2."/>
      <w:lvlJc w:val="left"/>
      <w:pPr>
        <w:ind w:left="1440" w:hanging="360"/>
      </w:pPr>
    </w:lvl>
    <w:lvl w:ilvl="2" w:tplc="0409001B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2" w15:restartNumberingAfterBreak="0">
    <w:nsid w:val="52821B92"/>
    <w:multiLevelType w:val="hybridMultilevel"/>
    <w:tmpl w:val="B61AAD86"/>
    <w:lvl w:ilvl="0" w:tplc="04090001">
      <w:start w:val="1"/>
      <w:numFmt w:val="bullet"/>
      <w:lvlText w:val=""/>
      <w:lvlJc w:val="left"/>
      <w:pPr>
        <w:ind w:left="77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9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21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93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5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7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9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81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530" w:hanging="360"/>
      </w:pPr>
      <w:rPr>
        <w:rFonts w:ascii="Wingdings" w:hAnsi="Wingdings" w:hint="default"/>
      </w:rPr>
    </w:lvl>
  </w:abstractNum>
  <w:abstractNum w:abstractNumId="13" w15:restartNumberingAfterBreak="0">
    <w:nsid w:val="560A7B89"/>
    <w:multiLevelType w:val="hybridMultilevel"/>
    <w:tmpl w:val="B7B050B2"/>
    <w:lvl w:ilvl="0" w:tplc="0BA874F8">
      <w:start w:val="9"/>
      <w:numFmt w:val="bullet"/>
      <w:lvlText w:val="-"/>
      <w:lvlJc w:val="left"/>
      <w:pPr>
        <w:ind w:left="720" w:hanging="360"/>
      </w:pPr>
      <w:rPr>
        <w:rFonts w:ascii="Calibri" w:eastAsiaTheme="minorHAnsi" w:hAnsi="Calibri" w:cstheme="minorBidi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4" w15:restartNumberingAfterBreak="0">
    <w:nsid w:val="6A2D0330"/>
    <w:multiLevelType w:val="hybridMultilevel"/>
    <w:tmpl w:val="55643864"/>
    <w:lvl w:ilvl="0" w:tplc="0409000F">
      <w:start w:val="1"/>
      <w:numFmt w:val="decimal"/>
      <w:lvlText w:val="%1."/>
      <w:lvlJc w:val="left"/>
      <w:pPr>
        <w:ind w:left="720" w:hanging="360"/>
      </w:pPr>
      <w:rPr>
        <w:rFonts w:hint="default"/>
      </w:r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abstractNum w:abstractNumId="15" w15:restartNumberingAfterBreak="0">
    <w:nsid w:val="6A632AE3"/>
    <w:multiLevelType w:val="hybridMultilevel"/>
    <w:tmpl w:val="17C2B0AE"/>
    <w:lvl w:ilvl="0" w:tplc="0409000F">
      <w:start w:val="1"/>
      <w:numFmt w:val="decimal"/>
      <w:lvlText w:val="%1."/>
      <w:lvlJc w:val="left"/>
      <w:pPr>
        <w:ind w:left="720" w:hanging="360"/>
      </w:pPr>
    </w:lvl>
    <w:lvl w:ilvl="1" w:tplc="04090019" w:tentative="1">
      <w:start w:val="1"/>
      <w:numFmt w:val="lowerLetter"/>
      <w:lvlText w:val="%2."/>
      <w:lvlJc w:val="left"/>
      <w:pPr>
        <w:ind w:left="1440" w:hanging="360"/>
      </w:pPr>
    </w:lvl>
    <w:lvl w:ilvl="2" w:tplc="0409001B" w:tentative="1">
      <w:start w:val="1"/>
      <w:numFmt w:val="lowerRoman"/>
      <w:lvlText w:val="%3."/>
      <w:lvlJc w:val="right"/>
      <w:pPr>
        <w:ind w:left="2160" w:hanging="180"/>
      </w:pPr>
    </w:lvl>
    <w:lvl w:ilvl="3" w:tplc="0409000F" w:tentative="1">
      <w:start w:val="1"/>
      <w:numFmt w:val="decimal"/>
      <w:lvlText w:val="%4."/>
      <w:lvlJc w:val="left"/>
      <w:pPr>
        <w:ind w:left="2880" w:hanging="360"/>
      </w:pPr>
    </w:lvl>
    <w:lvl w:ilvl="4" w:tplc="04090019" w:tentative="1">
      <w:start w:val="1"/>
      <w:numFmt w:val="lowerLetter"/>
      <w:lvlText w:val="%5."/>
      <w:lvlJc w:val="left"/>
      <w:pPr>
        <w:ind w:left="3600" w:hanging="360"/>
      </w:pPr>
    </w:lvl>
    <w:lvl w:ilvl="5" w:tplc="0409001B" w:tentative="1">
      <w:start w:val="1"/>
      <w:numFmt w:val="lowerRoman"/>
      <w:lvlText w:val="%6."/>
      <w:lvlJc w:val="right"/>
      <w:pPr>
        <w:ind w:left="4320" w:hanging="180"/>
      </w:pPr>
    </w:lvl>
    <w:lvl w:ilvl="6" w:tplc="0409000F" w:tentative="1">
      <w:start w:val="1"/>
      <w:numFmt w:val="decimal"/>
      <w:lvlText w:val="%7."/>
      <w:lvlJc w:val="left"/>
      <w:pPr>
        <w:ind w:left="5040" w:hanging="360"/>
      </w:pPr>
    </w:lvl>
    <w:lvl w:ilvl="7" w:tplc="04090019" w:tentative="1">
      <w:start w:val="1"/>
      <w:numFmt w:val="lowerLetter"/>
      <w:lvlText w:val="%8."/>
      <w:lvlJc w:val="left"/>
      <w:pPr>
        <w:ind w:left="5760" w:hanging="360"/>
      </w:pPr>
    </w:lvl>
    <w:lvl w:ilvl="8" w:tplc="0409001B" w:tentative="1">
      <w:start w:val="1"/>
      <w:numFmt w:val="lowerRoman"/>
      <w:lvlText w:val="%9."/>
      <w:lvlJc w:val="right"/>
      <w:pPr>
        <w:ind w:left="6480" w:hanging="180"/>
      </w:pPr>
    </w:lvl>
  </w:abstractNum>
  <w:num w:numId="1">
    <w:abstractNumId w:val="5"/>
  </w:num>
  <w:num w:numId="2">
    <w:abstractNumId w:val="7"/>
  </w:num>
  <w:num w:numId="3">
    <w:abstractNumId w:val="11"/>
  </w:num>
  <w:num w:numId="4">
    <w:abstractNumId w:val="13"/>
  </w:num>
  <w:num w:numId="5">
    <w:abstractNumId w:val="2"/>
  </w:num>
  <w:num w:numId="6">
    <w:abstractNumId w:val="3"/>
  </w:num>
  <w:num w:numId="7">
    <w:abstractNumId w:val="6"/>
  </w:num>
  <w:num w:numId="8">
    <w:abstractNumId w:val="4"/>
  </w:num>
  <w:num w:numId="9">
    <w:abstractNumId w:val="14"/>
  </w:num>
  <w:num w:numId="10">
    <w:abstractNumId w:val="12"/>
  </w:num>
  <w:num w:numId="11">
    <w:abstractNumId w:val="10"/>
  </w:num>
  <w:num w:numId="12">
    <w:abstractNumId w:val="9"/>
  </w:num>
  <w:num w:numId="13">
    <w:abstractNumId w:val="1"/>
  </w:num>
  <w:num w:numId="14">
    <w:abstractNumId w:val="0"/>
  </w:num>
  <w:num w:numId="15">
    <w:abstractNumId w:val="15"/>
  </w:num>
  <w:num w:numId="16">
    <w:abstractNumId w:val="8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xmlns:sl="http://schemas.openxmlformats.org/schemaLibrary/2006/main" mc:Ignorable="w14 w15 w16se w16cid">
  <w:zoom w:percent="100"/>
  <w:proofState w:spelling="clean" w:grammar="clean"/>
  <w:defaultTabStop w:val="720"/>
  <w:characterSpacingControl w:val="doNotCompress"/>
  <w:footnotePr>
    <w:footnote w:id="-1"/>
    <w:footnote w:id="0"/>
    <w:footnote w:id="1"/>
  </w:footnotePr>
  <w:endnotePr>
    <w:endnote w:id="-1"/>
    <w:endnote w:id="0"/>
    <w:endnote w:id="1"/>
  </w:endnotePr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useWord2013TrackBottomHyphenation" w:uri="http://schemas.microsoft.com/office/word" w:val="1"/>
  </w:compat>
  <w:rsids>
    <w:rsidRoot w:val="00DB7111"/>
    <w:rsid w:val="000024A9"/>
    <w:rsid w:val="00010642"/>
    <w:rsid w:val="00010D75"/>
    <w:rsid w:val="0001291D"/>
    <w:rsid w:val="00025299"/>
    <w:rsid w:val="000261F2"/>
    <w:rsid w:val="00034911"/>
    <w:rsid w:val="000414CC"/>
    <w:rsid w:val="00067034"/>
    <w:rsid w:val="000705F8"/>
    <w:rsid w:val="000736EB"/>
    <w:rsid w:val="00076F5E"/>
    <w:rsid w:val="00077A37"/>
    <w:rsid w:val="000A7AD4"/>
    <w:rsid w:val="000B65EE"/>
    <w:rsid w:val="000B7F43"/>
    <w:rsid w:val="000C3F79"/>
    <w:rsid w:val="000D22C3"/>
    <w:rsid w:val="000D49CA"/>
    <w:rsid w:val="000E157C"/>
    <w:rsid w:val="000F3EE3"/>
    <w:rsid w:val="000F7B21"/>
    <w:rsid w:val="00101391"/>
    <w:rsid w:val="00101787"/>
    <w:rsid w:val="00105C5B"/>
    <w:rsid w:val="0011577C"/>
    <w:rsid w:val="00122F2D"/>
    <w:rsid w:val="00125DCA"/>
    <w:rsid w:val="001326CD"/>
    <w:rsid w:val="00153A69"/>
    <w:rsid w:val="00161B24"/>
    <w:rsid w:val="00173EF5"/>
    <w:rsid w:val="001874B4"/>
    <w:rsid w:val="001A1B16"/>
    <w:rsid w:val="001A5B82"/>
    <w:rsid w:val="001C0FBB"/>
    <w:rsid w:val="001C485D"/>
    <w:rsid w:val="001D035E"/>
    <w:rsid w:val="001D2146"/>
    <w:rsid w:val="001D420C"/>
    <w:rsid w:val="001D68EA"/>
    <w:rsid w:val="001E621B"/>
    <w:rsid w:val="001F02A8"/>
    <w:rsid w:val="00211DFD"/>
    <w:rsid w:val="002177D1"/>
    <w:rsid w:val="00236FB9"/>
    <w:rsid w:val="002375E9"/>
    <w:rsid w:val="00242C7A"/>
    <w:rsid w:val="00242DF1"/>
    <w:rsid w:val="00251EC5"/>
    <w:rsid w:val="0025249C"/>
    <w:rsid w:val="00254D4B"/>
    <w:rsid w:val="0027641A"/>
    <w:rsid w:val="00281BD1"/>
    <w:rsid w:val="002946DD"/>
    <w:rsid w:val="002B1A94"/>
    <w:rsid w:val="002D2F17"/>
    <w:rsid w:val="002D4314"/>
    <w:rsid w:val="002E008E"/>
    <w:rsid w:val="002E0BEB"/>
    <w:rsid w:val="002E339A"/>
    <w:rsid w:val="00324CE7"/>
    <w:rsid w:val="00353C8B"/>
    <w:rsid w:val="00354794"/>
    <w:rsid w:val="00355D64"/>
    <w:rsid w:val="003565CF"/>
    <w:rsid w:val="00357E35"/>
    <w:rsid w:val="00360389"/>
    <w:rsid w:val="00361483"/>
    <w:rsid w:val="00370C0F"/>
    <w:rsid w:val="00372A3D"/>
    <w:rsid w:val="003814D1"/>
    <w:rsid w:val="00383DD8"/>
    <w:rsid w:val="00385121"/>
    <w:rsid w:val="003A162A"/>
    <w:rsid w:val="003B28F6"/>
    <w:rsid w:val="003B7DB0"/>
    <w:rsid w:val="003D1E86"/>
    <w:rsid w:val="003D6D80"/>
    <w:rsid w:val="003E0B3E"/>
    <w:rsid w:val="003E2BB2"/>
    <w:rsid w:val="003E74B5"/>
    <w:rsid w:val="00402A32"/>
    <w:rsid w:val="004036F6"/>
    <w:rsid w:val="00407547"/>
    <w:rsid w:val="0041278E"/>
    <w:rsid w:val="004219EC"/>
    <w:rsid w:val="00434B7D"/>
    <w:rsid w:val="0043704F"/>
    <w:rsid w:val="00455B0A"/>
    <w:rsid w:val="00462FC4"/>
    <w:rsid w:val="00475462"/>
    <w:rsid w:val="0048076D"/>
    <w:rsid w:val="00481550"/>
    <w:rsid w:val="00482B2D"/>
    <w:rsid w:val="004A3C49"/>
    <w:rsid w:val="004C329D"/>
    <w:rsid w:val="004D5FB7"/>
    <w:rsid w:val="004F5BF0"/>
    <w:rsid w:val="004F65D8"/>
    <w:rsid w:val="00501BD4"/>
    <w:rsid w:val="005043DC"/>
    <w:rsid w:val="00522609"/>
    <w:rsid w:val="00526ED1"/>
    <w:rsid w:val="00541243"/>
    <w:rsid w:val="005436EB"/>
    <w:rsid w:val="00554A01"/>
    <w:rsid w:val="00554D17"/>
    <w:rsid w:val="00577800"/>
    <w:rsid w:val="005813FA"/>
    <w:rsid w:val="00581F02"/>
    <w:rsid w:val="005A2EA6"/>
    <w:rsid w:val="005B63FA"/>
    <w:rsid w:val="005C2A3D"/>
    <w:rsid w:val="005C4FFD"/>
    <w:rsid w:val="005C674A"/>
    <w:rsid w:val="005E0ACB"/>
    <w:rsid w:val="005E59ED"/>
    <w:rsid w:val="005E788F"/>
    <w:rsid w:val="00600DA3"/>
    <w:rsid w:val="006057C7"/>
    <w:rsid w:val="006251AE"/>
    <w:rsid w:val="00642066"/>
    <w:rsid w:val="00643700"/>
    <w:rsid w:val="00650F32"/>
    <w:rsid w:val="00660619"/>
    <w:rsid w:val="00660861"/>
    <w:rsid w:val="00664BBF"/>
    <w:rsid w:val="00677320"/>
    <w:rsid w:val="0069246D"/>
    <w:rsid w:val="006926A8"/>
    <w:rsid w:val="00695993"/>
    <w:rsid w:val="00695D32"/>
    <w:rsid w:val="006A200B"/>
    <w:rsid w:val="006B0032"/>
    <w:rsid w:val="006B487B"/>
    <w:rsid w:val="006C3D7B"/>
    <w:rsid w:val="006C4A59"/>
    <w:rsid w:val="006D55D4"/>
    <w:rsid w:val="006E36A7"/>
    <w:rsid w:val="006E5917"/>
    <w:rsid w:val="00700B07"/>
    <w:rsid w:val="007023D0"/>
    <w:rsid w:val="00714E94"/>
    <w:rsid w:val="0071711A"/>
    <w:rsid w:val="007327EC"/>
    <w:rsid w:val="00753BE9"/>
    <w:rsid w:val="00755EB0"/>
    <w:rsid w:val="007567A0"/>
    <w:rsid w:val="00757338"/>
    <w:rsid w:val="007641B5"/>
    <w:rsid w:val="00767798"/>
    <w:rsid w:val="00771401"/>
    <w:rsid w:val="00771EBC"/>
    <w:rsid w:val="0078066A"/>
    <w:rsid w:val="00782448"/>
    <w:rsid w:val="00786B2E"/>
    <w:rsid w:val="007946F0"/>
    <w:rsid w:val="007A2C57"/>
    <w:rsid w:val="007C24D9"/>
    <w:rsid w:val="007C4B2D"/>
    <w:rsid w:val="007C5FB5"/>
    <w:rsid w:val="007D6587"/>
    <w:rsid w:val="007F2D50"/>
    <w:rsid w:val="008205BF"/>
    <w:rsid w:val="00827F52"/>
    <w:rsid w:val="00830B3A"/>
    <w:rsid w:val="008337B3"/>
    <w:rsid w:val="00842482"/>
    <w:rsid w:val="008428E1"/>
    <w:rsid w:val="00850187"/>
    <w:rsid w:val="00851CF2"/>
    <w:rsid w:val="008665A7"/>
    <w:rsid w:val="00866B29"/>
    <w:rsid w:val="00870D18"/>
    <w:rsid w:val="00882507"/>
    <w:rsid w:val="008A2F69"/>
    <w:rsid w:val="008A629F"/>
    <w:rsid w:val="008A68F6"/>
    <w:rsid w:val="008B5E0D"/>
    <w:rsid w:val="008B6678"/>
    <w:rsid w:val="008B7E86"/>
    <w:rsid w:val="008C4625"/>
    <w:rsid w:val="008D0B28"/>
    <w:rsid w:val="008D6219"/>
    <w:rsid w:val="008F004F"/>
    <w:rsid w:val="008F11D6"/>
    <w:rsid w:val="008F1ED4"/>
    <w:rsid w:val="008F687E"/>
    <w:rsid w:val="009004D0"/>
    <w:rsid w:val="00902F73"/>
    <w:rsid w:val="009045BD"/>
    <w:rsid w:val="0090487B"/>
    <w:rsid w:val="00907511"/>
    <w:rsid w:val="00907666"/>
    <w:rsid w:val="00912F1C"/>
    <w:rsid w:val="00915A3A"/>
    <w:rsid w:val="00942C5E"/>
    <w:rsid w:val="00944424"/>
    <w:rsid w:val="009604C0"/>
    <w:rsid w:val="009802CF"/>
    <w:rsid w:val="00982D89"/>
    <w:rsid w:val="009837A8"/>
    <w:rsid w:val="00984E27"/>
    <w:rsid w:val="00993C4A"/>
    <w:rsid w:val="009A33A4"/>
    <w:rsid w:val="009A58E0"/>
    <w:rsid w:val="009A5B4F"/>
    <w:rsid w:val="009C47C0"/>
    <w:rsid w:val="009C7BD7"/>
    <w:rsid w:val="009D39B4"/>
    <w:rsid w:val="009E7A6C"/>
    <w:rsid w:val="009E7A83"/>
    <w:rsid w:val="009F3530"/>
    <w:rsid w:val="009F49C1"/>
    <w:rsid w:val="00A04003"/>
    <w:rsid w:val="00A12996"/>
    <w:rsid w:val="00A30753"/>
    <w:rsid w:val="00A45592"/>
    <w:rsid w:val="00A65824"/>
    <w:rsid w:val="00A80194"/>
    <w:rsid w:val="00A8332A"/>
    <w:rsid w:val="00A93A88"/>
    <w:rsid w:val="00AB188E"/>
    <w:rsid w:val="00AB32FF"/>
    <w:rsid w:val="00AC23BE"/>
    <w:rsid w:val="00AC30F6"/>
    <w:rsid w:val="00AC6780"/>
    <w:rsid w:val="00AD0FF4"/>
    <w:rsid w:val="00AE1C7F"/>
    <w:rsid w:val="00AE2FF5"/>
    <w:rsid w:val="00AF0F59"/>
    <w:rsid w:val="00AF3188"/>
    <w:rsid w:val="00B11A94"/>
    <w:rsid w:val="00B133B8"/>
    <w:rsid w:val="00B13A5F"/>
    <w:rsid w:val="00B43920"/>
    <w:rsid w:val="00B52DBB"/>
    <w:rsid w:val="00B61F1C"/>
    <w:rsid w:val="00B74042"/>
    <w:rsid w:val="00BA4F65"/>
    <w:rsid w:val="00BE6766"/>
    <w:rsid w:val="00BF3F5C"/>
    <w:rsid w:val="00BF44D5"/>
    <w:rsid w:val="00C00EB3"/>
    <w:rsid w:val="00C120F6"/>
    <w:rsid w:val="00C1230A"/>
    <w:rsid w:val="00C35F02"/>
    <w:rsid w:val="00C50DE2"/>
    <w:rsid w:val="00C63976"/>
    <w:rsid w:val="00C66205"/>
    <w:rsid w:val="00C95DC5"/>
    <w:rsid w:val="00C965A8"/>
    <w:rsid w:val="00CA16B7"/>
    <w:rsid w:val="00CA2B58"/>
    <w:rsid w:val="00CB0B89"/>
    <w:rsid w:val="00CB1BD7"/>
    <w:rsid w:val="00CC561E"/>
    <w:rsid w:val="00CD05D6"/>
    <w:rsid w:val="00CD6664"/>
    <w:rsid w:val="00CE1C1D"/>
    <w:rsid w:val="00CE5524"/>
    <w:rsid w:val="00CF3403"/>
    <w:rsid w:val="00D11E0D"/>
    <w:rsid w:val="00D201FF"/>
    <w:rsid w:val="00D358F5"/>
    <w:rsid w:val="00D35F78"/>
    <w:rsid w:val="00D433D7"/>
    <w:rsid w:val="00D45963"/>
    <w:rsid w:val="00D45BB5"/>
    <w:rsid w:val="00D54642"/>
    <w:rsid w:val="00D90AA5"/>
    <w:rsid w:val="00D9648E"/>
    <w:rsid w:val="00DB7111"/>
    <w:rsid w:val="00DC291D"/>
    <w:rsid w:val="00DE4238"/>
    <w:rsid w:val="00DF0207"/>
    <w:rsid w:val="00DF5AB5"/>
    <w:rsid w:val="00E0230A"/>
    <w:rsid w:val="00E063D0"/>
    <w:rsid w:val="00E12EEF"/>
    <w:rsid w:val="00E2664C"/>
    <w:rsid w:val="00E319DD"/>
    <w:rsid w:val="00E462E5"/>
    <w:rsid w:val="00E54065"/>
    <w:rsid w:val="00E71DB3"/>
    <w:rsid w:val="00E8218F"/>
    <w:rsid w:val="00E90DB4"/>
    <w:rsid w:val="00EA1B74"/>
    <w:rsid w:val="00EA2952"/>
    <w:rsid w:val="00EA7808"/>
    <w:rsid w:val="00EB2138"/>
    <w:rsid w:val="00ED2EF5"/>
    <w:rsid w:val="00EF05B7"/>
    <w:rsid w:val="00EF1A3D"/>
    <w:rsid w:val="00EF3E54"/>
    <w:rsid w:val="00F01356"/>
    <w:rsid w:val="00F0312E"/>
    <w:rsid w:val="00F06C86"/>
    <w:rsid w:val="00F10B7C"/>
    <w:rsid w:val="00F11380"/>
    <w:rsid w:val="00F11F15"/>
    <w:rsid w:val="00F12546"/>
    <w:rsid w:val="00F143CD"/>
    <w:rsid w:val="00F20396"/>
    <w:rsid w:val="00F46BFD"/>
    <w:rsid w:val="00F52389"/>
    <w:rsid w:val="00F6091C"/>
    <w:rsid w:val="00F610EF"/>
    <w:rsid w:val="00F611F9"/>
    <w:rsid w:val="00F66084"/>
    <w:rsid w:val="00F74127"/>
    <w:rsid w:val="00FA5C12"/>
    <w:rsid w:val="00FD08E4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  <w14:docId w14:val="3708C51A"/>
  <w15:docId w15:val="{1CDE3767-E92B-4B6E-AB16-21F246D45D8B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ocDefaults>
    <w:rPrDefault>
      <w:rPr>
        <w:rFonts w:asciiTheme="minorHAnsi" w:eastAsiaTheme="minorEastAsia" w:hAnsiTheme="minorHAnsi" w:cstheme="minorBidi"/>
        <w:lang w:val="en-US" w:eastAsia="en-US" w:bidi="ar-SA"/>
      </w:rPr>
    </w:rPrDefault>
    <w:pPrDefault>
      <w:pPr>
        <w:spacing w:before="100" w:after="200" w:line="276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5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  <w:rsid w:val="00CA16B7"/>
    <w:rPr>
      <w:sz w:val="22"/>
      <w:szCs w:val="22"/>
    </w:rPr>
  </w:style>
  <w:style w:type="paragraph" w:styleId="Heading1">
    <w:name w:val="heading 1"/>
    <w:basedOn w:val="Normal"/>
    <w:next w:val="Normal"/>
    <w:link w:val="Heading1Char"/>
    <w:uiPriority w:val="9"/>
    <w:qFormat/>
    <w:rsid w:val="006251AE"/>
    <w:pPr>
      <w:pBdr>
        <w:top w:val="single" w:sz="24" w:space="0" w:color="4F81BD" w:themeColor="accent1"/>
        <w:left w:val="single" w:sz="24" w:space="0" w:color="4F81BD" w:themeColor="accent1"/>
        <w:bottom w:val="single" w:sz="24" w:space="0" w:color="4F81BD" w:themeColor="accent1"/>
        <w:right w:val="single" w:sz="24" w:space="0" w:color="4F81BD" w:themeColor="accent1"/>
      </w:pBdr>
      <w:shd w:val="clear" w:color="auto" w:fill="4F81BD" w:themeFill="accent1"/>
      <w:spacing w:after="0"/>
      <w:outlineLvl w:val="0"/>
    </w:pPr>
    <w:rPr>
      <w:caps/>
      <w:color w:val="FFFFFF" w:themeColor="background1"/>
      <w:spacing w:val="15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6251AE"/>
    <w:pPr>
      <w:pBdr>
        <w:top w:val="single" w:sz="24" w:space="0" w:color="DBE5F1" w:themeColor="accent1" w:themeTint="33"/>
        <w:left w:val="single" w:sz="24" w:space="0" w:color="DBE5F1" w:themeColor="accent1" w:themeTint="33"/>
        <w:bottom w:val="single" w:sz="24" w:space="0" w:color="DBE5F1" w:themeColor="accent1" w:themeTint="33"/>
        <w:right w:val="single" w:sz="24" w:space="0" w:color="DBE5F1" w:themeColor="accent1" w:themeTint="33"/>
      </w:pBdr>
      <w:shd w:val="clear" w:color="auto" w:fill="DBE5F1" w:themeFill="accent1" w:themeFillTint="33"/>
      <w:spacing w:after="0"/>
      <w:outlineLvl w:val="1"/>
    </w:pPr>
    <w:rPr>
      <w:caps/>
      <w:spacing w:val="15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6251AE"/>
    <w:pPr>
      <w:pBdr>
        <w:top w:val="single" w:sz="6" w:space="2" w:color="4F81BD" w:themeColor="accent1"/>
      </w:pBdr>
      <w:spacing w:before="300" w:after="0"/>
      <w:outlineLvl w:val="2"/>
    </w:pPr>
    <w:rPr>
      <w:caps/>
      <w:color w:val="243F60" w:themeColor="accent1" w:themeShade="7F"/>
      <w:spacing w:val="15"/>
    </w:rPr>
  </w:style>
  <w:style w:type="paragraph" w:styleId="Heading4">
    <w:name w:val="heading 4"/>
    <w:basedOn w:val="Normal"/>
    <w:next w:val="Normal"/>
    <w:link w:val="Heading4Char"/>
    <w:uiPriority w:val="9"/>
    <w:unhideWhenUsed/>
    <w:qFormat/>
    <w:rsid w:val="007567A0"/>
    <w:pPr>
      <w:outlineLvl w:val="3"/>
    </w:pPr>
    <w:rPr>
      <w:b/>
      <w:i/>
      <w:color w:val="365F91" w:themeColor="accent1" w:themeShade="BF"/>
    </w:rPr>
  </w:style>
  <w:style w:type="paragraph" w:styleId="Heading5">
    <w:name w:val="heading 5"/>
    <w:basedOn w:val="Normal"/>
    <w:next w:val="Normal"/>
    <w:link w:val="Heading5Char"/>
    <w:uiPriority w:val="9"/>
    <w:unhideWhenUsed/>
    <w:qFormat/>
    <w:rsid w:val="006251AE"/>
    <w:pPr>
      <w:pBdr>
        <w:bottom w:val="single" w:sz="6" w:space="1" w:color="4F81BD" w:themeColor="accent1"/>
      </w:pBdr>
      <w:spacing w:before="200" w:after="0"/>
      <w:outlineLvl w:val="4"/>
    </w:pPr>
    <w:rPr>
      <w:caps/>
      <w:color w:val="365F91" w:themeColor="accent1" w:themeShade="BF"/>
      <w:spacing w:val="10"/>
    </w:rPr>
  </w:style>
  <w:style w:type="paragraph" w:styleId="Heading6">
    <w:name w:val="heading 6"/>
    <w:basedOn w:val="Normal"/>
    <w:next w:val="Normal"/>
    <w:link w:val="Heading6Char"/>
    <w:uiPriority w:val="9"/>
    <w:unhideWhenUsed/>
    <w:qFormat/>
    <w:rsid w:val="006251AE"/>
    <w:pPr>
      <w:pBdr>
        <w:bottom w:val="dotted" w:sz="6" w:space="1" w:color="4F81BD" w:themeColor="accent1"/>
      </w:pBdr>
      <w:spacing w:before="200" w:after="0"/>
      <w:outlineLvl w:val="5"/>
    </w:pPr>
    <w:rPr>
      <w:caps/>
      <w:color w:val="365F91" w:themeColor="accent1" w:themeShade="BF"/>
      <w:spacing w:val="10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6251AE"/>
    <w:pPr>
      <w:spacing w:before="200" w:after="0"/>
      <w:outlineLvl w:val="6"/>
    </w:pPr>
    <w:rPr>
      <w:caps/>
      <w:color w:val="365F91" w:themeColor="accent1" w:themeShade="BF"/>
      <w:spacing w:val="10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6251AE"/>
    <w:pPr>
      <w:spacing w:before="200" w:after="0"/>
      <w:outlineLvl w:val="7"/>
    </w:pPr>
    <w:rPr>
      <w:caps/>
      <w:spacing w:val="10"/>
      <w:sz w:val="18"/>
      <w:szCs w:val="18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6251AE"/>
    <w:pPr>
      <w:spacing w:before="200" w:after="0"/>
      <w:outlineLvl w:val="8"/>
    </w:pPr>
    <w:rPr>
      <w:i/>
      <w:iCs/>
      <w:caps/>
      <w:spacing w:val="10"/>
      <w:sz w:val="18"/>
      <w:szCs w:val="18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ListParagraph">
    <w:name w:val="List Paragraph"/>
    <w:basedOn w:val="Normal"/>
    <w:uiPriority w:val="34"/>
    <w:qFormat/>
    <w:rsid w:val="00E8218F"/>
    <w:pPr>
      <w:ind w:left="720"/>
      <w:contextualSpacing/>
    </w:pPr>
  </w:style>
  <w:style w:type="character" w:styleId="CommentReference">
    <w:name w:val="annotation reference"/>
    <w:basedOn w:val="DefaultParagraphFont"/>
    <w:uiPriority w:val="99"/>
    <w:semiHidden/>
    <w:unhideWhenUsed/>
    <w:rsid w:val="00E8218F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unhideWhenUsed/>
    <w:rsid w:val="00E8218F"/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rsid w:val="00E8218F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E8218F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E8218F"/>
    <w:rPr>
      <w:b/>
      <w:bCs/>
      <w:sz w:val="20"/>
      <w:szCs w:val="20"/>
    </w:rPr>
  </w:style>
  <w:style w:type="paragraph" w:styleId="BalloonText">
    <w:name w:val="Balloon Text"/>
    <w:basedOn w:val="Normal"/>
    <w:link w:val="BalloonTextChar"/>
    <w:uiPriority w:val="99"/>
    <w:semiHidden/>
    <w:unhideWhenUsed/>
    <w:rsid w:val="00E8218F"/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E8218F"/>
    <w:rPr>
      <w:rFonts w:ascii="Tahoma" w:hAnsi="Tahoma" w:cs="Tahoma"/>
      <w:sz w:val="16"/>
      <w:szCs w:val="16"/>
    </w:rPr>
  </w:style>
  <w:style w:type="table" w:styleId="TableGrid">
    <w:name w:val="Table Grid"/>
    <w:basedOn w:val="TableNormal"/>
    <w:uiPriority w:val="59"/>
    <w:rsid w:val="004D5FB7"/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984E27"/>
    <w:pPr>
      <w:tabs>
        <w:tab w:val="center" w:pos="4680"/>
        <w:tab w:val="right" w:pos="9360"/>
      </w:tabs>
    </w:pPr>
  </w:style>
  <w:style w:type="character" w:customStyle="1" w:styleId="HeaderChar">
    <w:name w:val="Header Char"/>
    <w:basedOn w:val="DefaultParagraphFont"/>
    <w:link w:val="Header"/>
    <w:uiPriority w:val="99"/>
    <w:rsid w:val="00984E27"/>
  </w:style>
  <w:style w:type="paragraph" w:styleId="Footer">
    <w:name w:val="footer"/>
    <w:basedOn w:val="Normal"/>
    <w:link w:val="FooterChar"/>
    <w:uiPriority w:val="99"/>
    <w:unhideWhenUsed/>
    <w:rsid w:val="00984E27"/>
    <w:pPr>
      <w:tabs>
        <w:tab w:val="center" w:pos="4680"/>
        <w:tab w:val="right" w:pos="9360"/>
      </w:tabs>
    </w:pPr>
  </w:style>
  <w:style w:type="character" w:customStyle="1" w:styleId="FooterChar">
    <w:name w:val="Footer Char"/>
    <w:basedOn w:val="DefaultParagraphFont"/>
    <w:link w:val="Footer"/>
    <w:uiPriority w:val="99"/>
    <w:rsid w:val="00984E27"/>
  </w:style>
  <w:style w:type="character" w:customStyle="1" w:styleId="Heading1Char">
    <w:name w:val="Heading 1 Char"/>
    <w:basedOn w:val="DefaultParagraphFont"/>
    <w:link w:val="Heading1"/>
    <w:uiPriority w:val="9"/>
    <w:rsid w:val="006251AE"/>
    <w:rPr>
      <w:caps/>
      <w:color w:val="FFFFFF" w:themeColor="background1"/>
      <w:spacing w:val="15"/>
      <w:sz w:val="22"/>
      <w:szCs w:val="22"/>
      <w:shd w:val="clear" w:color="auto" w:fill="4F81BD" w:themeFill="accent1"/>
    </w:rPr>
  </w:style>
  <w:style w:type="character" w:customStyle="1" w:styleId="Heading2Char">
    <w:name w:val="Heading 2 Char"/>
    <w:basedOn w:val="DefaultParagraphFont"/>
    <w:link w:val="Heading2"/>
    <w:uiPriority w:val="9"/>
    <w:rsid w:val="006251AE"/>
    <w:rPr>
      <w:caps/>
      <w:spacing w:val="15"/>
      <w:shd w:val="clear" w:color="auto" w:fill="DBE5F1" w:themeFill="accent1" w:themeFillTint="33"/>
    </w:rPr>
  </w:style>
  <w:style w:type="character" w:customStyle="1" w:styleId="Heading3Char">
    <w:name w:val="Heading 3 Char"/>
    <w:basedOn w:val="DefaultParagraphFont"/>
    <w:link w:val="Heading3"/>
    <w:uiPriority w:val="9"/>
    <w:rsid w:val="006251AE"/>
    <w:rPr>
      <w:caps/>
      <w:color w:val="243F60" w:themeColor="accent1" w:themeShade="7F"/>
      <w:spacing w:val="15"/>
    </w:rPr>
  </w:style>
  <w:style w:type="character" w:customStyle="1" w:styleId="Heading4Char">
    <w:name w:val="Heading 4 Char"/>
    <w:basedOn w:val="DefaultParagraphFont"/>
    <w:link w:val="Heading4"/>
    <w:uiPriority w:val="9"/>
    <w:rsid w:val="007567A0"/>
    <w:rPr>
      <w:b/>
      <w:i/>
      <w:color w:val="365F91" w:themeColor="accent1" w:themeShade="BF"/>
      <w:sz w:val="22"/>
      <w:szCs w:val="22"/>
    </w:rPr>
  </w:style>
  <w:style w:type="character" w:customStyle="1" w:styleId="Heading5Char">
    <w:name w:val="Heading 5 Char"/>
    <w:basedOn w:val="DefaultParagraphFont"/>
    <w:link w:val="Heading5"/>
    <w:uiPriority w:val="9"/>
    <w:rsid w:val="006251AE"/>
    <w:rPr>
      <w:caps/>
      <w:color w:val="365F91" w:themeColor="accent1" w:themeShade="BF"/>
      <w:spacing w:val="10"/>
    </w:rPr>
  </w:style>
  <w:style w:type="character" w:customStyle="1" w:styleId="Heading6Char">
    <w:name w:val="Heading 6 Char"/>
    <w:basedOn w:val="DefaultParagraphFont"/>
    <w:link w:val="Heading6"/>
    <w:uiPriority w:val="9"/>
    <w:rsid w:val="006251AE"/>
    <w:rPr>
      <w:caps/>
      <w:color w:val="365F91" w:themeColor="accent1" w:themeShade="BF"/>
      <w:spacing w:val="10"/>
    </w:rPr>
  </w:style>
  <w:style w:type="paragraph" w:styleId="Revision">
    <w:name w:val="Revision"/>
    <w:hidden/>
    <w:uiPriority w:val="99"/>
    <w:semiHidden/>
    <w:rsid w:val="008D6219"/>
  </w:style>
  <w:style w:type="character" w:styleId="Hyperlink">
    <w:name w:val="Hyperlink"/>
    <w:basedOn w:val="DefaultParagraphFont"/>
    <w:uiPriority w:val="99"/>
    <w:unhideWhenUsed/>
    <w:rsid w:val="003B7DB0"/>
    <w:rPr>
      <w:color w:val="0000FF" w:themeColor="hyperlink"/>
      <w:u w:val="single"/>
    </w:rPr>
  </w:style>
  <w:style w:type="character" w:styleId="FollowedHyperlink">
    <w:name w:val="FollowedHyperlink"/>
    <w:basedOn w:val="DefaultParagraphFont"/>
    <w:uiPriority w:val="99"/>
    <w:semiHidden/>
    <w:unhideWhenUsed/>
    <w:rsid w:val="00522609"/>
    <w:rPr>
      <w:color w:val="800080" w:themeColor="followedHyperlink"/>
      <w:u w:val="single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6251AE"/>
    <w:rPr>
      <w:caps/>
      <w:color w:val="365F91" w:themeColor="accent1" w:themeShade="BF"/>
      <w:spacing w:val="10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6251AE"/>
    <w:rPr>
      <w:caps/>
      <w:spacing w:val="10"/>
      <w:sz w:val="18"/>
      <w:szCs w:val="18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6251AE"/>
    <w:rPr>
      <w:i/>
      <w:iCs/>
      <w:caps/>
      <w:spacing w:val="10"/>
      <w:sz w:val="18"/>
      <w:szCs w:val="18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6251AE"/>
    <w:rPr>
      <w:b/>
      <w:bCs/>
      <w:color w:val="365F91" w:themeColor="accent1" w:themeShade="BF"/>
      <w:sz w:val="16"/>
      <w:szCs w:val="16"/>
    </w:rPr>
  </w:style>
  <w:style w:type="paragraph" w:styleId="Title">
    <w:name w:val="Title"/>
    <w:basedOn w:val="Normal"/>
    <w:next w:val="Normal"/>
    <w:link w:val="TitleChar"/>
    <w:uiPriority w:val="10"/>
    <w:qFormat/>
    <w:rsid w:val="006251AE"/>
    <w:pPr>
      <w:spacing w:before="0" w:after="0"/>
    </w:pPr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6251AE"/>
    <w:rPr>
      <w:rFonts w:asciiTheme="majorHAnsi" w:eastAsiaTheme="majorEastAsia" w:hAnsiTheme="majorHAnsi" w:cstheme="majorBidi"/>
      <w:caps/>
      <w:color w:val="4F81BD" w:themeColor="accent1"/>
      <w:spacing w:val="10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6251AE"/>
    <w:pPr>
      <w:spacing w:before="0" w:after="500" w:line="240" w:lineRule="auto"/>
    </w:pPr>
    <w:rPr>
      <w:caps/>
      <w:color w:val="595959" w:themeColor="text1" w:themeTint="A6"/>
      <w:spacing w:val="10"/>
      <w:sz w:val="21"/>
      <w:szCs w:val="21"/>
    </w:rPr>
  </w:style>
  <w:style w:type="character" w:customStyle="1" w:styleId="SubtitleChar">
    <w:name w:val="Subtitle Char"/>
    <w:basedOn w:val="DefaultParagraphFont"/>
    <w:link w:val="Subtitle"/>
    <w:uiPriority w:val="11"/>
    <w:rsid w:val="006251AE"/>
    <w:rPr>
      <w:caps/>
      <w:color w:val="595959" w:themeColor="text1" w:themeTint="A6"/>
      <w:spacing w:val="10"/>
      <w:sz w:val="21"/>
      <w:szCs w:val="21"/>
    </w:rPr>
  </w:style>
  <w:style w:type="character" w:styleId="Strong">
    <w:name w:val="Strong"/>
    <w:uiPriority w:val="22"/>
    <w:qFormat/>
    <w:rsid w:val="006251AE"/>
    <w:rPr>
      <w:b/>
      <w:bCs/>
    </w:rPr>
  </w:style>
  <w:style w:type="character" w:styleId="Emphasis">
    <w:name w:val="Emphasis"/>
    <w:uiPriority w:val="20"/>
    <w:qFormat/>
    <w:rsid w:val="006251AE"/>
    <w:rPr>
      <w:caps/>
      <w:color w:val="243F60" w:themeColor="accent1" w:themeShade="7F"/>
      <w:spacing w:val="5"/>
    </w:rPr>
  </w:style>
  <w:style w:type="paragraph" w:styleId="NoSpacing">
    <w:name w:val="No Spacing"/>
    <w:uiPriority w:val="1"/>
    <w:qFormat/>
    <w:rsid w:val="006251AE"/>
    <w:pPr>
      <w:spacing w:after="0" w:line="240" w:lineRule="auto"/>
    </w:pPr>
  </w:style>
  <w:style w:type="paragraph" w:styleId="Quote">
    <w:name w:val="Quote"/>
    <w:basedOn w:val="Normal"/>
    <w:next w:val="Normal"/>
    <w:link w:val="QuoteChar"/>
    <w:uiPriority w:val="29"/>
    <w:qFormat/>
    <w:rsid w:val="006251AE"/>
    <w:rPr>
      <w:i/>
      <w:iCs/>
      <w:sz w:val="24"/>
      <w:szCs w:val="24"/>
    </w:rPr>
  </w:style>
  <w:style w:type="character" w:customStyle="1" w:styleId="QuoteChar">
    <w:name w:val="Quote Char"/>
    <w:basedOn w:val="DefaultParagraphFont"/>
    <w:link w:val="Quote"/>
    <w:uiPriority w:val="29"/>
    <w:rsid w:val="006251AE"/>
    <w:rPr>
      <w:i/>
      <w:iCs/>
      <w:sz w:val="24"/>
      <w:szCs w:val="24"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6251AE"/>
    <w:pPr>
      <w:spacing w:before="240" w:after="240" w:line="240" w:lineRule="auto"/>
      <w:ind w:left="1080" w:right="1080"/>
      <w:jc w:val="center"/>
    </w:pPr>
    <w:rPr>
      <w:color w:val="4F81BD" w:themeColor="accent1"/>
      <w:sz w:val="24"/>
      <w:szCs w:val="24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6251AE"/>
    <w:rPr>
      <w:color w:val="4F81BD" w:themeColor="accent1"/>
      <w:sz w:val="24"/>
      <w:szCs w:val="24"/>
    </w:rPr>
  </w:style>
  <w:style w:type="character" w:styleId="SubtleEmphasis">
    <w:name w:val="Subtle Emphasis"/>
    <w:uiPriority w:val="19"/>
    <w:qFormat/>
    <w:rsid w:val="00407547"/>
    <w:rPr>
      <w:i/>
      <w:iCs/>
      <w:color w:val="4F81BD" w:themeColor="accent1"/>
      <w:sz w:val="24"/>
    </w:rPr>
  </w:style>
  <w:style w:type="character" w:styleId="IntenseEmphasis">
    <w:name w:val="Intense Emphasis"/>
    <w:uiPriority w:val="21"/>
    <w:qFormat/>
    <w:rsid w:val="006251AE"/>
    <w:rPr>
      <w:b/>
      <w:bCs/>
      <w:caps/>
      <w:color w:val="243F60" w:themeColor="accent1" w:themeShade="7F"/>
      <w:spacing w:val="10"/>
    </w:rPr>
  </w:style>
  <w:style w:type="character" w:styleId="SubtleReference">
    <w:name w:val="Subtle Reference"/>
    <w:uiPriority w:val="31"/>
    <w:qFormat/>
    <w:rsid w:val="006251AE"/>
    <w:rPr>
      <w:b/>
      <w:bCs/>
      <w:color w:val="4F81BD" w:themeColor="accent1"/>
    </w:rPr>
  </w:style>
  <w:style w:type="character" w:styleId="IntenseReference">
    <w:name w:val="Intense Reference"/>
    <w:uiPriority w:val="32"/>
    <w:qFormat/>
    <w:rsid w:val="006251AE"/>
    <w:rPr>
      <w:b/>
      <w:bCs/>
      <w:i/>
      <w:iCs/>
      <w:caps/>
      <w:color w:val="4F81BD" w:themeColor="accent1"/>
    </w:rPr>
  </w:style>
  <w:style w:type="character" w:styleId="BookTitle">
    <w:name w:val="Book Title"/>
    <w:uiPriority w:val="33"/>
    <w:qFormat/>
    <w:rsid w:val="006251AE"/>
    <w:rPr>
      <w:b/>
      <w:bCs/>
      <w:i/>
      <w:iCs/>
      <w:spacing w:val="0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6251AE"/>
    <w:pPr>
      <w:outlineLvl w:val="9"/>
    </w:p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id="http://schemas.microsoft.com/office/word/2016/wordml/cid" xmlns:w16se="http://schemas.microsoft.com/office/word/2015/wordml/symex" mc:Ignorable="w14 w15 w16se w16cid">
  <w:divs>
    <w:div w:id="854615670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  <w:div w:id="137488372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footnotes" Target="footnotes.xml"/><Relationship Id="rId13" Type="http://schemas.openxmlformats.org/officeDocument/2006/relationships/fontTable" Target="fontTable.xml"/><Relationship Id="rId3" Type="http://schemas.openxmlformats.org/officeDocument/2006/relationships/customXml" Target="../customXml/item3.xml"/><Relationship Id="rId7" Type="http://schemas.openxmlformats.org/officeDocument/2006/relationships/webSettings" Target="webSettings.xml"/><Relationship Id="rId12" Type="http://schemas.openxmlformats.org/officeDocument/2006/relationships/footer" Target="footer1.xml"/><Relationship Id="rId2" Type="http://schemas.openxmlformats.org/officeDocument/2006/relationships/customXml" Target="../customXml/item2.xml"/><Relationship Id="rId1" Type="http://schemas.openxmlformats.org/officeDocument/2006/relationships/customXml" Target="../customXml/item1.xml"/><Relationship Id="rId6" Type="http://schemas.openxmlformats.org/officeDocument/2006/relationships/settings" Target="settings.xml"/><Relationship Id="rId11" Type="http://schemas.openxmlformats.org/officeDocument/2006/relationships/header" Target="header1.xml"/><Relationship Id="rId5" Type="http://schemas.openxmlformats.org/officeDocument/2006/relationships/styles" Target="styles.xml"/><Relationship Id="rId10" Type="http://schemas.openxmlformats.org/officeDocument/2006/relationships/image" Target="media/image1.emf"/><Relationship Id="rId4" Type="http://schemas.openxmlformats.org/officeDocument/2006/relationships/numbering" Target="numbering.xml"/><Relationship Id="rId9" Type="http://schemas.openxmlformats.org/officeDocument/2006/relationships/endnotes" Target="endnotes.xm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_rels/item2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2.xml"/></Relationships>
</file>

<file path=customXml/_rels/item3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3.xml"/></Relationships>
</file>

<file path=customXml/item1.xml><?xml version="1.0" encoding="utf-8"?>
<?mso-contentType ?>
<FormTemplates xmlns="http://schemas.microsoft.com/sharepoint/v3/contenttype/forms">
  <Display>DocumentLibraryForm</Display>
  <Edit>DocumentLibraryForm</Edit>
  <New>DocumentLibraryForm</New>
</FormTemplates>
</file>

<file path=customXml/item2.xml><?xml version="1.0" encoding="utf-8"?>
<ct:contentTypeSchema xmlns:ct="http://schemas.microsoft.com/office/2006/metadata/contentType" xmlns:ma="http://schemas.microsoft.com/office/2006/metadata/properties/metaAttributes" ct:_="" ma:_="" ma:contentTypeName="Document" ma:contentTypeID="0x010100B424F178B74BEA4296A17461338E260F" ma:contentTypeVersion="2" ma:contentTypeDescription="Create a new document." ma:contentTypeScope="" ma:versionID="de4ca94ed983426fd74b982525203ce9">
  <xsd:schema xmlns:xsd="http://www.w3.org/2001/XMLSchema" xmlns:xs="http://www.w3.org/2001/XMLSchema" xmlns:p="http://schemas.microsoft.com/office/2006/metadata/properties" xmlns:ns2="8fb0ab4f-480d-455d-98c4-37c0379e99eb" targetNamespace="http://schemas.microsoft.com/office/2006/metadata/properties" ma:root="true" ma:fieldsID="f6f0ea7d55d026d68b2a44efaf0fc95e" ns2:_="">
    <xsd:import namespace="8fb0ab4f-480d-455d-98c4-37c0379e99eb"/>
    <xsd:element name="properties">
      <xsd:complexType>
        <xsd:sequence>
          <xsd:element name="documentManagement">
            <xsd:complexType>
              <xsd:all>
                <xsd:element ref="ns2:MediaServiceMetadata" minOccurs="0"/>
                <xsd:element ref="ns2:MediaServiceFastMetadata" minOccurs="0"/>
              </xsd:all>
            </xsd:complexType>
          </xsd:element>
        </xsd:sequence>
      </xsd:complexType>
    </xsd:element>
  </xsd:schema>
  <xsd:schema xmlns:xsd="http://www.w3.org/2001/XMLSchema" xmlns:xs="http://www.w3.org/2001/XMLSchema" xmlns:dms="http://schemas.microsoft.com/office/2006/documentManagement/types" xmlns:pc="http://schemas.microsoft.com/office/infopath/2007/PartnerControls" targetNamespace="8fb0ab4f-480d-455d-98c4-37c0379e99eb" elementFormDefault="qualified">
    <xsd:import namespace="http://schemas.microsoft.com/office/2006/documentManagement/types"/>
    <xsd:import namespace="http://schemas.microsoft.com/office/infopath/2007/PartnerControls"/>
    <xsd:element name="MediaServiceMetadata" ma:index="8" nillable="true" ma:displayName="MediaServiceMetadata" ma:hidden="true" ma:internalName="MediaServiceMetadata" ma:readOnly="true">
      <xsd:simpleType>
        <xsd:restriction base="dms:Note"/>
      </xsd:simpleType>
    </xsd:element>
    <xsd:element name="MediaServiceFastMetadata" ma:index="9" nillable="true" ma:displayName="MediaServiceFastMetadata" ma:hidden="true" ma:internalName="MediaServiceFastMetadata" ma:readOnly="true">
      <xsd:simpleType>
        <xsd:restriction base="dms:Note"/>
      </xsd:simpleType>
    </xsd:element>
  </xsd:schema>
  <xsd:schema xmlns="http://schemas.openxmlformats.org/package/2006/metadata/core-properties" xmlns:xsd="http://www.w3.org/2001/XMLSchema" xmlns:xsi="http://www.w3.org/2001/XMLSchema-instance" xmlns:dc="http://purl.org/dc/elements/1.1/" xmlns:dcterms="http://purl.org/dc/terms/" xmlns:odoc="http://schemas.microsoft.com/internal/obd" targetNamespace="http://schemas.openxmlformats.org/package/2006/metadata/core-properties" elementFormDefault="qualified" attributeFormDefault="unqualified" blockDefault="#all">
    <xsd:import namespace="http://purl.org/dc/elements/1.1/" schemaLocation="http://dublincore.org/schemas/xmls/qdc/2003/04/02/dc.xsd"/>
    <xsd:import namespace="http://purl.org/dc/terms/" schemaLocation="http://dublincore.org/schemas/xmls/qdc/2003/04/02/dcterms.xsd"/>
    <xsd:element name="coreProperties" type="CT_coreProperties"/>
    <xsd:complexType name="CT_coreProperties">
      <xsd:all>
        <xsd:element ref="dc:creator" minOccurs="0" maxOccurs="1"/>
        <xsd:element ref="dcterms:created" minOccurs="0" maxOccurs="1"/>
        <xsd:element ref="dc:identifier" minOccurs="0" maxOccurs="1"/>
        <xsd:element name="contentType" minOccurs="0" maxOccurs="1" type="xsd:string" ma:index="0" ma:displayName="Content Type"/>
        <xsd:element ref="dc:title" minOccurs="0" maxOccurs="1" ma:index="4" ma:displayName="Title"/>
        <xsd:element ref="dc:subject" minOccurs="0" maxOccurs="1"/>
        <xsd:element ref="dc:description" minOccurs="0" maxOccurs="1"/>
        <xsd:element name="keywords" minOccurs="0" maxOccurs="1" type="xsd:string"/>
        <xsd:element ref="dc:language" minOccurs="0" maxOccurs="1"/>
        <xsd:element name="category" minOccurs="0" maxOccurs="1" type="xsd:string"/>
        <xsd:element name="version" minOccurs="0" maxOccurs="1" type="xsd:string"/>
        <xsd:element name="revision" minOccurs="0" maxOccurs="1" type="xsd:string">
          <xsd:annotation>
            <xsd:documentation>
                        This value indicates the number of saves or revisions. The application is responsible for updating this value after each revision.
                    </xsd:documentation>
          </xsd:annotation>
        </xsd:element>
        <xsd:element name="lastModifiedBy" minOccurs="0" maxOccurs="1" type="xsd:string"/>
        <xsd:element ref="dcterms:modified" minOccurs="0" maxOccurs="1"/>
        <xsd:element name="contentStatus" minOccurs="0" maxOccurs="1" type="xsd:string"/>
      </xsd:all>
    </xsd:complexType>
  </xsd:schema>
  <xs:schema xmlns:pc="http://schemas.microsoft.com/office/infopath/2007/PartnerControls" xmlns:xs="http://www.w3.org/2001/XMLSchema" targetNamespace="http://schemas.microsoft.com/office/infopath/2007/PartnerControls" elementFormDefault="qualified" attributeFormDefault="unqualified">
    <xs:element name="Person">
      <xs:complexType>
        <xs:sequence>
          <xs:element ref="pc:DisplayName" minOccurs="0"/>
          <xs:element ref="pc:AccountId" minOccurs="0"/>
          <xs:element ref="pc:AccountType" minOccurs="0"/>
        </xs:sequence>
      </xs:complexType>
    </xs:element>
    <xs:element name="DisplayName" type="xs:string"/>
    <xs:element name="AccountId" type="xs:string"/>
    <xs:element name="AccountType" type="xs:string"/>
    <xs:element name="BDCAssociatedEntity">
      <xs:complexType>
        <xs:sequence>
          <xs:element ref="pc:BDCEntity" minOccurs="0" maxOccurs="unbounded"/>
        </xs:sequence>
        <xs:attribute ref="pc:EntityNamespace"/>
        <xs:attribute ref="pc:EntityName"/>
        <xs:attribute ref="pc:SystemInstanceName"/>
        <xs:attribute ref="pc:AssociationName"/>
      </xs:complexType>
    </xs:element>
    <xs:attribute name="EntityNamespace" type="xs:string"/>
    <xs:attribute name="EntityName" type="xs:string"/>
    <xs:attribute name="SystemInstanceName" type="xs:string"/>
    <xs:attribute name="AssociationName" type="xs:string"/>
    <xs:element name="BDCEntity">
      <xs:complexType>
        <xs:sequence>
          <xs:element ref="pc:EntityDisplayName" minOccurs="0"/>
          <xs:element ref="pc:EntityInstanceReference" minOccurs="0"/>
          <xs:element ref="pc:EntityId1" minOccurs="0"/>
          <xs:element ref="pc:EntityId2" minOccurs="0"/>
          <xs:element ref="pc:EntityId3" minOccurs="0"/>
          <xs:element ref="pc:EntityId4" minOccurs="0"/>
          <xs:element ref="pc:EntityId5" minOccurs="0"/>
        </xs:sequence>
      </xs:complexType>
    </xs:element>
    <xs:element name="EntityDisplayName" type="xs:string"/>
    <xs:element name="EntityInstanceReference" type="xs:string"/>
    <xs:element name="EntityId1" type="xs:string"/>
    <xs:element name="EntityId2" type="xs:string"/>
    <xs:element name="EntityId3" type="xs:string"/>
    <xs:element name="EntityId4" type="xs:string"/>
    <xs:element name="EntityId5" type="xs:string"/>
    <xs:element name="Terms">
      <xs:complexType>
        <xs:sequence>
          <xs:element ref="pc:TermInfo" minOccurs="0" maxOccurs="unbounded"/>
        </xs:sequence>
      </xs:complexType>
    </xs:element>
    <xs:element name="TermInfo">
      <xs:complexType>
        <xs:sequence>
          <xs:element ref="pc:TermName" minOccurs="0"/>
          <xs:element ref="pc:TermId" minOccurs="0"/>
        </xs:sequence>
      </xs:complexType>
    </xs:element>
    <xs:element name="TermName" type="xs:string"/>
    <xs:element name="TermId" type="xs:string"/>
  </xs:schema>
</ct:contentTypeSchema>
</file>

<file path=customXml/item3.xml><?xml version="1.0" encoding="utf-8"?>
<p:properties xmlns:p="http://schemas.microsoft.com/office/2006/metadata/properties" xmlns:xsi="http://www.w3.org/2001/XMLSchema-instance" xmlns:pc="http://schemas.microsoft.com/office/infopath/2007/PartnerControls">
  <documentManagement/>
</p:properties>
</file>

<file path=customXml/itemProps1.xml><?xml version="1.0" encoding="utf-8"?>
<ds:datastoreItem xmlns:ds="http://schemas.openxmlformats.org/officeDocument/2006/customXml" ds:itemID="{75EB4792-B736-4E15-A6E8-1368C8D458A2}">
  <ds:schemaRefs>
    <ds:schemaRef ds:uri="http://schemas.microsoft.com/sharepoint/v3/contenttype/forms"/>
  </ds:schemaRefs>
</ds:datastoreItem>
</file>

<file path=customXml/itemProps2.xml><?xml version="1.0" encoding="utf-8"?>
<ds:datastoreItem xmlns:ds="http://schemas.openxmlformats.org/officeDocument/2006/customXml" ds:itemID="{6B01AB00-EFAF-46CE-8EC4-8B12CF4D1E93}">
  <ds:schemaRefs>
    <ds:schemaRef ds:uri="http://schemas.microsoft.com/office/2006/metadata/contentType"/>
    <ds:schemaRef ds:uri="http://schemas.microsoft.com/office/2006/metadata/properties/metaAttributes"/>
    <ds:schemaRef ds:uri="http://www.w3.org/2001/XMLSchema"/>
    <ds:schemaRef ds:uri="http://schemas.microsoft.com/office/2006/metadata/properties"/>
    <ds:schemaRef ds:uri="8fb0ab4f-480d-455d-98c4-37c0379e99eb"/>
    <ds:schemaRef ds:uri="http://schemas.microsoft.com/office/2006/documentManagement/types"/>
    <ds:schemaRef ds:uri="http://schemas.microsoft.com/office/infopath/2007/PartnerControls"/>
    <ds:schemaRef ds:uri="http://schemas.openxmlformats.org/package/2006/metadata/core-properties"/>
    <ds:schemaRef ds:uri="http://purl.org/dc/elements/1.1/"/>
    <ds:schemaRef ds:uri="http://purl.org/dc/terms/"/>
    <ds:schemaRef ds:uri="http://schemas.microsoft.com/internal/obd"/>
  </ds:schemaRefs>
</ds:datastoreItem>
</file>

<file path=customXml/itemProps3.xml><?xml version="1.0" encoding="utf-8"?>
<ds:datastoreItem xmlns:ds="http://schemas.openxmlformats.org/officeDocument/2006/customXml" ds:itemID="{1B9E87A9-7EDD-4DE4-ABBB-B9D5558E98DE}">
  <ds:schemaRefs>
    <ds:schemaRef ds:uri="http://schemas.microsoft.com/office/infopath/2007/PartnerControls"/>
    <ds:schemaRef ds:uri="http://purl.org/dc/elements/1.1/"/>
    <ds:schemaRef ds:uri="http://schemas.microsoft.com/office/2006/metadata/properties"/>
    <ds:schemaRef ds:uri="8fb0ab4f-480d-455d-98c4-37c0379e99eb"/>
    <ds:schemaRef ds:uri="http://purl.org/dc/terms/"/>
    <ds:schemaRef ds:uri="http://schemas.openxmlformats.org/package/2006/metadata/core-properties"/>
    <ds:schemaRef ds:uri="http://schemas.microsoft.com/office/2006/documentManagement/types"/>
    <ds:schemaRef ds:uri="http://www.w3.org/XML/1998/namespace"/>
    <ds:schemaRef ds:uri="http://purl.org/dc/dcmitype/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Pages>7</Pages>
  <Words>1217</Words>
  <Characters>6942</Characters>
  <Application>Microsoft Office Word</Application>
  <DocSecurity>0</DocSecurity>
  <Lines>57</Lines>
  <Paragraphs>16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AzDHS</Company>
  <LinksUpToDate>false</LinksUpToDate>
  <CharactersWithSpaces>8143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Shannon Harney</dc:creator>
  <cp:lastModifiedBy>Gretl Glick</cp:lastModifiedBy>
  <cp:revision>2</cp:revision>
  <cp:lastPrinted>2018-05-22T17:55:00Z</cp:lastPrinted>
  <dcterms:created xsi:type="dcterms:W3CDTF">2019-04-09T19:10:00Z</dcterms:created>
  <dcterms:modified xsi:type="dcterms:W3CDTF">2019-04-09T19:10:00Z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tentTypeId">
    <vt:lpwstr>0x010100B424F178B74BEA4296A17461338E260F</vt:lpwstr>
  </property>
</Properties>
</file>