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450127544"/>
        <w:docPartObj>
          <w:docPartGallery w:val="Cover Pages"/>
          <w:docPartUnique/>
        </w:docPartObj>
      </w:sdtPr>
      <w:sdtEndPr>
        <w:rPr>
          <w:rFonts w:eastAsiaTheme="minorEastAsia"/>
          <w:caps/>
          <w:spacing w:val="15"/>
        </w:rPr>
      </w:sdtEndPr>
      <w:sdtContent>
        <w:p w14:paraId="7BA95495" w14:textId="77777777" w:rsidR="0050222F" w:rsidRDefault="0050222F"/>
        <w:p w14:paraId="2A1ED3D6" w14:textId="77777777" w:rsidR="0050222F" w:rsidRDefault="0050222F">
          <w:pPr>
            <w:rPr>
              <w:rFonts w:eastAsiaTheme="minorEastAsia"/>
              <w:caps/>
              <w:spacing w:val="15"/>
            </w:rPr>
          </w:pPr>
          <w:r>
            <w:rPr>
              <w:noProof/>
            </w:rPr>
            <mc:AlternateContent>
              <mc:Choice Requires="wps">
                <w:drawing>
                  <wp:anchor distT="0" distB="0" distL="182880" distR="182880" simplePos="0" relativeHeight="251658247" behindDoc="0" locked="0" layoutInCell="1" allowOverlap="1" wp14:anchorId="395F1565" wp14:editId="0FC48BC7">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6195695" cy="1774190"/>
                    <wp:effectExtent l="0" t="0" r="14605" b="0"/>
                    <wp:wrapSquare wrapText="bothSides"/>
                    <wp:docPr id="131" name="Text Box 131"/>
                    <wp:cNvGraphicFramePr/>
                    <a:graphic xmlns:a="http://schemas.openxmlformats.org/drawingml/2006/main">
                      <a:graphicData uri="http://schemas.microsoft.com/office/word/2010/wordprocessingShape">
                        <wps:wsp>
                          <wps:cNvSpPr txBox="1"/>
                          <wps:spPr>
                            <a:xfrm>
                              <a:off x="0" y="0"/>
                              <a:ext cx="6196084" cy="17742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94215" w14:textId="77777777" w:rsidR="00D725BA" w:rsidRPr="00DC3C45" w:rsidRDefault="00D725BA"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DC3C45">
                                      <w:rPr>
                                        <w:rFonts w:eastAsiaTheme="minorEastAsia"/>
                                        <w:b/>
                                      </w:rPr>
                                      <w:t>Data Standardization: Dates of Importance to Public Health Surveillance</w:t>
                                    </w:r>
                                  </w:sdtContent>
                                </w:sdt>
                              </w:p>
                              <w:sdt>
                                <w:sdtPr>
                                  <w:rPr>
                                    <w:rStyle w:val="SubtleEmphasis"/>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5918F3C6" w14:textId="1426063D" w:rsidR="00D725BA" w:rsidRPr="003D1651" w:rsidRDefault="00D725BA">
                                    <w:pPr>
                                      <w:pStyle w:val="NoSpacing"/>
                                      <w:spacing w:before="40" w:after="40"/>
                                      <w:rPr>
                                        <w:caps/>
                                        <w:color w:val="1F4E79" w:themeColor="accent5" w:themeShade="80"/>
                                        <w:sz w:val="28"/>
                                        <w:szCs w:val="28"/>
                                      </w:rPr>
                                    </w:pPr>
                                    <w:r w:rsidRPr="00DC3C45">
                                      <w:rPr>
                                        <w:rStyle w:val="SubtleEmphasis"/>
                                      </w:rPr>
                                      <w:t xml:space="preserve">Illness </w:t>
                                    </w:r>
                                    <w:r>
                                      <w:rPr>
                                        <w:rStyle w:val="SubtleEmphasis"/>
                                      </w:rPr>
                                      <w:t xml:space="preserve">(Symptom) </w:t>
                                    </w:r>
                                    <w:r w:rsidRPr="00DC3C45">
                                      <w:rPr>
                                        <w:rStyle w:val="SubtleEmphasis"/>
                                      </w:rPr>
                                      <w:t xml:space="preserve">Onset Date, Report Dates, Laboratory-Related Dates, </w:t>
                                    </w:r>
                                    <w:r>
                                      <w:rPr>
                                        <w:rStyle w:val="SubtleEmphasis"/>
                                      </w:rPr>
                                      <w:t xml:space="preserve">(Clinical) </w:t>
                                    </w:r>
                                    <w:r w:rsidRPr="00DC3C45">
                                      <w:rPr>
                                        <w:rStyle w:val="SubtleEmphasis"/>
                                      </w:rPr>
                                      <w:t>Diagnosis Date</w:t>
                                    </w:r>
                                  </w:p>
                                </w:sdtContent>
                              </w:sdt>
                              <w:p w14:paraId="2D4CCC19" w14:textId="77777777" w:rsidR="00D725BA" w:rsidRDefault="00D725BA" w:rsidP="00532C44">
                                <w:pPr>
                                  <w:pStyle w:val="NoSpacing"/>
                                  <w:spacing w:before="80" w:after="40"/>
                                  <w:rPr>
                                    <w:caps/>
                                    <w:color w:val="5B9BD5" w:themeColor="accent5"/>
                                    <w:sz w:val="24"/>
                                    <w:szCs w:val="24"/>
                                  </w:rPr>
                                </w:pPr>
                                <w:r>
                                  <w:rPr>
                                    <w:color w:val="1F497D"/>
                                  </w:rPr>
                                  <w:t>Molly Crockett, Laura Erhart, and the CSTE Data Standardization Workgroup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95F1565" id="_x0000_t202" coordsize="21600,21600" o:spt="202" path="m,l,21600r21600,l21600,xe">
                    <v:stroke joinstyle="miter"/>
                    <v:path gradientshapeok="t" o:connecttype="rect"/>
                  </v:shapetype>
                  <v:shape id="Text Box 131" o:spid="_x0000_s1026" type="#_x0000_t202" style="position:absolute;margin-left:0;margin-top:0;width:487.85pt;height:139.7pt;z-index:251658247;visibility:visible;mso-wrap-style:square;mso-width-percent:0;mso-height-percent:0;mso-left-percent:77;mso-top-percent:540;mso-wrap-distance-left:14.4pt;mso-wrap-distance-top:0;mso-wrap-distance-right:14.4pt;mso-wrap-distance-bottom:0;mso-position-horizontal-relative:margin;mso-position-vertical-relative:page;mso-width-percent:0;mso-height-percent: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" filled="f" stroked="f" strokeweight=".5pt">
                    <v:textbox inset="0,0,0,0">
                      <w:txbxContent>
                        <w:p w14:paraId="58694215" w14:textId="77777777" w:rsidR="00D725BA" w:rsidRPr="00DC3C45" w:rsidRDefault="00D725BA"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DC3C45">
                                <w:rPr>
                                  <w:rFonts w:eastAsiaTheme="minorEastAsia"/>
                                  <w:b/>
                                </w:rPr>
                                <w:t>Data Standardization: Dates of Importance to Public Health Surveillance</w:t>
                              </w:r>
                            </w:sdtContent>
                          </w:sdt>
                        </w:p>
                        <w:sdt>
                          <w:sdtPr>
                            <w:rPr>
                              <w:rStyle w:val="SubtleEmphasis"/>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5918F3C6" w14:textId="1426063D" w:rsidR="00D725BA" w:rsidRPr="003D1651" w:rsidRDefault="00D725BA">
                              <w:pPr>
                                <w:pStyle w:val="NoSpacing"/>
                                <w:spacing w:before="40" w:after="40"/>
                                <w:rPr>
                                  <w:caps/>
                                  <w:color w:val="1F4E79" w:themeColor="accent5" w:themeShade="80"/>
                                  <w:sz w:val="28"/>
                                  <w:szCs w:val="28"/>
                                </w:rPr>
                              </w:pPr>
                              <w:r w:rsidRPr="00DC3C45">
                                <w:rPr>
                                  <w:rStyle w:val="SubtleEmphasis"/>
                                </w:rPr>
                                <w:t xml:space="preserve">Illness </w:t>
                              </w:r>
                              <w:r>
                                <w:rPr>
                                  <w:rStyle w:val="SubtleEmphasis"/>
                                </w:rPr>
                                <w:t xml:space="preserve">(Symptom) </w:t>
                              </w:r>
                              <w:r w:rsidRPr="00DC3C45">
                                <w:rPr>
                                  <w:rStyle w:val="SubtleEmphasis"/>
                                </w:rPr>
                                <w:t xml:space="preserve">Onset Date, Report Dates, Laboratory-Related Dates, </w:t>
                              </w:r>
                              <w:r>
                                <w:rPr>
                                  <w:rStyle w:val="SubtleEmphasis"/>
                                </w:rPr>
                                <w:t xml:space="preserve">(Clinical) </w:t>
                              </w:r>
                              <w:r w:rsidRPr="00DC3C45">
                                <w:rPr>
                                  <w:rStyle w:val="SubtleEmphasis"/>
                                </w:rPr>
                                <w:t>Diagnosis Date</w:t>
                              </w:r>
                            </w:p>
                          </w:sdtContent>
                        </w:sdt>
                        <w:p w14:paraId="2D4CCC19" w14:textId="77777777" w:rsidR="00D725BA" w:rsidRDefault="00D725BA" w:rsidP="00532C44">
                          <w:pPr>
                            <w:pStyle w:val="NoSpacing"/>
                            <w:spacing w:before="80" w:after="40"/>
                            <w:rPr>
                              <w:caps/>
                              <w:color w:val="5B9BD5" w:themeColor="accent5"/>
                              <w:sz w:val="24"/>
                              <w:szCs w:val="24"/>
                            </w:rPr>
                          </w:pPr>
                          <w:r>
                            <w:rPr>
                              <w:color w:val="1F497D"/>
                            </w:rPr>
                            <w:t>Molly Crockett, Laura Erhart, and the CSTE Data Standardization Workgroup</w:t>
                          </w:r>
                        </w:p>
                      </w:txbxContent>
                    </v:textbox>
                    <w10:wrap type="square" anchorx="margin" anchory="page"/>
                  </v:shape>
                </w:pict>
              </mc:Fallback>
            </mc:AlternateContent>
          </w:r>
          <w:r>
            <w:rPr>
              <w:noProof/>
            </w:rPr>
            <mc:AlternateContent>
              <mc:Choice Requires="wps">
                <w:drawing>
                  <wp:anchor distT="0" distB="0" distL="114300" distR="114300" simplePos="0" relativeHeight="251658246" behindDoc="0" locked="0" layoutInCell="1" allowOverlap="1" wp14:anchorId="0232FABB" wp14:editId="78C99C9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Content>
                                  <w:p w14:paraId="59D00B88" w14:textId="77777777" w:rsidR="00D725BA" w:rsidRDefault="00D725BA">
                                    <w:pPr>
                                      <w:pStyle w:val="NoSpacing"/>
                                      <w:jc w:val="right"/>
                                      <w:rPr>
                                        <w:color w:val="FFFFFF" w:themeColor="background1"/>
                                        <w:sz w:val="24"/>
                                        <w:szCs w:val="24"/>
                                      </w:rPr>
                                    </w:pPr>
                                    <w:r>
                                      <w:rPr>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232FABB" id="Rectangle 132" o:spid="_x0000_s1027" style="position:absolute;margin-left:-4.4pt;margin-top:0;width:46.8pt;height:77.75pt;z-index:251658246;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" fillcolor="#4472c4 [3204]" stroked="f" strokeweight="1pt">
                    <v:path arrowok="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Content>
                            <w:p w14:paraId="59D00B88" w14:textId="77777777" w:rsidR="00D725BA" w:rsidRDefault="00D725BA">
                              <w:pPr>
                                <w:pStyle w:val="NoSpacing"/>
                                <w:jc w:val="right"/>
                                <w:rPr>
                                  <w:color w:val="FFFFFF" w:themeColor="background1"/>
                                  <w:sz w:val="24"/>
                                  <w:szCs w:val="24"/>
                                </w:rPr>
                              </w:pPr>
                              <w:r>
                                <w:rPr>
                                  <w:color w:val="FFFFFF" w:themeColor="background1"/>
                                  <w:sz w:val="24"/>
                                  <w:szCs w:val="24"/>
                                </w:rPr>
                                <w:t>2019</w:t>
                              </w:r>
                            </w:p>
                          </w:sdtContent>
                        </w:sdt>
                      </w:txbxContent>
                    </v:textbox>
                    <w10:wrap anchorx="margin" anchory="page"/>
                  </v:rect>
                </w:pict>
              </mc:Fallback>
            </mc:AlternateContent>
          </w:r>
          <w:r w:rsidR="00E379DC">
            <w:rPr>
              <w:rFonts w:eastAsiaTheme="minorEastAsia"/>
              <w:caps/>
              <w:noProof/>
              <w:spacing w:val="15"/>
            </w:rPr>
            <w:drawing>
              <wp:inline distT="0" distB="0" distL="0" distR="0" wp14:anchorId="69884F33" wp14:editId="2D535748">
                <wp:extent cx="2060575" cy="6826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0575" cy="682625"/>
                        </a:xfrm>
                        <a:prstGeom prst="rect">
                          <a:avLst/>
                        </a:prstGeom>
                        <a:noFill/>
                      </pic:spPr>
                    </pic:pic>
                  </a:graphicData>
                </a:graphic>
              </wp:inline>
            </w:drawing>
          </w:r>
          <w:r>
            <w:rPr>
              <w:rFonts w:eastAsiaTheme="minorEastAsia"/>
              <w:caps/>
              <w:spacing w:val="15"/>
            </w:rPr>
            <w:br w:type="page"/>
          </w:r>
        </w:p>
      </w:sdtContent>
    </w:sdt>
    <w:sdt>
      <w:sdtPr>
        <w:rPr>
          <w:rFonts w:asciiTheme="minorHAnsi" w:eastAsiaTheme="minorHAnsi" w:hAnsiTheme="minorHAnsi" w:cstheme="minorBidi"/>
          <w:color w:val="auto"/>
          <w:sz w:val="22"/>
          <w:szCs w:val="22"/>
        </w:rPr>
        <w:id w:val="-394968274"/>
        <w:docPartObj>
          <w:docPartGallery w:val="Table of Contents"/>
          <w:docPartUnique/>
        </w:docPartObj>
      </w:sdtPr>
      <w:sdtEndPr>
        <w:rPr>
          <w:b/>
          <w:bCs/>
          <w:noProof/>
        </w:rPr>
      </w:sdtEndPr>
      <w:sdtContent>
        <w:p w14:paraId="7BB18E62" w14:textId="77777777" w:rsidR="003743E3" w:rsidRDefault="003743E3">
          <w:pPr>
            <w:pStyle w:val="TOCHeading"/>
          </w:pPr>
          <w:r>
            <w:t>Table of Contents</w:t>
          </w:r>
        </w:p>
        <w:p w14:paraId="66F6B8C2" w14:textId="6F42C417" w:rsidR="006C4A96" w:rsidRDefault="00FF5192">
          <w:pPr>
            <w:pStyle w:val="TOC1"/>
            <w:tabs>
              <w:tab w:val="right" w:leader="dot" w:pos="9350"/>
            </w:tabs>
            <w:rPr>
              <w:rFonts w:cstheme="minorBidi"/>
              <w:noProof/>
            </w:rPr>
          </w:pPr>
          <w:r>
            <w:fldChar w:fldCharType="begin"/>
          </w:r>
          <w:r>
            <w:instrText xml:space="preserve"> TOC \o "1-3" \h \z \u </w:instrText>
          </w:r>
          <w:r>
            <w:fldChar w:fldCharType="separate"/>
          </w:r>
          <w:hyperlink w:anchor="_Toc11231481" w:history="1">
            <w:r w:rsidR="006C4A96" w:rsidRPr="00DB07BA">
              <w:rPr>
                <w:rStyle w:val="Hyperlink"/>
                <w:noProof/>
              </w:rPr>
              <w:t>Introduction</w:t>
            </w:r>
            <w:r w:rsidR="006C4A96">
              <w:rPr>
                <w:noProof/>
                <w:webHidden/>
              </w:rPr>
              <w:tab/>
            </w:r>
            <w:r w:rsidR="006C4A96">
              <w:rPr>
                <w:noProof/>
                <w:webHidden/>
              </w:rPr>
              <w:fldChar w:fldCharType="begin"/>
            </w:r>
            <w:r w:rsidR="006C4A96">
              <w:rPr>
                <w:noProof/>
                <w:webHidden/>
              </w:rPr>
              <w:instrText xml:space="preserve"> PAGEREF _Toc11231481 \h </w:instrText>
            </w:r>
            <w:r w:rsidR="006C4A96">
              <w:rPr>
                <w:noProof/>
                <w:webHidden/>
              </w:rPr>
            </w:r>
            <w:r w:rsidR="006C4A96">
              <w:rPr>
                <w:noProof/>
                <w:webHidden/>
              </w:rPr>
              <w:fldChar w:fldCharType="separate"/>
            </w:r>
            <w:r w:rsidR="00C872B9">
              <w:rPr>
                <w:noProof/>
                <w:webHidden/>
              </w:rPr>
              <w:t>3</w:t>
            </w:r>
            <w:r w:rsidR="006C4A96">
              <w:rPr>
                <w:noProof/>
                <w:webHidden/>
              </w:rPr>
              <w:fldChar w:fldCharType="end"/>
            </w:r>
          </w:hyperlink>
        </w:p>
        <w:p w14:paraId="221AE4B0" w14:textId="7BB9A7F2" w:rsidR="006C4A96" w:rsidRDefault="00D725BA">
          <w:pPr>
            <w:pStyle w:val="TOC2"/>
            <w:tabs>
              <w:tab w:val="right" w:leader="dot" w:pos="9350"/>
            </w:tabs>
            <w:rPr>
              <w:rFonts w:cstheme="minorBidi"/>
              <w:noProof/>
            </w:rPr>
          </w:pPr>
          <w:hyperlink w:anchor="_Toc11231482" w:history="1">
            <w:r w:rsidR="006C4A96" w:rsidRPr="00DB07BA">
              <w:rPr>
                <w:rStyle w:val="Hyperlink"/>
                <w:noProof/>
              </w:rPr>
              <w:t>Data Standardization Work Group Overview</w:t>
            </w:r>
            <w:r w:rsidR="006C4A96">
              <w:rPr>
                <w:noProof/>
                <w:webHidden/>
              </w:rPr>
              <w:tab/>
            </w:r>
            <w:r w:rsidR="006C4A96">
              <w:rPr>
                <w:noProof/>
                <w:webHidden/>
              </w:rPr>
              <w:fldChar w:fldCharType="begin"/>
            </w:r>
            <w:r w:rsidR="006C4A96">
              <w:rPr>
                <w:noProof/>
                <w:webHidden/>
              </w:rPr>
              <w:instrText xml:space="preserve"> PAGEREF _Toc11231482 \h </w:instrText>
            </w:r>
            <w:r w:rsidR="006C4A96">
              <w:rPr>
                <w:noProof/>
                <w:webHidden/>
              </w:rPr>
            </w:r>
            <w:r w:rsidR="006C4A96">
              <w:rPr>
                <w:noProof/>
                <w:webHidden/>
              </w:rPr>
              <w:fldChar w:fldCharType="separate"/>
            </w:r>
            <w:r w:rsidR="00C872B9">
              <w:rPr>
                <w:noProof/>
                <w:webHidden/>
              </w:rPr>
              <w:t>3</w:t>
            </w:r>
            <w:r w:rsidR="006C4A96">
              <w:rPr>
                <w:noProof/>
                <w:webHidden/>
              </w:rPr>
              <w:fldChar w:fldCharType="end"/>
            </w:r>
          </w:hyperlink>
        </w:p>
        <w:p w14:paraId="7CC3F13A" w14:textId="194F43E3" w:rsidR="006C4A96" w:rsidRDefault="00D725BA">
          <w:pPr>
            <w:pStyle w:val="TOC2"/>
            <w:tabs>
              <w:tab w:val="right" w:leader="dot" w:pos="9350"/>
            </w:tabs>
            <w:rPr>
              <w:rFonts w:cstheme="minorBidi"/>
              <w:noProof/>
            </w:rPr>
          </w:pPr>
          <w:hyperlink w:anchor="_Toc11231483" w:history="1">
            <w:r w:rsidR="006C4A96" w:rsidRPr="00DB07BA">
              <w:rPr>
                <w:rStyle w:val="Hyperlink"/>
                <w:noProof/>
              </w:rPr>
              <w:t>Dates of Importance to Public Health Surveillance</w:t>
            </w:r>
            <w:r w:rsidR="006C4A96">
              <w:rPr>
                <w:noProof/>
                <w:webHidden/>
              </w:rPr>
              <w:tab/>
            </w:r>
            <w:r w:rsidR="006C4A96">
              <w:rPr>
                <w:noProof/>
                <w:webHidden/>
              </w:rPr>
              <w:fldChar w:fldCharType="begin"/>
            </w:r>
            <w:r w:rsidR="006C4A96">
              <w:rPr>
                <w:noProof/>
                <w:webHidden/>
              </w:rPr>
              <w:instrText xml:space="preserve"> PAGEREF _Toc11231483 \h </w:instrText>
            </w:r>
            <w:r w:rsidR="006C4A96">
              <w:rPr>
                <w:noProof/>
                <w:webHidden/>
              </w:rPr>
            </w:r>
            <w:r w:rsidR="006C4A96">
              <w:rPr>
                <w:noProof/>
                <w:webHidden/>
              </w:rPr>
              <w:fldChar w:fldCharType="separate"/>
            </w:r>
            <w:r w:rsidR="00C872B9">
              <w:rPr>
                <w:noProof/>
                <w:webHidden/>
              </w:rPr>
              <w:t>3</w:t>
            </w:r>
            <w:r w:rsidR="006C4A96">
              <w:rPr>
                <w:noProof/>
                <w:webHidden/>
              </w:rPr>
              <w:fldChar w:fldCharType="end"/>
            </w:r>
          </w:hyperlink>
        </w:p>
        <w:p w14:paraId="040A2E3E" w14:textId="4DD1C505" w:rsidR="006C4A96" w:rsidRDefault="00D725BA">
          <w:pPr>
            <w:pStyle w:val="TOC2"/>
            <w:tabs>
              <w:tab w:val="right" w:leader="dot" w:pos="9350"/>
            </w:tabs>
            <w:rPr>
              <w:rFonts w:cstheme="minorBidi"/>
              <w:noProof/>
            </w:rPr>
          </w:pPr>
          <w:hyperlink w:anchor="_Toc11231484" w:history="1">
            <w:r w:rsidR="006C4A96" w:rsidRPr="00DB07BA">
              <w:rPr>
                <w:rStyle w:val="Hyperlink"/>
                <w:noProof/>
              </w:rPr>
              <w:t>Structure of the Data Standardization Brief</w:t>
            </w:r>
            <w:r w:rsidR="006C4A96">
              <w:rPr>
                <w:noProof/>
                <w:webHidden/>
              </w:rPr>
              <w:tab/>
            </w:r>
            <w:r w:rsidR="006C4A96">
              <w:rPr>
                <w:noProof/>
                <w:webHidden/>
              </w:rPr>
              <w:fldChar w:fldCharType="begin"/>
            </w:r>
            <w:r w:rsidR="006C4A96">
              <w:rPr>
                <w:noProof/>
                <w:webHidden/>
              </w:rPr>
              <w:instrText xml:space="preserve"> PAGEREF _Toc11231484 \h </w:instrText>
            </w:r>
            <w:r w:rsidR="006C4A96">
              <w:rPr>
                <w:noProof/>
                <w:webHidden/>
              </w:rPr>
            </w:r>
            <w:r w:rsidR="006C4A96">
              <w:rPr>
                <w:noProof/>
                <w:webHidden/>
              </w:rPr>
              <w:fldChar w:fldCharType="separate"/>
            </w:r>
            <w:r w:rsidR="00C872B9">
              <w:rPr>
                <w:noProof/>
                <w:webHidden/>
              </w:rPr>
              <w:t>4</w:t>
            </w:r>
            <w:r w:rsidR="006C4A96">
              <w:rPr>
                <w:noProof/>
                <w:webHidden/>
              </w:rPr>
              <w:fldChar w:fldCharType="end"/>
            </w:r>
          </w:hyperlink>
        </w:p>
        <w:p w14:paraId="159CB0DB" w14:textId="6852D0CB" w:rsidR="006C4A96" w:rsidRDefault="00D725BA">
          <w:pPr>
            <w:pStyle w:val="TOC1"/>
            <w:tabs>
              <w:tab w:val="right" w:leader="dot" w:pos="9350"/>
            </w:tabs>
            <w:rPr>
              <w:rFonts w:cstheme="minorBidi"/>
              <w:noProof/>
            </w:rPr>
          </w:pPr>
          <w:hyperlink w:anchor="_Toc11231485" w:history="1">
            <w:r w:rsidR="006C4A96" w:rsidRPr="00DB07BA">
              <w:rPr>
                <w:rStyle w:val="Hyperlink"/>
                <w:noProof/>
              </w:rPr>
              <w:t>Illness (Symptom) Onset Date</w:t>
            </w:r>
            <w:r w:rsidR="006C4A96">
              <w:rPr>
                <w:noProof/>
                <w:webHidden/>
              </w:rPr>
              <w:tab/>
            </w:r>
            <w:r w:rsidR="006C4A96">
              <w:rPr>
                <w:noProof/>
                <w:webHidden/>
              </w:rPr>
              <w:fldChar w:fldCharType="begin"/>
            </w:r>
            <w:r w:rsidR="006C4A96">
              <w:rPr>
                <w:noProof/>
                <w:webHidden/>
              </w:rPr>
              <w:instrText xml:space="preserve"> PAGEREF _Toc11231485 \h </w:instrText>
            </w:r>
            <w:r w:rsidR="006C4A96">
              <w:rPr>
                <w:noProof/>
                <w:webHidden/>
              </w:rPr>
            </w:r>
            <w:r w:rsidR="006C4A96">
              <w:rPr>
                <w:noProof/>
                <w:webHidden/>
              </w:rPr>
              <w:fldChar w:fldCharType="separate"/>
            </w:r>
            <w:r w:rsidR="00C872B9">
              <w:rPr>
                <w:noProof/>
                <w:webHidden/>
              </w:rPr>
              <w:t>5</w:t>
            </w:r>
            <w:r w:rsidR="006C4A96">
              <w:rPr>
                <w:noProof/>
                <w:webHidden/>
              </w:rPr>
              <w:fldChar w:fldCharType="end"/>
            </w:r>
          </w:hyperlink>
        </w:p>
        <w:p w14:paraId="37397B1B" w14:textId="2723D9D3" w:rsidR="006C4A96" w:rsidRDefault="00D725BA">
          <w:pPr>
            <w:pStyle w:val="TOC2"/>
            <w:tabs>
              <w:tab w:val="right" w:leader="dot" w:pos="9350"/>
            </w:tabs>
            <w:rPr>
              <w:rFonts w:cstheme="minorBidi"/>
              <w:noProof/>
            </w:rPr>
          </w:pPr>
          <w:hyperlink w:anchor="_Toc11231486" w:history="1">
            <w:r w:rsidR="006C4A96" w:rsidRPr="00DB07BA">
              <w:rPr>
                <w:rStyle w:val="Hyperlink"/>
                <w:noProof/>
              </w:rPr>
              <w:t>Background and Overview</w:t>
            </w:r>
            <w:r w:rsidR="006C4A96">
              <w:rPr>
                <w:noProof/>
                <w:webHidden/>
              </w:rPr>
              <w:tab/>
            </w:r>
            <w:r w:rsidR="006C4A96">
              <w:rPr>
                <w:noProof/>
                <w:webHidden/>
              </w:rPr>
              <w:fldChar w:fldCharType="begin"/>
            </w:r>
            <w:r w:rsidR="006C4A96">
              <w:rPr>
                <w:noProof/>
                <w:webHidden/>
              </w:rPr>
              <w:instrText xml:space="preserve"> PAGEREF _Toc11231486 \h </w:instrText>
            </w:r>
            <w:r w:rsidR="006C4A96">
              <w:rPr>
                <w:noProof/>
                <w:webHidden/>
              </w:rPr>
            </w:r>
            <w:r w:rsidR="006C4A96">
              <w:rPr>
                <w:noProof/>
                <w:webHidden/>
              </w:rPr>
              <w:fldChar w:fldCharType="separate"/>
            </w:r>
            <w:r w:rsidR="00C872B9">
              <w:rPr>
                <w:noProof/>
                <w:webHidden/>
              </w:rPr>
              <w:t>5</w:t>
            </w:r>
            <w:r w:rsidR="006C4A96">
              <w:rPr>
                <w:noProof/>
                <w:webHidden/>
              </w:rPr>
              <w:fldChar w:fldCharType="end"/>
            </w:r>
          </w:hyperlink>
        </w:p>
        <w:p w14:paraId="33348178" w14:textId="29A8F808" w:rsidR="006C4A96" w:rsidRDefault="00D725BA">
          <w:pPr>
            <w:pStyle w:val="TOC3"/>
            <w:tabs>
              <w:tab w:val="right" w:leader="dot" w:pos="9350"/>
            </w:tabs>
            <w:rPr>
              <w:rFonts w:cstheme="minorBidi"/>
              <w:noProof/>
            </w:rPr>
          </w:pPr>
          <w:hyperlink w:anchor="_Toc11231487" w:history="1">
            <w:r w:rsidR="006C4A96" w:rsidRPr="00DB07BA">
              <w:rPr>
                <w:rStyle w:val="Hyperlink"/>
                <w:noProof/>
              </w:rPr>
              <w:t>Current Data Element Description in MMGs</w:t>
            </w:r>
            <w:r w:rsidR="006C4A96">
              <w:rPr>
                <w:noProof/>
                <w:webHidden/>
              </w:rPr>
              <w:tab/>
            </w:r>
            <w:r w:rsidR="006C4A96">
              <w:rPr>
                <w:noProof/>
                <w:webHidden/>
              </w:rPr>
              <w:fldChar w:fldCharType="begin"/>
            </w:r>
            <w:r w:rsidR="006C4A96">
              <w:rPr>
                <w:noProof/>
                <w:webHidden/>
              </w:rPr>
              <w:instrText xml:space="preserve"> PAGEREF _Toc11231487 \h </w:instrText>
            </w:r>
            <w:r w:rsidR="006C4A96">
              <w:rPr>
                <w:noProof/>
                <w:webHidden/>
              </w:rPr>
            </w:r>
            <w:r w:rsidR="006C4A96">
              <w:rPr>
                <w:noProof/>
                <w:webHidden/>
              </w:rPr>
              <w:fldChar w:fldCharType="separate"/>
            </w:r>
            <w:r w:rsidR="00C872B9">
              <w:rPr>
                <w:noProof/>
                <w:webHidden/>
              </w:rPr>
              <w:t>5</w:t>
            </w:r>
            <w:r w:rsidR="006C4A96">
              <w:rPr>
                <w:noProof/>
                <w:webHidden/>
              </w:rPr>
              <w:fldChar w:fldCharType="end"/>
            </w:r>
          </w:hyperlink>
        </w:p>
        <w:p w14:paraId="00579717" w14:textId="7D259ABA" w:rsidR="006C4A96" w:rsidRDefault="00D725BA">
          <w:pPr>
            <w:pStyle w:val="TOC3"/>
            <w:tabs>
              <w:tab w:val="right" w:leader="dot" w:pos="9350"/>
            </w:tabs>
            <w:rPr>
              <w:rFonts w:cstheme="minorBidi"/>
              <w:noProof/>
            </w:rPr>
          </w:pPr>
          <w:hyperlink w:anchor="_Toc11231488" w:history="1">
            <w:r w:rsidR="006C4A96" w:rsidRPr="00DB07BA">
              <w:rPr>
                <w:rStyle w:val="Hyperlink"/>
                <w:noProof/>
              </w:rPr>
              <w:t>Data Element Priority and Current Usage</w:t>
            </w:r>
            <w:r w:rsidR="006C4A96">
              <w:rPr>
                <w:noProof/>
                <w:webHidden/>
              </w:rPr>
              <w:tab/>
            </w:r>
            <w:r w:rsidR="006C4A96">
              <w:rPr>
                <w:noProof/>
                <w:webHidden/>
              </w:rPr>
              <w:fldChar w:fldCharType="begin"/>
            </w:r>
            <w:r w:rsidR="006C4A96">
              <w:rPr>
                <w:noProof/>
                <w:webHidden/>
              </w:rPr>
              <w:instrText xml:space="preserve"> PAGEREF _Toc11231488 \h </w:instrText>
            </w:r>
            <w:r w:rsidR="006C4A96">
              <w:rPr>
                <w:noProof/>
                <w:webHidden/>
              </w:rPr>
            </w:r>
            <w:r w:rsidR="006C4A96">
              <w:rPr>
                <w:noProof/>
                <w:webHidden/>
              </w:rPr>
              <w:fldChar w:fldCharType="separate"/>
            </w:r>
            <w:r w:rsidR="00C872B9">
              <w:rPr>
                <w:noProof/>
                <w:webHidden/>
              </w:rPr>
              <w:t>5</w:t>
            </w:r>
            <w:r w:rsidR="006C4A96">
              <w:rPr>
                <w:noProof/>
                <w:webHidden/>
              </w:rPr>
              <w:fldChar w:fldCharType="end"/>
            </w:r>
          </w:hyperlink>
        </w:p>
        <w:p w14:paraId="3B4BED33" w14:textId="72DA2754" w:rsidR="006C4A96" w:rsidRDefault="00D725BA">
          <w:pPr>
            <w:pStyle w:val="TOC2"/>
            <w:tabs>
              <w:tab w:val="right" w:leader="dot" w:pos="9350"/>
            </w:tabs>
            <w:rPr>
              <w:rFonts w:cstheme="minorBidi"/>
              <w:noProof/>
            </w:rPr>
          </w:pPr>
          <w:hyperlink w:anchor="_Toc11231489" w:history="1">
            <w:r w:rsidR="006C4A96" w:rsidRPr="00DB07BA">
              <w:rPr>
                <w:rStyle w:val="Hyperlink"/>
                <w:noProof/>
              </w:rPr>
              <w:t>Recommended Definition and Implementation</w:t>
            </w:r>
            <w:r w:rsidR="006C4A96">
              <w:rPr>
                <w:noProof/>
                <w:webHidden/>
              </w:rPr>
              <w:tab/>
            </w:r>
            <w:r w:rsidR="006C4A96">
              <w:rPr>
                <w:noProof/>
                <w:webHidden/>
              </w:rPr>
              <w:fldChar w:fldCharType="begin"/>
            </w:r>
            <w:r w:rsidR="006C4A96">
              <w:rPr>
                <w:noProof/>
                <w:webHidden/>
              </w:rPr>
              <w:instrText xml:space="preserve"> PAGEREF _Toc11231489 \h </w:instrText>
            </w:r>
            <w:r w:rsidR="006C4A96">
              <w:rPr>
                <w:noProof/>
                <w:webHidden/>
              </w:rPr>
            </w:r>
            <w:r w:rsidR="006C4A96">
              <w:rPr>
                <w:noProof/>
                <w:webHidden/>
              </w:rPr>
              <w:fldChar w:fldCharType="separate"/>
            </w:r>
            <w:r w:rsidR="00C872B9">
              <w:rPr>
                <w:noProof/>
                <w:webHidden/>
              </w:rPr>
              <w:t>6</w:t>
            </w:r>
            <w:r w:rsidR="006C4A96">
              <w:rPr>
                <w:noProof/>
                <w:webHidden/>
              </w:rPr>
              <w:fldChar w:fldCharType="end"/>
            </w:r>
          </w:hyperlink>
        </w:p>
        <w:p w14:paraId="6AD79EEF" w14:textId="15529B97" w:rsidR="006C4A96" w:rsidRDefault="00D725BA">
          <w:pPr>
            <w:pStyle w:val="TOC3"/>
            <w:tabs>
              <w:tab w:val="right" w:leader="dot" w:pos="9350"/>
            </w:tabs>
            <w:rPr>
              <w:rFonts w:cstheme="minorBidi"/>
              <w:noProof/>
            </w:rPr>
          </w:pPr>
          <w:hyperlink w:anchor="_Toc11231490" w:history="1">
            <w:r w:rsidR="006C4A96" w:rsidRPr="00DB07BA">
              <w:rPr>
                <w:rStyle w:val="Hyperlink"/>
                <w:noProof/>
              </w:rPr>
              <w:t>Recommended Data Sources</w:t>
            </w:r>
            <w:r w:rsidR="006C4A96">
              <w:rPr>
                <w:noProof/>
                <w:webHidden/>
              </w:rPr>
              <w:tab/>
            </w:r>
            <w:r w:rsidR="006C4A96">
              <w:rPr>
                <w:noProof/>
                <w:webHidden/>
              </w:rPr>
              <w:fldChar w:fldCharType="begin"/>
            </w:r>
            <w:r w:rsidR="006C4A96">
              <w:rPr>
                <w:noProof/>
                <w:webHidden/>
              </w:rPr>
              <w:instrText xml:space="preserve"> PAGEREF _Toc11231490 \h </w:instrText>
            </w:r>
            <w:r w:rsidR="006C4A96">
              <w:rPr>
                <w:noProof/>
                <w:webHidden/>
              </w:rPr>
            </w:r>
            <w:r w:rsidR="006C4A96">
              <w:rPr>
                <w:noProof/>
                <w:webHidden/>
              </w:rPr>
              <w:fldChar w:fldCharType="separate"/>
            </w:r>
            <w:r w:rsidR="00C872B9">
              <w:rPr>
                <w:noProof/>
                <w:webHidden/>
              </w:rPr>
              <w:t>7</w:t>
            </w:r>
            <w:r w:rsidR="006C4A96">
              <w:rPr>
                <w:noProof/>
                <w:webHidden/>
              </w:rPr>
              <w:fldChar w:fldCharType="end"/>
            </w:r>
          </w:hyperlink>
        </w:p>
        <w:p w14:paraId="6CF92424" w14:textId="166F5182" w:rsidR="006C4A96" w:rsidRDefault="00D725BA">
          <w:pPr>
            <w:pStyle w:val="TOC2"/>
            <w:tabs>
              <w:tab w:val="right" w:leader="dot" w:pos="9350"/>
            </w:tabs>
            <w:rPr>
              <w:rFonts w:cstheme="minorBidi"/>
              <w:noProof/>
            </w:rPr>
          </w:pPr>
          <w:hyperlink w:anchor="_Toc11231491" w:history="1">
            <w:r w:rsidR="006C4A96" w:rsidRPr="00DB07BA">
              <w:rPr>
                <w:rStyle w:val="Hyperlink"/>
                <w:noProof/>
              </w:rPr>
              <w:t>Recommended Actions</w:t>
            </w:r>
            <w:r w:rsidR="006C4A96">
              <w:rPr>
                <w:noProof/>
                <w:webHidden/>
              </w:rPr>
              <w:tab/>
            </w:r>
            <w:r w:rsidR="006C4A96">
              <w:rPr>
                <w:noProof/>
                <w:webHidden/>
              </w:rPr>
              <w:fldChar w:fldCharType="begin"/>
            </w:r>
            <w:r w:rsidR="006C4A96">
              <w:rPr>
                <w:noProof/>
                <w:webHidden/>
              </w:rPr>
              <w:instrText xml:space="preserve"> PAGEREF _Toc11231491 \h </w:instrText>
            </w:r>
            <w:r w:rsidR="006C4A96">
              <w:rPr>
                <w:noProof/>
                <w:webHidden/>
              </w:rPr>
            </w:r>
            <w:r w:rsidR="006C4A96">
              <w:rPr>
                <w:noProof/>
                <w:webHidden/>
              </w:rPr>
              <w:fldChar w:fldCharType="separate"/>
            </w:r>
            <w:r w:rsidR="00C872B9">
              <w:rPr>
                <w:noProof/>
                <w:webHidden/>
              </w:rPr>
              <w:t>9</w:t>
            </w:r>
            <w:r w:rsidR="006C4A96">
              <w:rPr>
                <w:noProof/>
                <w:webHidden/>
              </w:rPr>
              <w:fldChar w:fldCharType="end"/>
            </w:r>
          </w:hyperlink>
        </w:p>
        <w:p w14:paraId="2CEC79E2" w14:textId="79D163B0" w:rsidR="006C4A96" w:rsidRDefault="00D725BA">
          <w:pPr>
            <w:pStyle w:val="TOC1"/>
            <w:tabs>
              <w:tab w:val="right" w:leader="dot" w:pos="9350"/>
            </w:tabs>
            <w:rPr>
              <w:rFonts w:cstheme="minorBidi"/>
              <w:noProof/>
            </w:rPr>
          </w:pPr>
          <w:hyperlink w:anchor="_Toc11231492" w:history="1">
            <w:r w:rsidR="006C4A96" w:rsidRPr="00DB07BA">
              <w:rPr>
                <w:rStyle w:val="Hyperlink"/>
                <w:noProof/>
              </w:rPr>
              <w:t>Report Dates</w:t>
            </w:r>
            <w:r w:rsidR="006C4A96">
              <w:rPr>
                <w:noProof/>
                <w:webHidden/>
              </w:rPr>
              <w:tab/>
            </w:r>
            <w:r w:rsidR="006C4A96">
              <w:rPr>
                <w:noProof/>
                <w:webHidden/>
              </w:rPr>
              <w:fldChar w:fldCharType="begin"/>
            </w:r>
            <w:r w:rsidR="006C4A96">
              <w:rPr>
                <w:noProof/>
                <w:webHidden/>
              </w:rPr>
              <w:instrText xml:space="preserve"> PAGEREF _Toc11231492 \h </w:instrText>
            </w:r>
            <w:r w:rsidR="006C4A96">
              <w:rPr>
                <w:noProof/>
                <w:webHidden/>
              </w:rPr>
            </w:r>
            <w:r w:rsidR="006C4A96">
              <w:rPr>
                <w:noProof/>
                <w:webHidden/>
              </w:rPr>
              <w:fldChar w:fldCharType="separate"/>
            </w:r>
            <w:r w:rsidR="00C872B9">
              <w:rPr>
                <w:noProof/>
                <w:webHidden/>
              </w:rPr>
              <w:t>10</w:t>
            </w:r>
            <w:r w:rsidR="006C4A96">
              <w:rPr>
                <w:noProof/>
                <w:webHidden/>
              </w:rPr>
              <w:fldChar w:fldCharType="end"/>
            </w:r>
          </w:hyperlink>
        </w:p>
        <w:p w14:paraId="070C8FDF" w14:textId="65B11958" w:rsidR="006C4A96" w:rsidRDefault="00D725BA">
          <w:pPr>
            <w:pStyle w:val="TOC2"/>
            <w:tabs>
              <w:tab w:val="right" w:leader="dot" w:pos="9350"/>
            </w:tabs>
            <w:rPr>
              <w:rFonts w:cstheme="minorBidi"/>
              <w:noProof/>
            </w:rPr>
          </w:pPr>
          <w:hyperlink w:anchor="_Toc11231493" w:history="1">
            <w:r w:rsidR="006C4A96" w:rsidRPr="00DB07BA">
              <w:rPr>
                <w:rStyle w:val="Hyperlink"/>
                <w:noProof/>
              </w:rPr>
              <w:t>Background and Overview</w:t>
            </w:r>
            <w:r w:rsidR="006C4A96">
              <w:rPr>
                <w:noProof/>
                <w:webHidden/>
              </w:rPr>
              <w:tab/>
            </w:r>
            <w:r w:rsidR="006C4A96">
              <w:rPr>
                <w:noProof/>
                <w:webHidden/>
              </w:rPr>
              <w:fldChar w:fldCharType="begin"/>
            </w:r>
            <w:r w:rsidR="006C4A96">
              <w:rPr>
                <w:noProof/>
                <w:webHidden/>
              </w:rPr>
              <w:instrText xml:space="preserve"> PAGEREF _Toc11231493 \h </w:instrText>
            </w:r>
            <w:r w:rsidR="006C4A96">
              <w:rPr>
                <w:noProof/>
                <w:webHidden/>
              </w:rPr>
            </w:r>
            <w:r w:rsidR="006C4A96">
              <w:rPr>
                <w:noProof/>
                <w:webHidden/>
              </w:rPr>
              <w:fldChar w:fldCharType="separate"/>
            </w:r>
            <w:r w:rsidR="00C872B9">
              <w:rPr>
                <w:noProof/>
                <w:webHidden/>
              </w:rPr>
              <w:t>10</w:t>
            </w:r>
            <w:r w:rsidR="006C4A96">
              <w:rPr>
                <w:noProof/>
                <w:webHidden/>
              </w:rPr>
              <w:fldChar w:fldCharType="end"/>
            </w:r>
          </w:hyperlink>
        </w:p>
        <w:p w14:paraId="07F81D68" w14:textId="1025351D" w:rsidR="006C4A96" w:rsidRDefault="00D725BA">
          <w:pPr>
            <w:pStyle w:val="TOC3"/>
            <w:tabs>
              <w:tab w:val="right" w:leader="dot" w:pos="9350"/>
            </w:tabs>
            <w:rPr>
              <w:rFonts w:cstheme="minorBidi"/>
              <w:noProof/>
            </w:rPr>
          </w:pPr>
          <w:hyperlink w:anchor="_Toc11231494" w:history="1">
            <w:r w:rsidR="006C4A96" w:rsidRPr="00DB07BA">
              <w:rPr>
                <w:rStyle w:val="Hyperlink"/>
                <w:noProof/>
              </w:rPr>
              <w:t>Current Data Element Description in MMGs</w:t>
            </w:r>
            <w:r w:rsidR="006C4A96">
              <w:rPr>
                <w:noProof/>
                <w:webHidden/>
              </w:rPr>
              <w:tab/>
            </w:r>
            <w:r w:rsidR="006C4A96">
              <w:rPr>
                <w:noProof/>
                <w:webHidden/>
              </w:rPr>
              <w:fldChar w:fldCharType="begin"/>
            </w:r>
            <w:r w:rsidR="006C4A96">
              <w:rPr>
                <w:noProof/>
                <w:webHidden/>
              </w:rPr>
              <w:instrText xml:space="preserve"> PAGEREF _Toc11231494 \h </w:instrText>
            </w:r>
            <w:r w:rsidR="006C4A96">
              <w:rPr>
                <w:noProof/>
                <w:webHidden/>
              </w:rPr>
            </w:r>
            <w:r w:rsidR="006C4A96">
              <w:rPr>
                <w:noProof/>
                <w:webHidden/>
              </w:rPr>
              <w:fldChar w:fldCharType="separate"/>
            </w:r>
            <w:r w:rsidR="00C872B9">
              <w:rPr>
                <w:noProof/>
                <w:webHidden/>
              </w:rPr>
              <w:t>10</w:t>
            </w:r>
            <w:r w:rsidR="006C4A96">
              <w:rPr>
                <w:noProof/>
                <w:webHidden/>
              </w:rPr>
              <w:fldChar w:fldCharType="end"/>
            </w:r>
          </w:hyperlink>
        </w:p>
        <w:p w14:paraId="548CC585" w14:textId="2B7D59D0" w:rsidR="006C4A96" w:rsidRDefault="00D725BA">
          <w:pPr>
            <w:pStyle w:val="TOC3"/>
            <w:tabs>
              <w:tab w:val="right" w:leader="dot" w:pos="9350"/>
            </w:tabs>
            <w:rPr>
              <w:rFonts w:cstheme="minorBidi"/>
              <w:noProof/>
            </w:rPr>
          </w:pPr>
          <w:hyperlink w:anchor="_Toc11231495" w:history="1">
            <w:r w:rsidR="006C4A96" w:rsidRPr="00DB07BA">
              <w:rPr>
                <w:rStyle w:val="Hyperlink"/>
                <w:noProof/>
              </w:rPr>
              <w:t>Data Element Priority and Current Usage</w:t>
            </w:r>
            <w:r w:rsidR="006C4A96">
              <w:rPr>
                <w:noProof/>
                <w:webHidden/>
              </w:rPr>
              <w:tab/>
            </w:r>
            <w:r w:rsidR="006C4A96">
              <w:rPr>
                <w:noProof/>
                <w:webHidden/>
              </w:rPr>
              <w:fldChar w:fldCharType="begin"/>
            </w:r>
            <w:r w:rsidR="006C4A96">
              <w:rPr>
                <w:noProof/>
                <w:webHidden/>
              </w:rPr>
              <w:instrText xml:space="preserve"> PAGEREF _Toc11231495 \h </w:instrText>
            </w:r>
            <w:r w:rsidR="006C4A96">
              <w:rPr>
                <w:noProof/>
                <w:webHidden/>
              </w:rPr>
            </w:r>
            <w:r w:rsidR="006C4A96">
              <w:rPr>
                <w:noProof/>
                <w:webHidden/>
              </w:rPr>
              <w:fldChar w:fldCharType="separate"/>
            </w:r>
            <w:r w:rsidR="00C872B9">
              <w:rPr>
                <w:noProof/>
                <w:webHidden/>
              </w:rPr>
              <w:t>10</w:t>
            </w:r>
            <w:r w:rsidR="006C4A96">
              <w:rPr>
                <w:noProof/>
                <w:webHidden/>
              </w:rPr>
              <w:fldChar w:fldCharType="end"/>
            </w:r>
          </w:hyperlink>
        </w:p>
        <w:p w14:paraId="378255A2" w14:textId="14F02D08" w:rsidR="006C4A96" w:rsidRDefault="00D725BA">
          <w:pPr>
            <w:pStyle w:val="TOC2"/>
            <w:tabs>
              <w:tab w:val="right" w:leader="dot" w:pos="9350"/>
            </w:tabs>
            <w:rPr>
              <w:rFonts w:cstheme="minorBidi"/>
              <w:noProof/>
            </w:rPr>
          </w:pPr>
          <w:hyperlink w:anchor="_Toc11231496" w:history="1">
            <w:r w:rsidR="006C4A96" w:rsidRPr="00DB07BA">
              <w:rPr>
                <w:rStyle w:val="Hyperlink"/>
                <w:noProof/>
              </w:rPr>
              <w:t>Recommended Definitions and Implementation</w:t>
            </w:r>
            <w:r w:rsidR="006C4A96">
              <w:rPr>
                <w:noProof/>
                <w:webHidden/>
              </w:rPr>
              <w:tab/>
            </w:r>
            <w:r w:rsidR="006C4A96">
              <w:rPr>
                <w:noProof/>
                <w:webHidden/>
              </w:rPr>
              <w:fldChar w:fldCharType="begin"/>
            </w:r>
            <w:r w:rsidR="006C4A96">
              <w:rPr>
                <w:noProof/>
                <w:webHidden/>
              </w:rPr>
              <w:instrText xml:space="preserve"> PAGEREF _Toc11231496 \h </w:instrText>
            </w:r>
            <w:r w:rsidR="006C4A96">
              <w:rPr>
                <w:noProof/>
                <w:webHidden/>
              </w:rPr>
            </w:r>
            <w:r w:rsidR="006C4A96">
              <w:rPr>
                <w:noProof/>
                <w:webHidden/>
              </w:rPr>
              <w:fldChar w:fldCharType="separate"/>
            </w:r>
            <w:r w:rsidR="00C872B9">
              <w:rPr>
                <w:noProof/>
                <w:webHidden/>
              </w:rPr>
              <w:t>12</w:t>
            </w:r>
            <w:r w:rsidR="006C4A96">
              <w:rPr>
                <w:noProof/>
                <w:webHidden/>
              </w:rPr>
              <w:fldChar w:fldCharType="end"/>
            </w:r>
          </w:hyperlink>
        </w:p>
        <w:p w14:paraId="1E1C0B49" w14:textId="54BF33C6" w:rsidR="006C4A96" w:rsidRDefault="00D725BA">
          <w:pPr>
            <w:pStyle w:val="TOC3"/>
            <w:tabs>
              <w:tab w:val="right" w:leader="dot" w:pos="9350"/>
            </w:tabs>
            <w:rPr>
              <w:rFonts w:cstheme="minorBidi"/>
              <w:noProof/>
            </w:rPr>
          </w:pPr>
          <w:hyperlink w:anchor="_Toc11231497" w:history="1">
            <w:r w:rsidR="006C4A96" w:rsidRPr="00DB07BA">
              <w:rPr>
                <w:rStyle w:val="Hyperlink"/>
                <w:noProof/>
              </w:rPr>
              <w:t>Recommended Data Sources</w:t>
            </w:r>
            <w:r w:rsidR="006C4A96">
              <w:rPr>
                <w:noProof/>
                <w:webHidden/>
              </w:rPr>
              <w:tab/>
            </w:r>
            <w:r w:rsidR="006C4A96">
              <w:rPr>
                <w:noProof/>
                <w:webHidden/>
              </w:rPr>
              <w:fldChar w:fldCharType="begin"/>
            </w:r>
            <w:r w:rsidR="006C4A96">
              <w:rPr>
                <w:noProof/>
                <w:webHidden/>
              </w:rPr>
              <w:instrText xml:space="preserve"> PAGEREF _Toc11231497 \h </w:instrText>
            </w:r>
            <w:r w:rsidR="006C4A96">
              <w:rPr>
                <w:noProof/>
                <w:webHidden/>
              </w:rPr>
            </w:r>
            <w:r w:rsidR="006C4A96">
              <w:rPr>
                <w:noProof/>
                <w:webHidden/>
              </w:rPr>
              <w:fldChar w:fldCharType="separate"/>
            </w:r>
            <w:r w:rsidR="00C872B9">
              <w:rPr>
                <w:noProof/>
                <w:webHidden/>
              </w:rPr>
              <w:t>15</w:t>
            </w:r>
            <w:r w:rsidR="006C4A96">
              <w:rPr>
                <w:noProof/>
                <w:webHidden/>
              </w:rPr>
              <w:fldChar w:fldCharType="end"/>
            </w:r>
          </w:hyperlink>
        </w:p>
        <w:p w14:paraId="34E9A46B" w14:textId="0C2030B6" w:rsidR="006C4A96" w:rsidRDefault="00D725BA">
          <w:pPr>
            <w:pStyle w:val="TOC2"/>
            <w:tabs>
              <w:tab w:val="right" w:leader="dot" w:pos="9350"/>
            </w:tabs>
            <w:rPr>
              <w:rFonts w:cstheme="minorBidi"/>
              <w:noProof/>
            </w:rPr>
          </w:pPr>
          <w:hyperlink w:anchor="_Toc11231498" w:history="1">
            <w:r w:rsidR="006C4A96" w:rsidRPr="00DB07BA">
              <w:rPr>
                <w:rStyle w:val="Hyperlink"/>
                <w:noProof/>
              </w:rPr>
              <w:t>Recommended Actions</w:t>
            </w:r>
            <w:r w:rsidR="006C4A96">
              <w:rPr>
                <w:noProof/>
                <w:webHidden/>
              </w:rPr>
              <w:tab/>
            </w:r>
            <w:r w:rsidR="006C4A96">
              <w:rPr>
                <w:noProof/>
                <w:webHidden/>
              </w:rPr>
              <w:fldChar w:fldCharType="begin"/>
            </w:r>
            <w:r w:rsidR="006C4A96">
              <w:rPr>
                <w:noProof/>
                <w:webHidden/>
              </w:rPr>
              <w:instrText xml:space="preserve"> PAGEREF _Toc11231498 \h </w:instrText>
            </w:r>
            <w:r w:rsidR="006C4A96">
              <w:rPr>
                <w:noProof/>
                <w:webHidden/>
              </w:rPr>
            </w:r>
            <w:r w:rsidR="006C4A96">
              <w:rPr>
                <w:noProof/>
                <w:webHidden/>
              </w:rPr>
              <w:fldChar w:fldCharType="separate"/>
            </w:r>
            <w:r w:rsidR="00C872B9">
              <w:rPr>
                <w:noProof/>
                <w:webHidden/>
              </w:rPr>
              <w:t>16</w:t>
            </w:r>
            <w:r w:rsidR="006C4A96">
              <w:rPr>
                <w:noProof/>
                <w:webHidden/>
              </w:rPr>
              <w:fldChar w:fldCharType="end"/>
            </w:r>
          </w:hyperlink>
        </w:p>
        <w:p w14:paraId="02557FDB" w14:textId="02180997" w:rsidR="006C4A96" w:rsidRDefault="00D725BA">
          <w:pPr>
            <w:pStyle w:val="TOC1"/>
            <w:tabs>
              <w:tab w:val="right" w:leader="dot" w:pos="9350"/>
            </w:tabs>
            <w:rPr>
              <w:rFonts w:cstheme="minorBidi"/>
              <w:noProof/>
            </w:rPr>
          </w:pPr>
          <w:hyperlink w:anchor="_Toc11231499" w:history="1">
            <w:r w:rsidR="006C4A96" w:rsidRPr="00DB07BA">
              <w:rPr>
                <w:rStyle w:val="Hyperlink"/>
                <w:noProof/>
              </w:rPr>
              <w:t>Laboratory-Related Dates</w:t>
            </w:r>
            <w:r w:rsidR="006C4A96">
              <w:rPr>
                <w:noProof/>
                <w:webHidden/>
              </w:rPr>
              <w:tab/>
            </w:r>
            <w:r w:rsidR="006C4A96">
              <w:rPr>
                <w:noProof/>
                <w:webHidden/>
              </w:rPr>
              <w:fldChar w:fldCharType="begin"/>
            </w:r>
            <w:r w:rsidR="006C4A96">
              <w:rPr>
                <w:noProof/>
                <w:webHidden/>
              </w:rPr>
              <w:instrText xml:space="preserve"> PAGEREF _Toc11231499 \h </w:instrText>
            </w:r>
            <w:r w:rsidR="006C4A96">
              <w:rPr>
                <w:noProof/>
                <w:webHidden/>
              </w:rPr>
            </w:r>
            <w:r w:rsidR="006C4A96">
              <w:rPr>
                <w:noProof/>
                <w:webHidden/>
              </w:rPr>
              <w:fldChar w:fldCharType="separate"/>
            </w:r>
            <w:r w:rsidR="00C872B9">
              <w:rPr>
                <w:noProof/>
                <w:webHidden/>
              </w:rPr>
              <w:t>18</w:t>
            </w:r>
            <w:r w:rsidR="006C4A96">
              <w:rPr>
                <w:noProof/>
                <w:webHidden/>
              </w:rPr>
              <w:fldChar w:fldCharType="end"/>
            </w:r>
          </w:hyperlink>
        </w:p>
        <w:p w14:paraId="2516A603" w14:textId="50A03B68" w:rsidR="006C4A96" w:rsidRDefault="00D725BA">
          <w:pPr>
            <w:pStyle w:val="TOC2"/>
            <w:tabs>
              <w:tab w:val="right" w:leader="dot" w:pos="9350"/>
            </w:tabs>
            <w:rPr>
              <w:rFonts w:cstheme="minorBidi"/>
              <w:noProof/>
            </w:rPr>
          </w:pPr>
          <w:hyperlink w:anchor="_Toc11231500" w:history="1">
            <w:r w:rsidR="006C4A96" w:rsidRPr="00DB07BA">
              <w:rPr>
                <w:rStyle w:val="Hyperlink"/>
                <w:noProof/>
              </w:rPr>
              <w:t>Background and Overview</w:t>
            </w:r>
            <w:r w:rsidR="006C4A96">
              <w:rPr>
                <w:noProof/>
                <w:webHidden/>
              </w:rPr>
              <w:tab/>
            </w:r>
            <w:r w:rsidR="006C4A96">
              <w:rPr>
                <w:noProof/>
                <w:webHidden/>
              </w:rPr>
              <w:fldChar w:fldCharType="begin"/>
            </w:r>
            <w:r w:rsidR="006C4A96">
              <w:rPr>
                <w:noProof/>
                <w:webHidden/>
              </w:rPr>
              <w:instrText xml:space="preserve"> PAGEREF _Toc11231500 \h </w:instrText>
            </w:r>
            <w:r w:rsidR="006C4A96">
              <w:rPr>
                <w:noProof/>
                <w:webHidden/>
              </w:rPr>
            </w:r>
            <w:r w:rsidR="006C4A96">
              <w:rPr>
                <w:noProof/>
                <w:webHidden/>
              </w:rPr>
              <w:fldChar w:fldCharType="separate"/>
            </w:r>
            <w:r w:rsidR="00C872B9">
              <w:rPr>
                <w:noProof/>
                <w:webHidden/>
              </w:rPr>
              <w:t>18</w:t>
            </w:r>
            <w:r w:rsidR="006C4A96">
              <w:rPr>
                <w:noProof/>
                <w:webHidden/>
              </w:rPr>
              <w:fldChar w:fldCharType="end"/>
            </w:r>
          </w:hyperlink>
        </w:p>
        <w:p w14:paraId="70EB966F" w14:textId="4A47D755" w:rsidR="006C4A96" w:rsidRDefault="00D725BA">
          <w:pPr>
            <w:pStyle w:val="TOC3"/>
            <w:tabs>
              <w:tab w:val="right" w:leader="dot" w:pos="9350"/>
            </w:tabs>
            <w:rPr>
              <w:rFonts w:cstheme="minorBidi"/>
              <w:noProof/>
            </w:rPr>
          </w:pPr>
          <w:hyperlink w:anchor="_Toc11231501" w:history="1">
            <w:r w:rsidR="006C4A96" w:rsidRPr="00DB07BA">
              <w:rPr>
                <w:rStyle w:val="Hyperlink"/>
                <w:noProof/>
              </w:rPr>
              <w:t>Current Data Element Description in MMGs</w:t>
            </w:r>
            <w:r w:rsidR="006C4A96">
              <w:rPr>
                <w:noProof/>
                <w:webHidden/>
              </w:rPr>
              <w:tab/>
            </w:r>
            <w:r w:rsidR="006C4A96">
              <w:rPr>
                <w:noProof/>
                <w:webHidden/>
              </w:rPr>
              <w:fldChar w:fldCharType="begin"/>
            </w:r>
            <w:r w:rsidR="006C4A96">
              <w:rPr>
                <w:noProof/>
                <w:webHidden/>
              </w:rPr>
              <w:instrText xml:space="preserve"> PAGEREF _Toc11231501 \h </w:instrText>
            </w:r>
            <w:r w:rsidR="006C4A96">
              <w:rPr>
                <w:noProof/>
                <w:webHidden/>
              </w:rPr>
            </w:r>
            <w:r w:rsidR="006C4A96">
              <w:rPr>
                <w:noProof/>
                <w:webHidden/>
              </w:rPr>
              <w:fldChar w:fldCharType="separate"/>
            </w:r>
            <w:r w:rsidR="00C872B9">
              <w:rPr>
                <w:noProof/>
                <w:webHidden/>
              </w:rPr>
              <w:t>18</w:t>
            </w:r>
            <w:r w:rsidR="006C4A96">
              <w:rPr>
                <w:noProof/>
                <w:webHidden/>
              </w:rPr>
              <w:fldChar w:fldCharType="end"/>
            </w:r>
          </w:hyperlink>
        </w:p>
        <w:p w14:paraId="18F70CE6" w14:textId="041CFA0E" w:rsidR="006C4A96" w:rsidRDefault="00D725BA">
          <w:pPr>
            <w:pStyle w:val="TOC3"/>
            <w:tabs>
              <w:tab w:val="right" w:leader="dot" w:pos="9350"/>
            </w:tabs>
            <w:rPr>
              <w:rFonts w:cstheme="minorBidi"/>
              <w:noProof/>
            </w:rPr>
          </w:pPr>
          <w:hyperlink w:anchor="_Toc11231502" w:history="1">
            <w:r w:rsidR="006C4A96" w:rsidRPr="00DB07BA">
              <w:rPr>
                <w:rStyle w:val="Hyperlink"/>
                <w:noProof/>
              </w:rPr>
              <w:t>Data Element Priority and Current Usage</w:t>
            </w:r>
            <w:r w:rsidR="006C4A96">
              <w:rPr>
                <w:noProof/>
                <w:webHidden/>
              </w:rPr>
              <w:tab/>
            </w:r>
            <w:r w:rsidR="006C4A96">
              <w:rPr>
                <w:noProof/>
                <w:webHidden/>
              </w:rPr>
              <w:fldChar w:fldCharType="begin"/>
            </w:r>
            <w:r w:rsidR="006C4A96">
              <w:rPr>
                <w:noProof/>
                <w:webHidden/>
              </w:rPr>
              <w:instrText xml:space="preserve"> PAGEREF _Toc11231502 \h </w:instrText>
            </w:r>
            <w:r w:rsidR="006C4A96">
              <w:rPr>
                <w:noProof/>
                <w:webHidden/>
              </w:rPr>
            </w:r>
            <w:r w:rsidR="006C4A96">
              <w:rPr>
                <w:noProof/>
                <w:webHidden/>
              </w:rPr>
              <w:fldChar w:fldCharType="separate"/>
            </w:r>
            <w:r w:rsidR="00C872B9">
              <w:rPr>
                <w:noProof/>
                <w:webHidden/>
              </w:rPr>
              <w:t>20</w:t>
            </w:r>
            <w:r w:rsidR="006C4A96">
              <w:rPr>
                <w:noProof/>
                <w:webHidden/>
              </w:rPr>
              <w:fldChar w:fldCharType="end"/>
            </w:r>
          </w:hyperlink>
        </w:p>
        <w:p w14:paraId="58B68EAC" w14:textId="478FC6D0" w:rsidR="006C4A96" w:rsidRDefault="00D725BA">
          <w:pPr>
            <w:pStyle w:val="TOC2"/>
            <w:tabs>
              <w:tab w:val="right" w:leader="dot" w:pos="9350"/>
            </w:tabs>
            <w:rPr>
              <w:rFonts w:cstheme="minorBidi"/>
              <w:noProof/>
            </w:rPr>
          </w:pPr>
          <w:hyperlink w:anchor="_Toc11231503" w:history="1">
            <w:r w:rsidR="006C4A96" w:rsidRPr="00DB07BA">
              <w:rPr>
                <w:rStyle w:val="Hyperlink"/>
                <w:noProof/>
              </w:rPr>
              <w:t>Recommended Definitions and Implementation</w:t>
            </w:r>
            <w:r w:rsidR="006C4A96">
              <w:rPr>
                <w:noProof/>
                <w:webHidden/>
              </w:rPr>
              <w:tab/>
            </w:r>
            <w:r w:rsidR="006C4A96">
              <w:rPr>
                <w:noProof/>
                <w:webHidden/>
              </w:rPr>
              <w:fldChar w:fldCharType="begin"/>
            </w:r>
            <w:r w:rsidR="006C4A96">
              <w:rPr>
                <w:noProof/>
                <w:webHidden/>
              </w:rPr>
              <w:instrText xml:space="preserve"> PAGEREF _Toc11231503 \h </w:instrText>
            </w:r>
            <w:r w:rsidR="006C4A96">
              <w:rPr>
                <w:noProof/>
                <w:webHidden/>
              </w:rPr>
            </w:r>
            <w:r w:rsidR="006C4A96">
              <w:rPr>
                <w:noProof/>
                <w:webHidden/>
              </w:rPr>
              <w:fldChar w:fldCharType="separate"/>
            </w:r>
            <w:r w:rsidR="00C872B9">
              <w:rPr>
                <w:noProof/>
                <w:webHidden/>
              </w:rPr>
              <w:t>21</w:t>
            </w:r>
            <w:r w:rsidR="006C4A96">
              <w:rPr>
                <w:noProof/>
                <w:webHidden/>
              </w:rPr>
              <w:fldChar w:fldCharType="end"/>
            </w:r>
          </w:hyperlink>
        </w:p>
        <w:p w14:paraId="6E8C4262" w14:textId="10225C87" w:rsidR="006C4A96" w:rsidRDefault="00D725BA">
          <w:pPr>
            <w:pStyle w:val="TOC3"/>
            <w:tabs>
              <w:tab w:val="right" w:leader="dot" w:pos="9350"/>
            </w:tabs>
            <w:rPr>
              <w:rFonts w:cstheme="minorBidi"/>
              <w:noProof/>
            </w:rPr>
          </w:pPr>
          <w:hyperlink w:anchor="_Toc11231504" w:history="1">
            <w:r w:rsidR="006C4A96" w:rsidRPr="00DB07BA">
              <w:rPr>
                <w:rStyle w:val="Hyperlink"/>
                <w:noProof/>
              </w:rPr>
              <w:t>Recommended Data Sources</w:t>
            </w:r>
            <w:r w:rsidR="006C4A96">
              <w:rPr>
                <w:noProof/>
                <w:webHidden/>
              </w:rPr>
              <w:tab/>
            </w:r>
            <w:r w:rsidR="006C4A96">
              <w:rPr>
                <w:noProof/>
                <w:webHidden/>
              </w:rPr>
              <w:fldChar w:fldCharType="begin"/>
            </w:r>
            <w:r w:rsidR="006C4A96">
              <w:rPr>
                <w:noProof/>
                <w:webHidden/>
              </w:rPr>
              <w:instrText xml:space="preserve"> PAGEREF _Toc11231504 \h </w:instrText>
            </w:r>
            <w:r w:rsidR="006C4A96">
              <w:rPr>
                <w:noProof/>
                <w:webHidden/>
              </w:rPr>
            </w:r>
            <w:r w:rsidR="006C4A96">
              <w:rPr>
                <w:noProof/>
                <w:webHidden/>
              </w:rPr>
              <w:fldChar w:fldCharType="separate"/>
            </w:r>
            <w:r w:rsidR="00C872B9">
              <w:rPr>
                <w:noProof/>
                <w:webHidden/>
              </w:rPr>
              <w:t>25</w:t>
            </w:r>
            <w:r w:rsidR="006C4A96">
              <w:rPr>
                <w:noProof/>
                <w:webHidden/>
              </w:rPr>
              <w:fldChar w:fldCharType="end"/>
            </w:r>
          </w:hyperlink>
        </w:p>
        <w:p w14:paraId="15DBAB01" w14:textId="0617F494" w:rsidR="006C4A96" w:rsidRDefault="00D725BA">
          <w:pPr>
            <w:pStyle w:val="TOC2"/>
            <w:tabs>
              <w:tab w:val="right" w:leader="dot" w:pos="9350"/>
            </w:tabs>
            <w:rPr>
              <w:rFonts w:cstheme="minorBidi"/>
              <w:noProof/>
            </w:rPr>
          </w:pPr>
          <w:hyperlink w:anchor="_Toc11231505" w:history="1">
            <w:r w:rsidR="006C4A96" w:rsidRPr="00DB07BA">
              <w:rPr>
                <w:rStyle w:val="Hyperlink"/>
                <w:noProof/>
              </w:rPr>
              <w:t>Recommended Actions</w:t>
            </w:r>
            <w:r w:rsidR="006C4A96">
              <w:rPr>
                <w:noProof/>
                <w:webHidden/>
              </w:rPr>
              <w:tab/>
            </w:r>
            <w:r w:rsidR="006C4A96">
              <w:rPr>
                <w:noProof/>
                <w:webHidden/>
              </w:rPr>
              <w:fldChar w:fldCharType="begin"/>
            </w:r>
            <w:r w:rsidR="006C4A96">
              <w:rPr>
                <w:noProof/>
                <w:webHidden/>
              </w:rPr>
              <w:instrText xml:space="preserve"> PAGEREF _Toc11231505 \h </w:instrText>
            </w:r>
            <w:r w:rsidR="006C4A96">
              <w:rPr>
                <w:noProof/>
                <w:webHidden/>
              </w:rPr>
            </w:r>
            <w:r w:rsidR="006C4A96">
              <w:rPr>
                <w:noProof/>
                <w:webHidden/>
              </w:rPr>
              <w:fldChar w:fldCharType="separate"/>
            </w:r>
            <w:r w:rsidR="00C872B9">
              <w:rPr>
                <w:noProof/>
                <w:webHidden/>
              </w:rPr>
              <w:t>26</w:t>
            </w:r>
            <w:r w:rsidR="006C4A96">
              <w:rPr>
                <w:noProof/>
                <w:webHidden/>
              </w:rPr>
              <w:fldChar w:fldCharType="end"/>
            </w:r>
          </w:hyperlink>
        </w:p>
        <w:p w14:paraId="273C1384" w14:textId="28E3A425" w:rsidR="006C4A96" w:rsidRDefault="00D725BA">
          <w:pPr>
            <w:pStyle w:val="TOC1"/>
            <w:tabs>
              <w:tab w:val="right" w:leader="dot" w:pos="9350"/>
            </w:tabs>
            <w:rPr>
              <w:rFonts w:cstheme="minorBidi"/>
              <w:noProof/>
            </w:rPr>
          </w:pPr>
          <w:hyperlink w:anchor="_Toc11231506" w:history="1">
            <w:r w:rsidR="006C4A96" w:rsidRPr="00DB07BA">
              <w:rPr>
                <w:rStyle w:val="Hyperlink"/>
                <w:noProof/>
              </w:rPr>
              <w:t>(Clinical) Diagnosis Date</w:t>
            </w:r>
            <w:r w:rsidR="006C4A96">
              <w:rPr>
                <w:noProof/>
                <w:webHidden/>
              </w:rPr>
              <w:tab/>
            </w:r>
            <w:r w:rsidR="006C4A96">
              <w:rPr>
                <w:noProof/>
                <w:webHidden/>
              </w:rPr>
              <w:fldChar w:fldCharType="begin"/>
            </w:r>
            <w:r w:rsidR="006C4A96">
              <w:rPr>
                <w:noProof/>
                <w:webHidden/>
              </w:rPr>
              <w:instrText xml:space="preserve"> PAGEREF _Toc11231506 \h </w:instrText>
            </w:r>
            <w:r w:rsidR="006C4A96">
              <w:rPr>
                <w:noProof/>
                <w:webHidden/>
              </w:rPr>
            </w:r>
            <w:r w:rsidR="006C4A96">
              <w:rPr>
                <w:noProof/>
                <w:webHidden/>
              </w:rPr>
              <w:fldChar w:fldCharType="separate"/>
            </w:r>
            <w:r w:rsidR="00C872B9">
              <w:rPr>
                <w:noProof/>
                <w:webHidden/>
              </w:rPr>
              <w:t>27</w:t>
            </w:r>
            <w:r w:rsidR="006C4A96">
              <w:rPr>
                <w:noProof/>
                <w:webHidden/>
              </w:rPr>
              <w:fldChar w:fldCharType="end"/>
            </w:r>
          </w:hyperlink>
        </w:p>
        <w:p w14:paraId="46C573BD" w14:textId="2F863402" w:rsidR="006C4A96" w:rsidRDefault="00D725BA">
          <w:pPr>
            <w:pStyle w:val="TOC2"/>
            <w:tabs>
              <w:tab w:val="right" w:leader="dot" w:pos="9350"/>
            </w:tabs>
            <w:rPr>
              <w:rFonts w:cstheme="minorBidi"/>
              <w:noProof/>
            </w:rPr>
          </w:pPr>
          <w:hyperlink w:anchor="_Toc11231507" w:history="1">
            <w:r w:rsidR="006C4A96" w:rsidRPr="00DB07BA">
              <w:rPr>
                <w:rStyle w:val="Hyperlink"/>
                <w:noProof/>
              </w:rPr>
              <w:t>Background and Overview</w:t>
            </w:r>
            <w:r w:rsidR="006C4A96">
              <w:rPr>
                <w:noProof/>
                <w:webHidden/>
              </w:rPr>
              <w:tab/>
            </w:r>
            <w:r w:rsidR="006C4A96">
              <w:rPr>
                <w:noProof/>
                <w:webHidden/>
              </w:rPr>
              <w:fldChar w:fldCharType="begin"/>
            </w:r>
            <w:r w:rsidR="006C4A96">
              <w:rPr>
                <w:noProof/>
                <w:webHidden/>
              </w:rPr>
              <w:instrText xml:space="preserve"> PAGEREF _Toc11231507 \h </w:instrText>
            </w:r>
            <w:r w:rsidR="006C4A96">
              <w:rPr>
                <w:noProof/>
                <w:webHidden/>
              </w:rPr>
            </w:r>
            <w:r w:rsidR="006C4A96">
              <w:rPr>
                <w:noProof/>
                <w:webHidden/>
              </w:rPr>
              <w:fldChar w:fldCharType="separate"/>
            </w:r>
            <w:r w:rsidR="00C872B9">
              <w:rPr>
                <w:noProof/>
                <w:webHidden/>
              </w:rPr>
              <w:t>27</w:t>
            </w:r>
            <w:r w:rsidR="006C4A96">
              <w:rPr>
                <w:noProof/>
                <w:webHidden/>
              </w:rPr>
              <w:fldChar w:fldCharType="end"/>
            </w:r>
          </w:hyperlink>
        </w:p>
        <w:p w14:paraId="1FF5E9C3" w14:textId="0EC122DB" w:rsidR="006C4A96" w:rsidRDefault="00D725BA">
          <w:pPr>
            <w:pStyle w:val="TOC3"/>
            <w:tabs>
              <w:tab w:val="right" w:leader="dot" w:pos="9350"/>
            </w:tabs>
            <w:rPr>
              <w:rFonts w:cstheme="minorBidi"/>
              <w:noProof/>
            </w:rPr>
          </w:pPr>
          <w:hyperlink w:anchor="_Toc11231508" w:history="1">
            <w:r w:rsidR="006C4A96" w:rsidRPr="00DB07BA">
              <w:rPr>
                <w:rStyle w:val="Hyperlink"/>
                <w:noProof/>
              </w:rPr>
              <w:t>Current Data Element Description in MMGs</w:t>
            </w:r>
            <w:r w:rsidR="006C4A96">
              <w:rPr>
                <w:noProof/>
                <w:webHidden/>
              </w:rPr>
              <w:tab/>
            </w:r>
            <w:r w:rsidR="006C4A96">
              <w:rPr>
                <w:noProof/>
                <w:webHidden/>
              </w:rPr>
              <w:fldChar w:fldCharType="begin"/>
            </w:r>
            <w:r w:rsidR="006C4A96">
              <w:rPr>
                <w:noProof/>
                <w:webHidden/>
              </w:rPr>
              <w:instrText xml:space="preserve"> PAGEREF _Toc11231508 \h </w:instrText>
            </w:r>
            <w:r w:rsidR="006C4A96">
              <w:rPr>
                <w:noProof/>
                <w:webHidden/>
              </w:rPr>
            </w:r>
            <w:r w:rsidR="006C4A96">
              <w:rPr>
                <w:noProof/>
                <w:webHidden/>
              </w:rPr>
              <w:fldChar w:fldCharType="separate"/>
            </w:r>
            <w:r w:rsidR="00C872B9">
              <w:rPr>
                <w:noProof/>
                <w:webHidden/>
              </w:rPr>
              <w:t>27</w:t>
            </w:r>
            <w:r w:rsidR="006C4A96">
              <w:rPr>
                <w:noProof/>
                <w:webHidden/>
              </w:rPr>
              <w:fldChar w:fldCharType="end"/>
            </w:r>
          </w:hyperlink>
        </w:p>
        <w:p w14:paraId="381597FC" w14:textId="4988861C" w:rsidR="006C4A96" w:rsidRDefault="00D725BA">
          <w:pPr>
            <w:pStyle w:val="TOC3"/>
            <w:tabs>
              <w:tab w:val="right" w:leader="dot" w:pos="9350"/>
            </w:tabs>
            <w:rPr>
              <w:rFonts w:cstheme="minorBidi"/>
              <w:noProof/>
            </w:rPr>
          </w:pPr>
          <w:hyperlink w:anchor="_Toc11231509" w:history="1">
            <w:r w:rsidR="006C4A96" w:rsidRPr="00DB07BA">
              <w:rPr>
                <w:rStyle w:val="Hyperlink"/>
                <w:noProof/>
              </w:rPr>
              <w:t>Data Element Priority and Current Usage</w:t>
            </w:r>
            <w:r w:rsidR="006C4A96">
              <w:rPr>
                <w:noProof/>
                <w:webHidden/>
              </w:rPr>
              <w:tab/>
            </w:r>
            <w:r w:rsidR="006C4A96">
              <w:rPr>
                <w:noProof/>
                <w:webHidden/>
              </w:rPr>
              <w:fldChar w:fldCharType="begin"/>
            </w:r>
            <w:r w:rsidR="006C4A96">
              <w:rPr>
                <w:noProof/>
                <w:webHidden/>
              </w:rPr>
              <w:instrText xml:space="preserve"> PAGEREF _Toc11231509 \h </w:instrText>
            </w:r>
            <w:r w:rsidR="006C4A96">
              <w:rPr>
                <w:noProof/>
                <w:webHidden/>
              </w:rPr>
            </w:r>
            <w:r w:rsidR="006C4A96">
              <w:rPr>
                <w:noProof/>
                <w:webHidden/>
              </w:rPr>
              <w:fldChar w:fldCharType="separate"/>
            </w:r>
            <w:r w:rsidR="00C872B9">
              <w:rPr>
                <w:noProof/>
                <w:webHidden/>
              </w:rPr>
              <w:t>27</w:t>
            </w:r>
            <w:r w:rsidR="006C4A96">
              <w:rPr>
                <w:noProof/>
                <w:webHidden/>
              </w:rPr>
              <w:fldChar w:fldCharType="end"/>
            </w:r>
          </w:hyperlink>
        </w:p>
        <w:p w14:paraId="2F747697" w14:textId="78961D3A" w:rsidR="006C4A96" w:rsidRDefault="00D725BA">
          <w:pPr>
            <w:pStyle w:val="TOC2"/>
            <w:tabs>
              <w:tab w:val="right" w:leader="dot" w:pos="9350"/>
            </w:tabs>
            <w:rPr>
              <w:rFonts w:cstheme="minorBidi"/>
              <w:noProof/>
            </w:rPr>
          </w:pPr>
          <w:hyperlink w:anchor="_Toc11231510" w:history="1">
            <w:r w:rsidR="006C4A96" w:rsidRPr="00DB07BA">
              <w:rPr>
                <w:rStyle w:val="Hyperlink"/>
                <w:noProof/>
              </w:rPr>
              <w:t>Recommended Definition and Implementation</w:t>
            </w:r>
            <w:r w:rsidR="006C4A96">
              <w:rPr>
                <w:noProof/>
                <w:webHidden/>
              </w:rPr>
              <w:tab/>
            </w:r>
            <w:r w:rsidR="006C4A96">
              <w:rPr>
                <w:noProof/>
                <w:webHidden/>
              </w:rPr>
              <w:fldChar w:fldCharType="begin"/>
            </w:r>
            <w:r w:rsidR="006C4A96">
              <w:rPr>
                <w:noProof/>
                <w:webHidden/>
              </w:rPr>
              <w:instrText xml:space="preserve"> PAGEREF _Toc11231510 \h </w:instrText>
            </w:r>
            <w:r w:rsidR="006C4A96">
              <w:rPr>
                <w:noProof/>
                <w:webHidden/>
              </w:rPr>
            </w:r>
            <w:r w:rsidR="006C4A96">
              <w:rPr>
                <w:noProof/>
                <w:webHidden/>
              </w:rPr>
              <w:fldChar w:fldCharType="separate"/>
            </w:r>
            <w:r w:rsidR="00C872B9">
              <w:rPr>
                <w:noProof/>
                <w:webHidden/>
              </w:rPr>
              <w:t>29</w:t>
            </w:r>
            <w:r w:rsidR="006C4A96">
              <w:rPr>
                <w:noProof/>
                <w:webHidden/>
              </w:rPr>
              <w:fldChar w:fldCharType="end"/>
            </w:r>
          </w:hyperlink>
        </w:p>
        <w:p w14:paraId="21F642BE" w14:textId="4AD58B98" w:rsidR="006C4A96" w:rsidRDefault="00D725BA">
          <w:pPr>
            <w:pStyle w:val="TOC3"/>
            <w:tabs>
              <w:tab w:val="right" w:leader="dot" w:pos="9350"/>
            </w:tabs>
            <w:rPr>
              <w:rFonts w:cstheme="minorBidi"/>
              <w:noProof/>
            </w:rPr>
          </w:pPr>
          <w:hyperlink w:anchor="_Toc11231511" w:history="1">
            <w:r w:rsidR="006C4A96" w:rsidRPr="00DB07BA">
              <w:rPr>
                <w:rStyle w:val="Hyperlink"/>
                <w:noProof/>
              </w:rPr>
              <w:t>Recommended Data Sources</w:t>
            </w:r>
            <w:r w:rsidR="006C4A96">
              <w:rPr>
                <w:noProof/>
                <w:webHidden/>
              </w:rPr>
              <w:tab/>
            </w:r>
            <w:r w:rsidR="006C4A96">
              <w:rPr>
                <w:noProof/>
                <w:webHidden/>
              </w:rPr>
              <w:fldChar w:fldCharType="begin"/>
            </w:r>
            <w:r w:rsidR="006C4A96">
              <w:rPr>
                <w:noProof/>
                <w:webHidden/>
              </w:rPr>
              <w:instrText xml:space="preserve"> PAGEREF _Toc11231511 \h </w:instrText>
            </w:r>
            <w:r w:rsidR="006C4A96">
              <w:rPr>
                <w:noProof/>
                <w:webHidden/>
              </w:rPr>
            </w:r>
            <w:r w:rsidR="006C4A96">
              <w:rPr>
                <w:noProof/>
                <w:webHidden/>
              </w:rPr>
              <w:fldChar w:fldCharType="separate"/>
            </w:r>
            <w:r w:rsidR="00C872B9">
              <w:rPr>
                <w:noProof/>
                <w:webHidden/>
              </w:rPr>
              <w:t>30</w:t>
            </w:r>
            <w:r w:rsidR="006C4A96">
              <w:rPr>
                <w:noProof/>
                <w:webHidden/>
              </w:rPr>
              <w:fldChar w:fldCharType="end"/>
            </w:r>
          </w:hyperlink>
        </w:p>
        <w:p w14:paraId="7F6B3C3A" w14:textId="6182B659" w:rsidR="006C4A96" w:rsidRDefault="00D725BA">
          <w:pPr>
            <w:pStyle w:val="TOC2"/>
            <w:tabs>
              <w:tab w:val="right" w:leader="dot" w:pos="9350"/>
            </w:tabs>
            <w:rPr>
              <w:rFonts w:cstheme="minorBidi"/>
              <w:noProof/>
            </w:rPr>
          </w:pPr>
          <w:hyperlink w:anchor="_Toc11231512" w:history="1">
            <w:r w:rsidR="006C4A96" w:rsidRPr="00DB07BA">
              <w:rPr>
                <w:rStyle w:val="Hyperlink"/>
                <w:noProof/>
              </w:rPr>
              <w:t>Recommended Actions</w:t>
            </w:r>
            <w:r w:rsidR="006C4A96">
              <w:rPr>
                <w:noProof/>
                <w:webHidden/>
              </w:rPr>
              <w:tab/>
            </w:r>
            <w:r w:rsidR="006C4A96">
              <w:rPr>
                <w:noProof/>
                <w:webHidden/>
              </w:rPr>
              <w:fldChar w:fldCharType="begin"/>
            </w:r>
            <w:r w:rsidR="006C4A96">
              <w:rPr>
                <w:noProof/>
                <w:webHidden/>
              </w:rPr>
              <w:instrText xml:space="preserve"> PAGEREF _Toc11231512 \h </w:instrText>
            </w:r>
            <w:r w:rsidR="006C4A96">
              <w:rPr>
                <w:noProof/>
                <w:webHidden/>
              </w:rPr>
            </w:r>
            <w:r w:rsidR="006C4A96">
              <w:rPr>
                <w:noProof/>
                <w:webHidden/>
              </w:rPr>
              <w:fldChar w:fldCharType="separate"/>
            </w:r>
            <w:r w:rsidR="00C872B9">
              <w:rPr>
                <w:noProof/>
                <w:webHidden/>
              </w:rPr>
              <w:t>31</w:t>
            </w:r>
            <w:r w:rsidR="006C4A96">
              <w:rPr>
                <w:noProof/>
                <w:webHidden/>
              </w:rPr>
              <w:fldChar w:fldCharType="end"/>
            </w:r>
          </w:hyperlink>
        </w:p>
        <w:p w14:paraId="4FF268AB" w14:textId="350B4DBD" w:rsidR="006C4A96" w:rsidRDefault="00D725BA">
          <w:pPr>
            <w:pStyle w:val="TOC1"/>
            <w:tabs>
              <w:tab w:val="right" w:leader="dot" w:pos="9350"/>
            </w:tabs>
            <w:rPr>
              <w:rFonts w:cstheme="minorBidi"/>
              <w:noProof/>
            </w:rPr>
          </w:pPr>
          <w:hyperlink w:anchor="_Toc11231513" w:history="1">
            <w:r w:rsidR="006C4A96" w:rsidRPr="00DB07BA">
              <w:rPr>
                <w:rStyle w:val="Hyperlink"/>
                <w:noProof/>
              </w:rPr>
              <w:t>Appendix: 2019 CSTE Data Standardization Work Group Members</w:t>
            </w:r>
            <w:r w:rsidR="006C4A96">
              <w:rPr>
                <w:noProof/>
                <w:webHidden/>
              </w:rPr>
              <w:tab/>
            </w:r>
            <w:r w:rsidR="006C4A96">
              <w:rPr>
                <w:noProof/>
                <w:webHidden/>
              </w:rPr>
              <w:fldChar w:fldCharType="begin"/>
            </w:r>
            <w:r w:rsidR="006C4A96">
              <w:rPr>
                <w:noProof/>
                <w:webHidden/>
              </w:rPr>
              <w:instrText xml:space="preserve"> PAGEREF _Toc11231513 \h </w:instrText>
            </w:r>
            <w:r w:rsidR="006C4A96">
              <w:rPr>
                <w:noProof/>
                <w:webHidden/>
              </w:rPr>
            </w:r>
            <w:r w:rsidR="006C4A96">
              <w:rPr>
                <w:noProof/>
                <w:webHidden/>
              </w:rPr>
              <w:fldChar w:fldCharType="separate"/>
            </w:r>
            <w:r w:rsidR="00C872B9">
              <w:rPr>
                <w:noProof/>
                <w:webHidden/>
              </w:rPr>
              <w:t>33</w:t>
            </w:r>
            <w:r w:rsidR="006C4A96">
              <w:rPr>
                <w:noProof/>
                <w:webHidden/>
              </w:rPr>
              <w:fldChar w:fldCharType="end"/>
            </w:r>
          </w:hyperlink>
        </w:p>
        <w:p w14:paraId="6DBE83AC" w14:textId="4F949FBA" w:rsidR="00DD6D1B" w:rsidRDefault="00FF5192" w:rsidP="00D059C9">
          <w:pPr>
            <w:sectPr w:rsidR="00DD6D1B" w:rsidSect="00830E01">
              <w:headerReference w:type="even" r:id="rId13"/>
              <w:headerReference w:type="default" r:id="rId14"/>
              <w:footerReference w:type="default" r:id="rId15"/>
              <w:headerReference w:type="first" r:id="rId16"/>
              <w:footerReference w:type="first" r:id="rId17"/>
              <w:pgSz w:w="12240" w:h="15840"/>
              <w:pgMar w:top="990" w:right="1440" w:bottom="1440" w:left="1440" w:header="720" w:footer="720" w:gutter="0"/>
              <w:cols w:space="720"/>
              <w:titlePg/>
              <w:docGrid w:linePitch="360"/>
            </w:sectPr>
          </w:pPr>
          <w:r>
            <w:rPr>
              <w:rFonts w:eastAsiaTheme="minorEastAsia" w:cs="Times New Roman"/>
            </w:rPr>
            <w:fldChar w:fldCharType="end"/>
          </w:r>
        </w:p>
      </w:sdtContent>
    </w:sdt>
    <w:p w14:paraId="40CE5F09" w14:textId="77777777" w:rsidR="00D059C9" w:rsidRDefault="00D059C9" w:rsidP="00DD6D1B">
      <w:pPr>
        <w:pStyle w:val="Heading1"/>
      </w:pPr>
      <w:bookmarkStart w:id="0" w:name="_Toc11231481"/>
      <w:r>
        <w:lastRenderedPageBreak/>
        <w:t>Introduction</w:t>
      </w:r>
      <w:bookmarkEnd w:id="0"/>
    </w:p>
    <w:p w14:paraId="4820B85B" w14:textId="77777777" w:rsidR="00512370" w:rsidRDefault="00D059C9" w:rsidP="00D059C9">
      <w:r w:rsidRPr="00F757B8">
        <w:t>This document was developed by the Data Standardization Work Group (DSWG) of the CSTE Surveillance Practice and Implementation Subcommittee and will be published and maintained in a repository on the CSTE website.   For additional background on the CSTE Brief associated with this work, please refer to [Insert website].</w:t>
      </w:r>
    </w:p>
    <w:p w14:paraId="2A4D5DF7" w14:textId="77777777" w:rsidR="00512370" w:rsidRDefault="00512370" w:rsidP="00D059C9"/>
    <w:p w14:paraId="751A9D93" w14:textId="77777777" w:rsidR="00764579" w:rsidRDefault="00764579" w:rsidP="00764579">
      <w:pPr>
        <w:pStyle w:val="Heading2"/>
      </w:pPr>
      <w:bookmarkStart w:id="1" w:name="_Toc11231482"/>
      <w:r w:rsidRPr="00510E68">
        <w:t xml:space="preserve">Data Standardization </w:t>
      </w:r>
      <w:r>
        <w:t>Work</w:t>
      </w:r>
      <w:r w:rsidR="0052575D">
        <w:t xml:space="preserve"> G</w:t>
      </w:r>
      <w:r>
        <w:t>roup</w:t>
      </w:r>
      <w:r w:rsidRPr="00510E68">
        <w:t xml:space="preserve"> </w:t>
      </w:r>
      <w:r>
        <w:t>Overview</w:t>
      </w:r>
      <w:bookmarkEnd w:id="1"/>
    </w:p>
    <w:p w14:paraId="191C103C" w14:textId="77777777" w:rsidR="00EC073A" w:rsidRDefault="00EC073A" w:rsidP="001F0781"/>
    <w:p w14:paraId="64A77CC6" w14:textId="41694E52" w:rsidR="001F0781" w:rsidRDefault="001F0781" w:rsidP="00300AB4">
      <w:pPr>
        <w:tabs>
          <w:tab w:val="left" w:pos="8100"/>
        </w:tabs>
        <w:rPr>
          <w:i/>
        </w:rPr>
      </w:pPr>
      <w:r w:rsidRPr="00E87D27">
        <w:t xml:space="preserve">As </w:t>
      </w:r>
      <w:r w:rsidR="00022068">
        <w:t xml:space="preserve">work on </w:t>
      </w:r>
      <w:r w:rsidRPr="00E87D27">
        <w:t>the NNDSS Modernization Initiative</w:t>
      </w:r>
      <w:r>
        <w:t xml:space="preserve"> (NMI)</w:t>
      </w:r>
      <w:r w:rsidR="00300AB4">
        <w:t xml:space="preserve"> (</w:t>
      </w:r>
      <w:hyperlink r:id="rId18" w:history="1">
        <w:r w:rsidR="00300AB4">
          <w:rPr>
            <w:rStyle w:val="Hyperlink"/>
          </w:rPr>
          <w:t>https://www.cdc.gov/nmi/</w:t>
        </w:r>
      </w:hyperlink>
      <w:r w:rsidR="00300AB4">
        <w:t>)</w:t>
      </w:r>
      <w:r w:rsidRPr="00E87D27">
        <w:t xml:space="preserve"> </w:t>
      </w:r>
      <w:r w:rsidR="00022068">
        <w:t>has progressed, the</w:t>
      </w:r>
      <w:r>
        <w:t xml:space="preserve"> need has been identified to develop consensus on common definitions for core surveillance data elements to address </w:t>
      </w:r>
      <w:r w:rsidR="00300AB4">
        <w:t>variation in how jurisdictions or programs define and populate these data elements.</w:t>
      </w:r>
    </w:p>
    <w:p w14:paraId="086AB3DD" w14:textId="0FB7AEEE" w:rsidR="001F0781" w:rsidRDefault="001F0781" w:rsidP="001F0781">
      <w:r w:rsidRPr="00E87D27">
        <w:t>Having consistent, shared definitions</w:t>
      </w:r>
      <w:r w:rsidR="00DC33BB">
        <w:t xml:space="preserve"> </w:t>
      </w:r>
      <w:r w:rsidRPr="00E87D27">
        <w:t xml:space="preserve">and guidelines is imperative to accurately </w:t>
      </w:r>
      <w:r>
        <w:t xml:space="preserve">using </w:t>
      </w:r>
      <w:r w:rsidRPr="00E87D27">
        <w:t>epidemiology to improve health</w:t>
      </w:r>
      <w:r>
        <w:t xml:space="preserve"> at the jurisdiction </w:t>
      </w:r>
      <w:r w:rsidR="00022068">
        <w:t>and</w:t>
      </w:r>
      <w:r>
        <w:t xml:space="preserve"> national level</w:t>
      </w:r>
      <w:r w:rsidR="00022068">
        <w:t>s</w:t>
      </w:r>
      <w:r w:rsidRPr="00E87D27">
        <w:t>.</w:t>
      </w:r>
      <w:r>
        <w:t xml:space="preserve"> This information allows public health professionals to effectively allocate resources to identify and respond to disease threats.</w:t>
      </w:r>
    </w:p>
    <w:p w14:paraId="002588B6" w14:textId="5172271C" w:rsidR="001F0781" w:rsidRPr="00E87D27" w:rsidRDefault="00022068" w:rsidP="001F0781">
      <w:pPr>
        <w:rPr>
          <w:i/>
        </w:rPr>
      </w:pPr>
      <w:r w:rsidRPr="00FF14DD">
        <w:t xml:space="preserve">The objective of the </w:t>
      </w:r>
      <w:r w:rsidRPr="00E87D27">
        <w:rPr>
          <w:iCs/>
        </w:rPr>
        <w:t xml:space="preserve">CSTE Data Standardization </w:t>
      </w:r>
      <w:r>
        <w:rPr>
          <w:iCs/>
        </w:rPr>
        <w:t>Work Group (DSWG)</w:t>
      </w:r>
      <w:r w:rsidRPr="00E87D27">
        <w:rPr>
          <w:iCs/>
        </w:rPr>
        <w:t xml:space="preserve"> is to improve data quality through the development and application of consensus definitions for the core data elements for general communicable disease surveillance</w:t>
      </w:r>
      <w:r>
        <w:rPr>
          <w:iCs/>
        </w:rPr>
        <w:t xml:space="preserve">. </w:t>
      </w:r>
      <w:r w:rsidR="001F0781" w:rsidRPr="00E87D27">
        <w:t xml:space="preserve">The </w:t>
      </w:r>
      <w:r>
        <w:t>DSWG</w:t>
      </w:r>
      <w:r w:rsidR="0052575D">
        <w:t xml:space="preserve"> </w:t>
      </w:r>
      <w:r w:rsidR="001F0781" w:rsidRPr="00E87D27">
        <w:t>combine</w:t>
      </w:r>
      <w:r w:rsidR="001F0781">
        <w:t>s</w:t>
      </w:r>
      <w:r w:rsidR="001F0781" w:rsidRPr="00E87D27">
        <w:t xml:space="preserve"> the expert knowledge of its members to achieve consensus across diseases </w:t>
      </w:r>
      <w:r w:rsidR="009B4BC8">
        <w:t xml:space="preserve">and jurisdictions </w:t>
      </w:r>
      <w:r w:rsidR="001F0781" w:rsidRPr="00E87D27">
        <w:t xml:space="preserve">to facilitate and support data standardization </w:t>
      </w:r>
      <w:r w:rsidR="001F0781">
        <w:t>for data elements, whether they are referenced as part of reporting to CDC, in communication between states</w:t>
      </w:r>
      <w:r w:rsidR="009B4BC8">
        <w:t>,</w:t>
      </w:r>
      <w:r w:rsidR="001F0781">
        <w:t xml:space="preserve"> or in analysis. </w:t>
      </w:r>
    </w:p>
    <w:p w14:paraId="3AFA67E3" w14:textId="77777777" w:rsidR="001F0781" w:rsidRPr="00FF14DD" w:rsidRDefault="001F0781" w:rsidP="001F0781">
      <w:r w:rsidRPr="00E87D27">
        <w:t xml:space="preserve">This effort directly aligns with key portions of CSTE’s mission, including </w:t>
      </w:r>
      <w:r w:rsidR="009B4BC8">
        <w:t>promoting</w:t>
      </w:r>
      <w:r w:rsidRPr="00E87D27">
        <w:t xml:space="preserve"> the effective use of epidemiologic data to guide public health practice and improve health, as well as develop standards for practice. </w:t>
      </w:r>
    </w:p>
    <w:p w14:paraId="75FB326B" w14:textId="77777777" w:rsidR="00DD6D1B" w:rsidRDefault="00DD6D1B"/>
    <w:p w14:paraId="40CA1BC5" w14:textId="77777777" w:rsidR="009B4BC8" w:rsidRDefault="009B4BC8" w:rsidP="009B4BC8">
      <w:pPr>
        <w:pStyle w:val="Heading2"/>
      </w:pPr>
      <w:bookmarkStart w:id="2" w:name="_Toc11231483"/>
      <w:r>
        <w:t xml:space="preserve">Dates of </w:t>
      </w:r>
      <w:r w:rsidR="00085C37">
        <w:t>I</w:t>
      </w:r>
      <w:r>
        <w:t xml:space="preserve">mportance to </w:t>
      </w:r>
      <w:r w:rsidR="00085C37">
        <w:t>P</w:t>
      </w:r>
      <w:r>
        <w:t xml:space="preserve">ublic </w:t>
      </w:r>
      <w:r w:rsidR="00085C37">
        <w:t>H</w:t>
      </w:r>
      <w:r>
        <w:t xml:space="preserve">ealth </w:t>
      </w:r>
      <w:r w:rsidR="00085C37">
        <w:t>S</w:t>
      </w:r>
      <w:r>
        <w:t>urveillance</w:t>
      </w:r>
      <w:bookmarkEnd w:id="2"/>
    </w:p>
    <w:p w14:paraId="249839CC" w14:textId="77777777" w:rsidR="009B4BC8" w:rsidRDefault="009B4BC8"/>
    <w:p w14:paraId="7EEE09CB" w14:textId="4AF75E4E" w:rsidR="009B4BC8" w:rsidRDefault="009B4BC8">
      <w:r>
        <w:t>Within Gen</w:t>
      </w:r>
      <w:r w:rsidR="0052575D">
        <w:t>eric v</w:t>
      </w:r>
      <w:r>
        <w:t>2</w:t>
      </w:r>
      <w:r w:rsidR="0052575D">
        <w:t>.0</w:t>
      </w:r>
      <w:r>
        <w:t xml:space="preserve"> and Gen</w:t>
      </w:r>
      <w:r w:rsidR="0052575D">
        <w:t>eric v2.0</w:t>
      </w:r>
      <w:r>
        <w:t xml:space="preserve">-based message mapping guides (MMGs), several dates </w:t>
      </w:r>
      <w:r w:rsidR="00085C37">
        <w:t xml:space="preserve">are </w:t>
      </w:r>
      <w:r>
        <w:t xml:space="preserve">important </w:t>
      </w:r>
      <w:r w:rsidR="00085C37">
        <w:t xml:space="preserve">both as </w:t>
      </w:r>
      <w:r w:rsidR="00E651FB">
        <w:t xml:space="preserve">individual </w:t>
      </w:r>
      <w:r>
        <w:t xml:space="preserve">core surveillance data elements </w:t>
      </w:r>
      <w:r w:rsidR="00085C37">
        <w:t>as well</w:t>
      </w:r>
      <w:r>
        <w:t xml:space="preserve"> as contributing </w:t>
      </w:r>
      <w:r w:rsidR="00300AB4">
        <w:t xml:space="preserve">to </w:t>
      </w:r>
      <w:r>
        <w:t xml:space="preserve">components of other, hierarchical data elements used for case counting and CDC reporting. Due to the importance of these dates, four dates/date concepts were selected as the </w:t>
      </w:r>
      <w:r w:rsidR="00085C37">
        <w:t>first set of data elements for the DSWG</w:t>
      </w:r>
      <w:r w:rsidR="00DC33BB">
        <w:t xml:space="preserve"> to assess</w:t>
      </w:r>
      <w:r w:rsidR="00B449DE">
        <w:t>: illness onset date, report date</w:t>
      </w:r>
      <w:r w:rsidR="00300AB4">
        <w:t>s</w:t>
      </w:r>
      <w:r w:rsidR="00B449DE">
        <w:t>, laboratory</w:t>
      </w:r>
      <w:r w:rsidR="00300AB4">
        <w:t>-related</w:t>
      </w:r>
      <w:r w:rsidR="00B449DE">
        <w:t xml:space="preserve"> dates, and diagnosis date</w:t>
      </w:r>
      <w:r w:rsidR="00085C37">
        <w:t xml:space="preserve">. Standardizing the use of these dates across programs and jurisdictions has the additional benefit of establishing a common vocabulary when dealing with complex or hierarchical data elements in the future. </w:t>
      </w:r>
      <w:r w:rsidR="00B449DE">
        <w:t xml:space="preserve"> </w:t>
      </w:r>
    </w:p>
    <w:p w14:paraId="0CFAA3EA" w14:textId="77777777" w:rsidR="00F2236C" w:rsidRDefault="00F2236C"/>
    <w:p w14:paraId="066F0288" w14:textId="653149C0" w:rsidR="00F2236C" w:rsidRDefault="00F2236C" w:rsidP="00F2236C">
      <w:pPr>
        <w:pStyle w:val="Heading2"/>
      </w:pPr>
      <w:bookmarkStart w:id="3" w:name="_Toc11231484"/>
      <w:r>
        <w:lastRenderedPageBreak/>
        <w:t xml:space="preserve">Structure of the </w:t>
      </w:r>
      <w:r w:rsidR="004E0BEE">
        <w:t>D</w:t>
      </w:r>
      <w:r>
        <w:t xml:space="preserve">ata </w:t>
      </w:r>
      <w:r w:rsidR="004E0BEE">
        <w:t>S</w:t>
      </w:r>
      <w:r>
        <w:t xml:space="preserve">tandardization </w:t>
      </w:r>
      <w:r w:rsidR="00300AB4">
        <w:t>Brief</w:t>
      </w:r>
      <w:bookmarkEnd w:id="3"/>
    </w:p>
    <w:p w14:paraId="6BC0C98F" w14:textId="77777777" w:rsidR="00F2236C" w:rsidRDefault="00F2236C"/>
    <w:p w14:paraId="5E016EF4" w14:textId="4980FFA0" w:rsidR="00F2236C" w:rsidRDefault="00300AB4">
      <w:r>
        <w:t xml:space="preserve">Each data element included in this brief includes </w:t>
      </w:r>
      <w:r w:rsidR="000D604B">
        <w:t>three</w:t>
      </w:r>
      <w:r w:rsidR="00F2236C">
        <w:t xml:space="preserve"> areas: </w:t>
      </w:r>
    </w:p>
    <w:p w14:paraId="44B0777D" w14:textId="1C457D5C" w:rsidR="00F2236C" w:rsidRDefault="00F2236C" w:rsidP="00300AB4">
      <w:pPr>
        <w:pStyle w:val="ListParagraph"/>
        <w:numPr>
          <w:ilvl w:val="0"/>
          <w:numId w:val="31"/>
        </w:numPr>
      </w:pPr>
      <w:r>
        <w:t xml:space="preserve">Background and Overview including </w:t>
      </w:r>
      <w:r w:rsidR="00300AB4">
        <w:t xml:space="preserve">Current </w:t>
      </w:r>
      <w:r>
        <w:t xml:space="preserve">Data Element </w:t>
      </w:r>
      <w:r w:rsidR="00300AB4">
        <w:t xml:space="preserve">Description, </w:t>
      </w:r>
      <w:r>
        <w:t>Priority and Usage</w:t>
      </w:r>
    </w:p>
    <w:p w14:paraId="40E4D20C" w14:textId="30E6EC0B" w:rsidR="00F2236C" w:rsidRDefault="00F2236C" w:rsidP="00300AB4">
      <w:pPr>
        <w:pStyle w:val="ListParagraph"/>
        <w:numPr>
          <w:ilvl w:val="0"/>
          <w:numId w:val="31"/>
        </w:numPr>
      </w:pPr>
      <w:r>
        <w:t>Recommended Definitions</w:t>
      </w:r>
      <w:r w:rsidR="00300AB4">
        <w:t xml:space="preserve">, </w:t>
      </w:r>
      <w:r>
        <w:t>Implementation and Data Sources</w:t>
      </w:r>
    </w:p>
    <w:p w14:paraId="255AF5D2" w14:textId="77777777" w:rsidR="00F2236C" w:rsidRDefault="00F2236C" w:rsidP="00300AB4">
      <w:pPr>
        <w:pStyle w:val="ListParagraph"/>
        <w:numPr>
          <w:ilvl w:val="0"/>
          <w:numId w:val="31"/>
        </w:numPr>
      </w:pPr>
      <w:r>
        <w:t>Recommended Actions</w:t>
      </w:r>
    </w:p>
    <w:p w14:paraId="2D953C80" w14:textId="77777777" w:rsidR="00F2236C" w:rsidRDefault="00F2236C" w:rsidP="003B6728">
      <w:r>
        <w:t>It is hoped that this process will serve as a template for future data standardization efforts.</w:t>
      </w:r>
    </w:p>
    <w:p w14:paraId="7F71CFBD" w14:textId="77777777" w:rsidR="00C53294" w:rsidRDefault="00C53294" w:rsidP="003B6728"/>
    <w:p w14:paraId="4C3B7BF9" w14:textId="77777777" w:rsidR="00C53294" w:rsidRDefault="00C53294" w:rsidP="003B6728"/>
    <w:p w14:paraId="210FD21B" w14:textId="77777777" w:rsidR="00C53294" w:rsidRDefault="00C53294" w:rsidP="003B6728"/>
    <w:p w14:paraId="76FC16B2" w14:textId="77777777" w:rsidR="00C53294" w:rsidRDefault="00C53294" w:rsidP="003B6728"/>
    <w:p w14:paraId="3FFF900B" w14:textId="77777777" w:rsidR="00C53294" w:rsidRDefault="00C53294" w:rsidP="003B6728">
      <w:pPr>
        <w:sectPr w:rsidR="00C53294" w:rsidSect="00732A47">
          <w:pgSz w:w="12240" w:h="15840"/>
          <w:pgMar w:top="1440" w:right="1440" w:bottom="1440" w:left="1440" w:header="720" w:footer="720" w:gutter="0"/>
          <w:cols w:space="720"/>
          <w:titlePg/>
          <w:docGrid w:linePitch="360"/>
        </w:sectPr>
      </w:pPr>
    </w:p>
    <w:p w14:paraId="4A45C6B2" w14:textId="618CC781" w:rsidR="00D262D9" w:rsidRDefault="007266F6" w:rsidP="00D262D9">
      <w:pPr>
        <w:pStyle w:val="Heading1"/>
      </w:pPr>
      <w:bookmarkStart w:id="4" w:name="_Toc11231485"/>
      <w:r>
        <w:lastRenderedPageBreak/>
        <w:t xml:space="preserve">Illness </w:t>
      </w:r>
      <w:r w:rsidR="001B3622">
        <w:t xml:space="preserve">(Symptom) </w:t>
      </w:r>
      <w:r>
        <w:t>Onset Date</w:t>
      </w:r>
      <w:bookmarkEnd w:id="4"/>
      <w:r w:rsidR="001B3622">
        <w:t xml:space="preserve"> </w:t>
      </w:r>
    </w:p>
    <w:p w14:paraId="71E46630" w14:textId="77777777" w:rsidR="00D059C9" w:rsidRPr="00700410" w:rsidRDefault="00D059C9" w:rsidP="00700410">
      <w:pPr>
        <w:rPr>
          <w:rFonts w:eastAsiaTheme="minorEastAsia"/>
          <w:caps/>
          <w:color w:val="FFFFFF" w:themeColor="background1"/>
          <w:spacing w:val="15"/>
        </w:rPr>
      </w:pPr>
    </w:p>
    <w:p w14:paraId="574A6AB2" w14:textId="77777777" w:rsidR="00D059C9" w:rsidRDefault="00D059C9" w:rsidP="00701900">
      <w:pPr>
        <w:pStyle w:val="Heading2"/>
      </w:pPr>
      <w:bookmarkStart w:id="5" w:name="_Toc11231486"/>
      <w:r>
        <w:t>Background and Overview</w:t>
      </w:r>
      <w:bookmarkEnd w:id="5"/>
    </w:p>
    <w:p w14:paraId="5CEC0C53" w14:textId="77777777" w:rsidR="003B6728" w:rsidRDefault="003B6728" w:rsidP="003B6728"/>
    <w:p w14:paraId="3FF729CB" w14:textId="77777777" w:rsidR="00913BBB" w:rsidRPr="00D91620" w:rsidRDefault="00913BBB" w:rsidP="00913BBB">
      <w:pPr>
        <w:pStyle w:val="Heading3"/>
      </w:pPr>
      <w:bookmarkStart w:id="6" w:name="_Toc11231487"/>
      <w:r>
        <w:t xml:space="preserve">Current </w:t>
      </w:r>
      <w:r w:rsidRPr="009504E2">
        <w:t xml:space="preserve">Data Element </w:t>
      </w:r>
      <w:r>
        <w:t>Description in MMGs</w:t>
      </w:r>
      <w:bookmarkEnd w:id="6"/>
    </w:p>
    <w:p w14:paraId="328605FA" w14:textId="77777777" w:rsidR="001B3622" w:rsidRDefault="001B3622" w:rsidP="003B6728"/>
    <w:p w14:paraId="43F52876" w14:textId="777F26D8" w:rsidR="003B6728" w:rsidRPr="00907666" w:rsidRDefault="003B6728" w:rsidP="003B6728">
      <w:r w:rsidRPr="00984E27">
        <w:t xml:space="preserve">The </w:t>
      </w:r>
      <w:r>
        <w:t xml:space="preserve">current </w:t>
      </w:r>
      <w:r w:rsidRPr="00984E27">
        <w:t>data element description</w:t>
      </w:r>
      <w:r>
        <w:t xml:space="preserve"> for the Date of Illness Onset in the Generic v2.0 MMG is</w:t>
      </w:r>
      <w:r w:rsidR="00D725BA">
        <w:t xml:space="preserve"> shown below:</w:t>
      </w:r>
    </w:p>
    <w:tbl>
      <w:tblPr>
        <w:tblStyle w:val="TableGrid"/>
        <w:tblW w:w="0" w:type="auto"/>
        <w:tblLook w:val="04A0" w:firstRow="1" w:lastRow="0" w:firstColumn="1" w:lastColumn="0" w:noHBand="0" w:noVBand="1"/>
      </w:tblPr>
      <w:tblGrid>
        <w:gridCol w:w="1435"/>
        <w:gridCol w:w="1980"/>
        <w:gridCol w:w="2970"/>
        <w:gridCol w:w="1267"/>
        <w:gridCol w:w="1698"/>
      </w:tblGrid>
      <w:tr w:rsidR="00913BBB" w:rsidRPr="002250E3" w14:paraId="6701AEAD" w14:textId="77777777" w:rsidTr="00812649">
        <w:tc>
          <w:tcPr>
            <w:tcW w:w="1435" w:type="dxa"/>
            <w:shd w:val="clear" w:color="auto" w:fill="4472C4" w:themeFill="accent1"/>
          </w:tcPr>
          <w:p w14:paraId="3AB09365"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PHIN Variable</w:t>
            </w:r>
          </w:p>
        </w:tc>
        <w:tc>
          <w:tcPr>
            <w:tcW w:w="1980" w:type="dxa"/>
            <w:shd w:val="clear" w:color="auto" w:fill="4472C4" w:themeFill="accent1"/>
          </w:tcPr>
          <w:p w14:paraId="23136A6D"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Data Element Name</w:t>
            </w:r>
          </w:p>
        </w:tc>
        <w:tc>
          <w:tcPr>
            <w:tcW w:w="2970" w:type="dxa"/>
            <w:shd w:val="clear" w:color="auto" w:fill="4472C4" w:themeFill="accent1"/>
          </w:tcPr>
          <w:p w14:paraId="3AE69E2E"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Data Element Description</w:t>
            </w:r>
          </w:p>
        </w:tc>
        <w:tc>
          <w:tcPr>
            <w:tcW w:w="1267" w:type="dxa"/>
            <w:shd w:val="clear" w:color="auto" w:fill="4472C4" w:themeFill="accent1"/>
          </w:tcPr>
          <w:p w14:paraId="3C4F2899"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CDC Priority</w:t>
            </w:r>
          </w:p>
        </w:tc>
        <w:tc>
          <w:tcPr>
            <w:tcW w:w="1698" w:type="dxa"/>
            <w:shd w:val="clear" w:color="auto" w:fill="4472C4" w:themeFill="accent1"/>
          </w:tcPr>
          <w:p w14:paraId="43D53FE9"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HL7 Implementation Notes</w:t>
            </w:r>
          </w:p>
        </w:tc>
      </w:tr>
      <w:tr w:rsidR="00913BBB" w14:paraId="0E453230" w14:textId="77777777" w:rsidTr="0063111D">
        <w:tc>
          <w:tcPr>
            <w:tcW w:w="1435" w:type="dxa"/>
          </w:tcPr>
          <w:p w14:paraId="4697054E" w14:textId="1E9BC89F" w:rsidR="00913BBB" w:rsidRPr="00754709" w:rsidRDefault="0063111D" w:rsidP="003B666D">
            <w:pPr>
              <w:ind w:left="-19"/>
              <w:rPr>
                <w:rFonts w:cs="Open Sans"/>
                <w:sz w:val="20"/>
              </w:rPr>
            </w:pPr>
            <w:r>
              <w:rPr>
                <w:rFonts w:cs="Open Sans"/>
                <w:sz w:val="20"/>
              </w:rPr>
              <w:t>INV137</w:t>
            </w:r>
          </w:p>
        </w:tc>
        <w:tc>
          <w:tcPr>
            <w:tcW w:w="1980" w:type="dxa"/>
          </w:tcPr>
          <w:p w14:paraId="2AB34EBD" w14:textId="7482A697" w:rsidR="00913BBB" w:rsidRPr="00754709" w:rsidRDefault="0063111D" w:rsidP="003B666D">
            <w:pPr>
              <w:ind w:left="-19"/>
              <w:rPr>
                <w:rFonts w:cs="Open Sans"/>
                <w:sz w:val="20"/>
              </w:rPr>
            </w:pPr>
            <w:r>
              <w:rPr>
                <w:rFonts w:cs="Open Sans"/>
                <w:sz w:val="20"/>
              </w:rPr>
              <w:t>Date of Illness Onset</w:t>
            </w:r>
          </w:p>
        </w:tc>
        <w:tc>
          <w:tcPr>
            <w:tcW w:w="2970" w:type="dxa"/>
          </w:tcPr>
          <w:p w14:paraId="3BE0747D" w14:textId="0B4CBD56" w:rsidR="00913BBB" w:rsidRPr="0063111D" w:rsidRDefault="0063111D" w:rsidP="003B666D">
            <w:pPr>
              <w:ind w:left="-19"/>
              <w:rPr>
                <w:rFonts w:cs="Open Sans"/>
                <w:sz w:val="20"/>
                <w:szCs w:val="20"/>
              </w:rPr>
            </w:pPr>
            <w:r w:rsidRPr="0063111D">
              <w:rPr>
                <w:sz w:val="20"/>
                <w:szCs w:val="20"/>
              </w:rPr>
              <w:t>Date of the beginning of the illness. Reported date of the onset of symptoms of the condition being reported to the public health system.</w:t>
            </w:r>
          </w:p>
        </w:tc>
        <w:tc>
          <w:tcPr>
            <w:tcW w:w="1267" w:type="dxa"/>
          </w:tcPr>
          <w:p w14:paraId="2CE1B25B" w14:textId="77777777" w:rsidR="00913BBB" w:rsidRPr="00754709" w:rsidRDefault="00913BBB" w:rsidP="003B666D">
            <w:pPr>
              <w:ind w:left="-19"/>
              <w:rPr>
                <w:rFonts w:cs="Open Sans"/>
                <w:sz w:val="20"/>
              </w:rPr>
            </w:pPr>
            <w:r>
              <w:rPr>
                <w:rFonts w:cs="Open Sans"/>
                <w:sz w:val="20"/>
              </w:rPr>
              <w:t>P</w:t>
            </w:r>
          </w:p>
        </w:tc>
        <w:tc>
          <w:tcPr>
            <w:tcW w:w="1698" w:type="dxa"/>
          </w:tcPr>
          <w:p w14:paraId="698429D1" w14:textId="7C83B1D9" w:rsidR="00913BBB" w:rsidRPr="00754709" w:rsidRDefault="0063111D" w:rsidP="003B666D">
            <w:pPr>
              <w:ind w:left="-19"/>
              <w:rPr>
                <w:rFonts w:cs="Open Sans"/>
                <w:sz w:val="20"/>
              </w:rPr>
            </w:pPr>
            <w:r>
              <w:rPr>
                <w:rFonts w:cs="Open Sans"/>
                <w:sz w:val="20"/>
              </w:rPr>
              <w:t xml:space="preserve">For unknown date, OBX-5 </w:t>
            </w:r>
            <w:r w:rsidRPr="0063111D">
              <w:rPr>
                <w:rFonts w:cs="Open Sans"/>
                <w:b/>
                <w:sz w:val="20"/>
              </w:rPr>
              <w:t>MAY</w:t>
            </w:r>
            <w:r>
              <w:rPr>
                <w:rFonts w:cs="Open Sans"/>
                <w:sz w:val="20"/>
              </w:rPr>
              <w:t xml:space="preserve"> be populated with ‘</w:t>
            </w:r>
            <w:r w:rsidRPr="0063111D">
              <w:rPr>
                <w:rFonts w:cs="Open Sans"/>
                <w:sz w:val="20"/>
              </w:rPr>
              <w:t>99999999’</w:t>
            </w:r>
            <w:r>
              <w:rPr>
                <w:rFonts w:cs="Open Sans"/>
                <w:sz w:val="20"/>
              </w:rPr>
              <w:t xml:space="preserve">.  </w:t>
            </w:r>
          </w:p>
        </w:tc>
      </w:tr>
    </w:tbl>
    <w:p w14:paraId="2F1E0ED6" w14:textId="394E64AE" w:rsidR="004C1E45" w:rsidRDefault="004C1E45" w:rsidP="004C1E45"/>
    <w:p w14:paraId="1D9C0982" w14:textId="77777777" w:rsidR="0063111D" w:rsidRDefault="0063111D" w:rsidP="0063111D">
      <w:r>
        <w:t>For the Arboviral v1.3 MMG, the specifications are as follows:</w:t>
      </w:r>
    </w:p>
    <w:tbl>
      <w:tblPr>
        <w:tblStyle w:val="TableGrid"/>
        <w:tblW w:w="0" w:type="auto"/>
        <w:tblLook w:val="04A0" w:firstRow="1" w:lastRow="0" w:firstColumn="1" w:lastColumn="0" w:noHBand="0" w:noVBand="1"/>
      </w:tblPr>
      <w:tblGrid>
        <w:gridCol w:w="1165"/>
        <w:gridCol w:w="1710"/>
        <w:gridCol w:w="2610"/>
        <w:gridCol w:w="968"/>
        <w:gridCol w:w="1651"/>
        <w:gridCol w:w="1246"/>
      </w:tblGrid>
      <w:tr w:rsidR="0063111D" w:rsidRPr="002250E3" w14:paraId="0C04EB12" w14:textId="3E946D36" w:rsidTr="00812649">
        <w:tc>
          <w:tcPr>
            <w:tcW w:w="1165" w:type="dxa"/>
            <w:shd w:val="clear" w:color="auto" w:fill="4472C4" w:themeFill="accent1"/>
          </w:tcPr>
          <w:p w14:paraId="50DD02A2"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PHIN Variable</w:t>
            </w:r>
          </w:p>
        </w:tc>
        <w:tc>
          <w:tcPr>
            <w:tcW w:w="1710" w:type="dxa"/>
            <w:shd w:val="clear" w:color="auto" w:fill="4472C4" w:themeFill="accent1"/>
          </w:tcPr>
          <w:p w14:paraId="49BACFE7"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Data Element Name</w:t>
            </w:r>
          </w:p>
        </w:tc>
        <w:tc>
          <w:tcPr>
            <w:tcW w:w="2610" w:type="dxa"/>
            <w:shd w:val="clear" w:color="auto" w:fill="4472C4" w:themeFill="accent1"/>
          </w:tcPr>
          <w:p w14:paraId="1EC69C99"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Data Element Description</w:t>
            </w:r>
          </w:p>
        </w:tc>
        <w:tc>
          <w:tcPr>
            <w:tcW w:w="968" w:type="dxa"/>
            <w:shd w:val="clear" w:color="auto" w:fill="4472C4" w:themeFill="accent1"/>
          </w:tcPr>
          <w:p w14:paraId="44725E97"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CDC Priority</w:t>
            </w:r>
          </w:p>
        </w:tc>
        <w:tc>
          <w:tcPr>
            <w:tcW w:w="1651" w:type="dxa"/>
            <w:shd w:val="clear" w:color="auto" w:fill="4472C4" w:themeFill="accent1"/>
          </w:tcPr>
          <w:p w14:paraId="72A3ABDB"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HL7 Implementation Notes</w:t>
            </w:r>
          </w:p>
        </w:tc>
        <w:tc>
          <w:tcPr>
            <w:tcW w:w="1246" w:type="dxa"/>
            <w:shd w:val="clear" w:color="auto" w:fill="4472C4" w:themeFill="accent1"/>
          </w:tcPr>
          <w:p w14:paraId="5F2E9937" w14:textId="41849BCB"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ArboNET Variable ID</w:t>
            </w:r>
          </w:p>
        </w:tc>
      </w:tr>
      <w:tr w:rsidR="0063111D" w14:paraId="13793276" w14:textId="19B8C2B4" w:rsidTr="0063111D">
        <w:tc>
          <w:tcPr>
            <w:tcW w:w="1165" w:type="dxa"/>
          </w:tcPr>
          <w:p w14:paraId="33BAC46B" w14:textId="77777777" w:rsidR="0063111D" w:rsidRPr="00754709" w:rsidRDefault="0063111D" w:rsidP="003B666D">
            <w:pPr>
              <w:ind w:left="-19"/>
              <w:rPr>
                <w:rFonts w:cs="Open Sans"/>
                <w:sz w:val="20"/>
              </w:rPr>
            </w:pPr>
            <w:r>
              <w:rPr>
                <w:rFonts w:cs="Open Sans"/>
                <w:sz w:val="20"/>
              </w:rPr>
              <w:t>INV137</w:t>
            </w:r>
          </w:p>
        </w:tc>
        <w:tc>
          <w:tcPr>
            <w:tcW w:w="1710" w:type="dxa"/>
          </w:tcPr>
          <w:p w14:paraId="1F0DFD29" w14:textId="77777777" w:rsidR="0063111D" w:rsidRPr="00754709" w:rsidRDefault="0063111D" w:rsidP="003B666D">
            <w:pPr>
              <w:ind w:left="-19"/>
              <w:rPr>
                <w:rFonts w:cs="Open Sans"/>
                <w:sz w:val="20"/>
              </w:rPr>
            </w:pPr>
            <w:r>
              <w:rPr>
                <w:rFonts w:cs="Open Sans"/>
                <w:sz w:val="20"/>
              </w:rPr>
              <w:t>Date of Illness Onset</w:t>
            </w:r>
          </w:p>
        </w:tc>
        <w:tc>
          <w:tcPr>
            <w:tcW w:w="2610" w:type="dxa"/>
          </w:tcPr>
          <w:p w14:paraId="76B5E1E3" w14:textId="77777777" w:rsidR="0063111D" w:rsidRPr="0063111D" w:rsidRDefault="0063111D" w:rsidP="003B666D">
            <w:pPr>
              <w:ind w:left="-19"/>
              <w:rPr>
                <w:rFonts w:cs="Open Sans"/>
                <w:sz w:val="20"/>
                <w:szCs w:val="20"/>
              </w:rPr>
            </w:pPr>
            <w:r w:rsidRPr="0063111D">
              <w:rPr>
                <w:sz w:val="20"/>
                <w:szCs w:val="20"/>
              </w:rPr>
              <w:t>Date of the beginning of the illness. Reported date of the onset of symptoms of the condition being reported to the public health system.</w:t>
            </w:r>
          </w:p>
        </w:tc>
        <w:tc>
          <w:tcPr>
            <w:tcW w:w="968" w:type="dxa"/>
          </w:tcPr>
          <w:p w14:paraId="3AA7B30F" w14:textId="77777777" w:rsidR="0063111D" w:rsidRPr="00754709" w:rsidRDefault="0063111D" w:rsidP="003B666D">
            <w:pPr>
              <w:ind w:left="-19"/>
              <w:rPr>
                <w:rFonts w:cs="Open Sans"/>
                <w:sz w:val="20"/>
              </w:rPr>
            </w:pPr>
            <w:r>
              <w:rPr>
                <w:rFonts w:cs="Open Sans"/>
                <w:sz w:val="20"/>
              </w:rPr>
              <w:t>P</w:t>
            </w:r>
          </w:p>
        </w:tc>
        <w:tc>
          <w:tcPr>
            <w:tcW w:w="1651" w:type="dxa"/>
          </w:tcPr>
          <w:p w14:paraId="4E8D0803" w14:textId="495451C5" w:rsidR="0063111D" w:rsidRPr="00754709" w:rsidRDefault="0063111D" w:rsidP="003B666D">
            <w:pPr>
              <w:ind w:left="-19"/>
              <w:rPr>
                <w:rFonts w:cs="Open Sans"/>
                <w:sz w:val="20"/>
              </w:rPr>
            </w:pPr>
          </w:p>
        </w:tc>
        <w:tc>
          <w:tcPr>
            <w:tcW w:w="1246" w:type="dxa"/>
          </w:tcPr>
          <w:p w14:paraId="60122032" w14:textId="209F2D4E" w:rsidR="0063111D" w:rsidRPr="00754709" w:rsidRDefault="0063111D" w:rsidP="0063111D">
            <w:pPr>
              <w:ind w:left="-19"/>
              <w:rPr>
                <w:rFonts w:cs="Open Sans"/>
                <w:sz w:val="20"/>
              </w:rPr>
            </w:pPr>
            <w:r>
              <w:rPr>
                <w:rFonts w:cs="Open Sans"/>
                <w:sz w:val="20"/>
              </w:rPr>
              <w:t xml:space="preserve">OnsetDate </w:t>
            </w:r>
          </w:p>
        </w:tc>
      </w:tr>
    </w:tbl>
    <w:p w14:paraId="0F79270E" w14:textId="77777777" w:rsidR="0063111D" w:rsidRDefault="0063111D" w:rsidP="004C1E45"/>
    <w:p w14:paraId="2F2BE4A9" w14:textId="77777777" w:rsidR="00D059C9" w:rsidRPr="00D91620" w:rsidRDefault="00D059C9" w:rsidP="00701900">
      <w:pPr>
        <w:pStyle w:val="Heading3"/>
      </w:pPr>
      <w:bookmarkStart w:id="7" w:name="_Toc11231488"/>
      <w:r w:rsidRPr="009504E2">
        <w:t xml:space="preserve">Data Element Priority and </w:t>
      </w:r>
      <w:r>
        <w:t xml:space="preserve">Current </w:t>
      </w:r>
      <w:r w:rsidRPr="009504E2">
        <w:t>Usage</w:t>
      </w:r>
      <w:bookmarkEnd w:id="7"/>
    </w:p>
    <w:p w14:paraId="41EFF4B9" w14:textId="77777777" w:rsidR="004C1E45" w:rsidRDefault="004C1E45" w:rsidP="004C1E45">
      <w:pPr>
        <w:spacing w:after="0"/>
      </w:pPr>
    </w:p>
    <w:p w14:paraId="7403BD3D" w14:textId="48EBA893" w:rsidR="00D059C9" w:rsidRDefault="00E651FB" w:rsidP="004C1E45">
      <w:pPr>
        <w:spacing w:after="0"/>
      </w:pPr>
      <w:r>
        <w:t xml:space="preserve">Date of Illness Onset is considered a key data element for infectious disease surveillance and reporting by </w:t>
      </w:r>
      <w:r w:rsidR="00D725BA">
        <w:t>many</w:t>
      </w:r>
      <w:r>
        <w:t xml:space="preserve"> jurisdictions</w:t>
      </w:r>
      <w:r w:rsidR="008C3CF9">
        <w:t>, and may be collected</w:t>
      </w:r>
      <w:r w:rsidR="00244363">
        <w:t xml:space="preserve"> as part of disease follow up for </w:t>
      </w:r>
      <w:r w:rsidR="00B81513">
        <w:t>many</w:t>
      </w:r>
      <w:r w:rsidR="00244363">
        <w:t xml:space="preserve"> diseases</w:t>
      </w:r>
      <w:r>
        <w:t>. Because of its importance, it is currently common practice to populate this data element with alternate values if symptom onset date is not available</w:t>
      </w:r>
      <w:r w:rsidR="003B6728">
        <w:t xml:space="preserve"> for case reporting</w:t>
      </w:r>
      <w:r>
        <w:t>. Some jurisdictions treat this data element as an ‘Event Date,’ using a hierarchical algorithm to populate the date with alternate dates – including diagnosis date, reporting dates, or laboratory dates</w:t>
      </w:r>
      <w:r w:rsidR="00D725BA">
        <w:t xml:space="preserve"> </w:t>
      </w:r>
      <w:r>
        <w:t>– if symptom onset date is not available.</w:t>
      </w:r>
      <w:r w:rsidR="00561100" w:rsidRPr="00561100">
        <w:t xml:space="preserve"> </w:t>
      </w:r>
      <w:r w:rsidR="00561100" w:rsidRPr="00984E27">
        <w:t xml:space="preserve">In the Generic </w:t>
      </w:r>
      <w:r w:rsidR="00561100">
        <w:t>v</w:t>
      </w:r>
      <w:r w:rsidR="00561100" w:rsidRPr="00984E27">
        <w:t xml:space="preserve">2.0 </w:t>
      </w:r>
      <w:r w:rsidR="00561100">
        <w:t>MMG</w:t>
      </w:r>
      <w:r w:rsidR="00561100" w:rsidRPr="00984E27">
        <w:t xml:space="preserve">, the Date of Illness Onset </w:t>
      </w:r>
      <w:r w:rsidR="00561100">
        <w:t>has a</w:t>
      </w:r>
      <w:r w:rsidR="00561100" w:rsidRPr="00984E27">
        <w:t xml:space="preserve"> CDC Priority</w:t>
      </w:r>
      <w:r w:rsidR="00561100">
        <w:t xml:space="preserve"> of Preferred</w:t>
      </w:r>
      <w:r w:rsidR="00561100" w:rsidRPr="00984E27">
        <w:t>, and therefore is not required in the message.</w:t>
      </w:r>
      <w:r w:rsidR="00561100">
        <w:t xml:space="preserve"> </w:t>
      </w:r>
      <w:r w:rsidR="008C3CF9">
        <w:t>The</w:t>
      </w:r>
      <w:r w:rsidR="00561100" w:rsidRPr="00CC561E">
        <w:t xml:space="preserve"> HL7 Implementation Notes indicate, “For unknown date, OBX-5 MAY be populated with ‘99999999’”.</w:t>
      </w:r>
      <w:r w:rsidR="003B6728">
        <w:t xml:space="preserve"> </w:t>
      </w:r>
    </w:p>
    <w:p w14:paraId="4E7FCFE9" w14:textId="77777777" w:rsidR="00F71A34" w:rsidRDefault="00F71A34" w:rsidP="004C1E45">
      <w:pPr>
        <w:spacing w:after="0"/>
      </w:pPr>
    </w:p>
    <w:p w14:paraId="1857F623" w14:textId="77777777" w:rsidR="00F71A34" w:rsidRDefault="00F71A34" w:rsidP="00F71A34">
      <w:pPr>
        <w:pStyle w:val="Heading2"/>
      </w:pPr>
      <w:bookmarkStart w:id="8" w:name="_Toc11231489"/>
      <w:r>
        <w:lastRenderedPageBreak/>
        <w:t>Recommended Definition and Implementation</w:t>
      </w:r>
      <w:bookmarkEnd w:id="8"/>
    </w:p>
    <w:p w14:paraId="018A640D" w14:textId="77777777" w:rsidR="00F71A34" w:rsidRDefault="00F71A34" w:rsidP="004C1E45">
      <w:pPr>
        <w:spacing w:after="0"/>
      </w:pPr>
    </w:p>
    <w:p w14:paraId="352CF734" w14:textId="1EBE6E3B" w:rsidR="00F71A34" w:rsidRPr="00B81513" w:rsidRDefault="00F71A34" w:rsidP="004C1E45">
      <w:pPr>
        <w:spacing w:after="0"/>
        <w:rPr>
          <w:rStyle w:val="SubtleReference"/>
          <w:color w:val="2F5496" w:themeColor="accent1" w:themeShade="BF"/>
        </w:rPr>
      </w:pPr>
      <w:r w:rsidRPr="00B81513">
        <w:rPr>
          <w:noProof/>
          <w:color w:val="2F5496" w:themeColor="accent1" w:themeShade="BF"/>
        </w:rPr>
        <mc:AlternateContent>
          <mc:Choice Requires="wps">
            <w:drawing>
              <wp:anchor distT="91440" distB="91440" distL="114300" distR="114300" simplePos="0" relativeHeight="251658240" behindDoc="0" locked="0" layoutInCell="1" allowOverlap="1" wp14:anchorId="5FEF3972" wp14:editId="777BC2AC">
                <wp:simplePos x="0" y="0"/>
                <wp:positionH relativeFrom="page">
                  <wp:posOffset>905510</wp:posOffset>
                </wp:positionH>
                <wp:positionV relativeFrom="paragraph">
                  <wp:posOffset>360045</wp:posOffset>
                </wp:positionV>
                <wp:extent cx="5986145" cy="1190625"/>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145" cy="1190625"/>
                        </a:xfrm>
                        <a:prstGeom prst="rect">
                          <a:avLst/>
                        </a:prstGeom>
                        <a:noFill/>
                        <a:ln w="9525">
                          <a:noFill/>
                          <a:miter lim="800000"/>
                          <a:headEnd/>
                          <a:tailEnd/>
                        </a:ln>
                      </wps:spPr>
                      <wps:txbx>
                        <w:txbxContent>
                          <w:p w14:paraId="39E32C36" w14:textId="77777777" w:rsidR="00D725BA" w:rsidRPr="008B45DF" w:rsidRDefault="00D725BA" w:rsidP="00D059C9">
                            <w:pPr>
                              <w:pBdr>
                                <w:top w:val="single" w:sz="24" w:space="8" w:color="4472C4" w:themeColor="accent1"/>
                                <w:bottom w:val="single" w:sz="24" w:space="8" w:color="4472C4" w:themeColor="accent1"/>
                              </w:pBdr>
                              <w:spacing w:after="0"/>
                            </w:pPr>
                            <w:r>
                              <w:rPr>
                                <w:i/>
                                <w:iCs/>
                                <w:color w:val="4472C4" w:themeColor="accent1"/>
                                <w:sz w:val="24"/>
                                <w:szCs w:val="24"/>
                              </w:rPr>
                              <w:t xml:space="preserve">The data element </w:t>
                            </w:r>
                            <w:r w:rsidRPr="00910A82">
                              <w:rPr>
                                <w:i/>
                                <w:iCs/>
                                <w:color w:val="4472C4" w:themeColor="accent1"/>
                                <w:sz w:val="24"/>
                                <w:szCs w:val="24"/>
                              </w:rPr>
                              <w:t xml:space="preserve">should be interpreted as the </w:t>
                            </w:r>
                            <w:r w:rsidRPr="002E01E6">
                              <w:rPr>
                                <w:b/>
                                <w:i/>
                                <w:iCs/>
                                <w:color w:val="4472C4" w:themeColor="accent1"/>
                                <w:sz w:val="24"/>
                                <w:szCs w:val="24"/>
                              </w:rPr>
                              <w:t xml:space="preserve">earliest date </w:t>
                            </w:r>
                            <w:r w:rsidRPr="00910A82">
                              <w:rPr>
                                <w:i/>
                                <w:iCs/>
                                <w:color w:val="4472C4" w:themeColor="accent1"/>
                                <w:sz w:val="24"/>
                                <w:szCs w:val="24"/>
                              </w:rPr>
                              <w:t xml:space="preserve">of the </w:t>
                            </w:r>
                            <w:r w:rsidRPr="002E01E6">
                              <w:rPr>
                                <w:b/>
                                <w:i/>
                                <w:iCs/>
                                <w:color w:val="4472C4" w:themeColor="accent1"/>
                                <w:sz w:val="24"/>
                                <w:szCs w:val="24"/>
                              </w:rPr>
                              <w:t>onset of signs or symptoms</w:t>
                            </w:r>
                            <w:r w:rsidRPr="002E01E6">
                              <w:rPr>
                                <w:sz w:val="24"/>
                                <w:szCs w:val="24"/>
                              </w:rPr>
                              <w:t xml:space="preserve"> </w:t>
                            </w:r>
                            <w:r w:rsidRPr="002E01E6">
                              <w:rPr>
                                <w:i/>
                                <w:color w:val="4472C4" w:themeColor="accent1"/>
                                <w:sz w:val="24"/>
                                <w:szCs w:val="24"/>
                              </w:rPr>
                              <w:t>relevant to the reported condition and may be considered synonymous with symptom onset date.</w:t>
                            </w:r>
                            <w:r w:rsidRPr="002E01E6">
                              <w:rPr>
                                <w:color w:val="4472C4" w:themeColor="accent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F3972" id="Text Box 2" o:spid="_x0000_s1028" type="#_x0000_t202" style="position:absolute;margin-left:71.3pt;margin-top:28.35pt;width:471.35pt;height:93.75pt;z-index:25165824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" filled="f" stroked="f">
                <v:textbox>
                  <w:txbxContent>
                    <w:p w14:paraId="39E32C36" w14:textId="77777777" w:rsidR="00D725BA" w:rsidRPr="008B45DF" w:rsidRDefault="00D725BA" w:rsidP="00D059C9">
                      <w:pPr>
                        <w:pBdr>
                          <w:top w:val="single" w:sz="24" w:space="8" w:color="4472C4" w:themeColor="accent1"/>
                          <w:bottom w:val="single" w:sz="24" w:space="8" w:color="4472C4" w:themeColor="accent1"/>
                        </w:pBdr>
                        <w:spacing w:after="0"/>
                      </w:pPr>
                      <w:r>
                        <w:rPr>
                          <w:i/>
                          <w:iCs/>
                          <w:color w:val="4472C4" w:themeColor="accent1"/>
                          <w:sz w:val="24"/>
                          <w:szCs w:val="24"/>
                        </w:rPr>
                        <w:t xml:space="preserve">The data element </w:t>
                      </w:r>
                      <w:r w:rsidRPr="00910A82">
                        <w:rPr>
                          <w:i/>
                          <w:iCs/>
                          <w:color w:val="4472C4" w:themeColor="accent1"/>
                          <w:sz w:val="24"/>
                          <w:szCs w:val="24"/>
                        </w:rPr>
                        <w:t xml:space="preserve">should be interpreted as the </w:t>
                      </w:r>
                      <w:r w:rsidRPr="002E01E6">
                        <w:rPr>
                          <w:b/>
                          <w:i/>
                          <w:iCs/>
                          <w:color w:val="4472C4" w:themeColor="accent1"/>
                          <w:sz w:val="24"/>
                          <w:szCs w:val="24"/>
                        </w:rPr>
                        <w:t xml:space="preserve">earliest date </w:t>
                      </w:r>
                      <w:r w:rsidRPr="00910A82">
                        <w:rPr>
                          <w:i/>
                          <w:iCs/>
                          <w:color w:val="4472C4" w:themeColor="accent1"/>
                          <w:sz w:val="24"/>
                          <w:szCs w:val="24"/>
                        </w:rPr>
                        <w:t xml:space="preserve">of the </w:t>
                      </w:r>
                      <w:r w:rsidRPr="002E01E6">
                        <w:rPr>
                          <w:b/>
                          <w:i/>
                          <w:iCs/>
                          <w:color w:val="4472C4" w:themeColor="accent1"/>
                          <w:sz w:val="24"/>
                          <w:szCs w:val="24"/>
                        </w:rPr>
                        <w:t>onset of signs or symptoms</w:t>
                      </w:r>
                      <w:r w:rsidRPr="002E01E6">
                        <w:rPr>
                          <w:sz w:val="24"/>
                          <w:szCs w:val="24"/>
                        </w:rPr>
                        <w:t xml:space="preserve"> </w:t>
                      </w:r>
                      <w:r w:rsidRPr="002E01E6">
                        <w:rPr>
                          <w:i/>
                          <w:color w:val="4472C4" w:themeColor="accent1"/>
                          <w:sz w:val="24"/>
                          <w:szCs w:val="24"/>
                        </w:rPr>
                        <w:t>relevant to the reported condition and may be considered synonymous with symptom onset date.</w:t>
                      </w:r>
                      <w:r w:rsidRPr="002E01E6">
                        <w:rPr>
                          <w:color w:val="4472C4" w:themeColor="accent1"/>
                        </w:rPr>
                        <w:t xml:space="preserve"> </w:t>
                      </w:r>
                    </w:p>
                  </w:txbxContent>
                </v:textbox>
                <w10:wrap type="topAndBottom" anchorx="page"/>
              </v:shape>
            </w:pict>
          </mc:Fallback>
        </mc:AlternateContent>
      </w:r>
      <w:r w:rsidRPr="00B81513">
        <w:rPr>
          <w:rStyle w:val="SubtleReference"/>
          <w:bCs w:val="0"/>
          <w:color w:val="2F5496" w:themeColor="accent1" w:themeShade="BF"/>
        </w:rPr>
        <w:t>Recommended</w:t>
      </w:r>
      <w:r w:rsidR="00361FCD" w:rsidRPr="00B81513">
        <w:rPr>
          <w:rStyle w:val="SubtleReference"/>
          <w:bCs w:val="0"/>
          <w:color w:val="2F5496" w:themeColor="accent1" w:themeShade="BF"/>
        </w:rPr>
        <w:t xml:space="preserve"> Definition</w:t>
      </w:r>
      <w:r w:rsidRPr="00B81513">
        <w:rPr>
          <w:rStyle w:val="SubtleReference"/>
          <w:bCs w:val="0"/>
          <w:color w:val="2F5496" w:themeColor="accent1" w:themeShade="BF"/>
        </w:rPr>
        <w:t xml:space="preserve">: </w:t>
      </w:r>
      <w:r w:rsidR="00361FCD" w:rsidRPr="00B81513">
        <w:rPr>
          <w:rStyle w:val="SubtleReference"/>
          <w:color w:val="2F5496" w:themeColor="accent1" w:themeShade="BF"/>
        </w:rPr>
        <w:t>R</w:t>
      </w:r>
      <w:r w:rsidR="00E651FB" w:rsidRPr="00B81513">
        <w:rPr>
          <w:rStyle w:val="SubtleReference"/>
          <w:color w:val="2F5496" w:themeColor="accent1" w:themeShade="BF"/>
        </w:rPr>
        <w:t>ename to</w:t>
      </w:r>
      <w:r w:rsidR="00C54B33" w:rsidRPr="00B81513">
        <w:rPr>
          <w:rStyle w:val="SubtleReference"/>
          <w:color w:val="2F5496" w:themeColor="accent1" w:themeShade="BF"/>
        </w:rPr>
        <w:t xml:space="preserve"> </w:t>
      </w:r>
      <w:r w:rsidR="00E651FB" w:rsidRPr="00B81513">
        <w:rPr>
          <w:rStyle w:val="SubtleReference"/>
          <w:color w:val="2F5496" w:themeColor="accent1" w:themeShade="BF"/>
        </w:rPr>
        <w:t>Symptom Onset Date</w:t>
      </w:r>
    </w:p>
    <w:p w14:paraId="19144D60" w14:textId="77777777" w:rsidR="00F71A34" w:rsidRDefault="00361FCD" w:rsidP="004C1E45">
      <w:pPr>
        <w:spacing w:after="0"/>
      </w:pPr>
      <w:r>
        <w:t>Some diseases present with prodromal symptoms before onset of actual illness. It is the DSWG recommendation that changing this data element to Symptom Onset Date will more accurately capture the start of the illness period.</w:t>
      </w:r>
    </w:p>
    <w:p w14:paraId="3AE925CB" w14:textId="77777777" w:rsidR="00361FCD" w:rsidRDefault="00361FCD" w:rsidP="004C1E45">
      <w:pPr>
        <w:spacing w:after="0"/>
      </w:pPr>
    </w:p>
    <w:p w14:paraId="1D5BAAA3" w14:textId="77777777" w:rsidR="00361FCD" w:rsidRPr="003C3EE6" w:rsidRDefault="00361FCD" w:rsidP="00B81513">
      <w:pPr>
        <w:pStyle w:val="Heading4"/>
        <w:rPr>
          <w:rStyle w:val="SubtleReference"/>
          <w:color w:val="44546A" w:themeColor="text2"/>
        </w:rPr>
      </w:pPr>
      <w:r w:rsidRPr="00B81513">
        <w:rPr>
          <w:rStyle w:val="SubtleReference"/>
          <w:b/>
          <w:bCs w:val="0"/>
          <w:i w:val="0"/>
          <w:color w:val="44546A" w:themeColor="text2"/>
        </w:rPr>
        <w:t>Recommended Implementation</w:t>
      </w:r>
    </w:p>
    <w:p w14:paraId="0BAD3D28" w14:textId="4612C0B8" w:rsidR="00D059C9" w:rsidRDefault="00D059C9" w:rsidP="00B81513">
      <w:pPr>
        <w:spacing w:after="0"/>
      </w:pPr>
      <w:r>
        <w:t>Jurisdictions should</w:t>
      </w:r>
      <w:r w:rsidRPr="00984E27">
        <w:t xml:space="preserve"> populate the data element when information is available to meet the </w:t>
      </w:r>
      <w:r>
        <w:t xml:space="preserve">above </w:t>
      </w:r>
      <w:r w:rsidRPr="00984E27">
        <w:t xml:space="preserve">description of </w:t>
      </w:r>
      <w:r>
        <w:t xml:space="preserve">the </w:t>
      </w:r>
      <w:r w:rsidR="00EB7E7F">
        <w:t>Symptom Onset Date</w:t>
      </w:r>
      <w:r>
        <w:t>;</w:t>
      </w:r>
      <w:r w:rsidRPr="00984E27">
        <w:t xml:space="preserve"> otherwise</w:t>
      </w:r>
      <w:r>
        <w:t>,</w:t>
      </w:r>
      <w:r w:rsidRPr="00984E27">
        <w:t xml:space="preserve"> </w:t>
      </w:r>
      <w:r>
        <w:t xml:space="preserve">the data element </w:t>
      </w:r>
      <w:r w:rsidRPr="00984E27">
        <w:t>should remain NULL</w:t>
      </w:r>
      <w:r w:rsidR="00E651FB">
        <w:t xml:space="preserve"> and the HL7 segment should not be sent</w:t>
      </w:r>
      <w:r w:rsidRPr="00984E27">
        <w:t xml:space="preserve">. </w:t>
      </w:r>
      <w:r w:rsidR="00B81513">
        <w:t>S</w:t>
      </w:r>
      <w:r w:rsidR="00B81513" w:rsidRPr="00984E27">
        <w:t xml:space="preserve">ubstitution of another date, or calculation from other dates, </w:t>
      </w:r>
      <w:r w:rsidR="00B81513" w:rsidRPr="00B81513">
        <w:t>is not recommended</w:t>
      </w:r>
      <w:r w:rsidR="00B81513" w:rsidRPr="00984E27">
        <w:t>.</w:t>
      </w:r>
      <w:r w:rsidR="00B81513">
        <w:t xml:space="preserve"> </w:t>
      </w:r>
    </w:p>
    <w:p w14:paraId="100FCF3F" w14:textId="77777777" w:rsidR="00D059C9" w:rsidRDefault="00D059C9" w:rsidP="004C1E45">
      <w:pPr>
        <w:spacing w:after="0"/>
      </w:pPr>
    </w:p>
    <w:p w14:paraId="1E6EE2CF" w14:textId="057F7EC3" w:rsidR="00D059C9" w:rsidRPr="00984E27" w:rsidRDefault="00D059C9" w:rsidP="004C1E45">
      <w:pPr>
        <w:spacing w:after="0"/>
      </w:pPr>
      <w:r>
        <w:t>Examples of s</w:t>
      </w:r>
      <w:r w:rsidRPr="00984E27">
        <w:t>pecific</w:t>
      </w:r>
      <w:r>
        <w:t xml:space="preserve"> </w:t>
      </w:r>
      <w:r w:rsidRPr="00984E27">
        <w:t xml:space="preserve">scenarios </w:t>
      </w:r>
      <w:r>
        <w:t>resulting in a NULL</w:t>
      </w:r>
      <w:r w:rsidR="00896A9B">
        <w:t xml:space="preserve"> </w:t>
      </w:r>
      <w:r w:rsidR="00EB7E7F">
        <w:t xml:space="preserve">Symptom Onset Date </w:t>
      </w:r>
      <w:r w:rsidR="00E651FB">
        <w:t>and exclusion from HL7 messages</w:t>
      </w:r>
      <w:r>
        <w:t xml:space="preserve"> </w:t>
      </w:r>
      <w:r w:rsidRPr="00984E27">
        <w:t xml:space="preserve">are described below:  </w:t>
      </w:r>
    </w:p>
    <w:p w14:paraId="1EFFD47A" w14:textId="77777777" w:rsidR="00D059C9" w:rsidRPr="00984E27" w:rsidRDefault="00D059C9" w:rsidP="00700410">
      <w:pPr>
        <w:pStyle w:val="ListParagraph"/>
        <w:numPr>
          <w:ilvl w:val="0"/>
          <w:numId w:val="15"/>
        </w:numPr>
      </w:pPr>
      <w:r w:rsidRPr="00984E27">
        <w:t>Asymptomatic Patients</w:t>
      </w:r>
    </w:p>
    <w:p w14:paraId="5787056A" w14:textId="77777777" w:rsidR="00D059C9" w:rsidRPr="00984E27" w:rsidRDefault="00D059C9" w:rsidP="00700410">
      <w:pPr>
        <w:pStyle w:val="ListParagraph"/>
        <w:numPr>
          <w:ilvl w:val="1"/>
          <w:numId w:val="15"/>
        </w:numPr>
      </w:pPr>
      <w:r w:rsidRPr="00984E27">
        <w:t xml:space="preserve">If a patient is asymptomatic, the data element should </w:t>
      </w:r>
      <w:r w:rsidR="00E651FB" w:rsidRPr="00984E27">
        <w:t>remain NULL</w:t>
      </w:r>
      <w:r w:rsidR="00E651FB">
        <w:t xml:space="preserve"> and the HL7 segment should not be sent</w:t>
      </w:r>
      <w:r w:rsidRPr="00984E27">
        <w:t>.</w:t>
      </w:r>
    </w:p>
    <w:p w14:paraId="71E79D14" w14:textId="6972281A" w:rsidR="00D059C9" w:rsidRPr="00984E27" w:rsidRDefault="00EB7E7F" w:rsidP="00700410">
      <w:pPr>
        <w:pStyle w:val="ListParagraph"/>
        <w:numPr>
          <w:ilvl w:val="0"/>
          <w:numId w:val="15"/>
        </w:numPr>
      </w:pPr>
      <w:r>
        <w:t xml:space="preserve">Symptom Onset Date </w:t>
      </w:r>
      <w:r w:rsidR="00D059C9" w:rsidRPr="00984E27">
        <w:t>is Not Collected</w:t>
      </w:r>
    </w:p>
    <w:p w14:paraId="5D8205D8" w14:textId="77777777" w:rsidR="00D059C9" w:rsidRPr="00F610EF" w:rsidRDefault="00D059C9" w:rsidP="00700410">
      <w:pPr>
        <w:pStyle w:val="ListParagraph"/>
        <w:numPr>
          <w:ilvl w:val="1"/>
          <w:numId w:val="15"/>
        </w:numPr>
      </w:pPr>
      <w:r w:rsidRPr="00F610EF">
        <w:t xml:space="preserve">The data element may not be collected systematically for a particular condition, even after the adoption of the Generic </w:t>
      </w:r>
      <w:r>
        <w:t>v2.0</w:t>
      </w:r>
      <w:r w:rsidRPr="00F610EF">
        <w:t xml:space="preserve"> and disease-specific MMGs. As noted above, the data element is not required for the case notification message. For these cases, the data element should </w:t>
      </w:r>
      <w:r w:rsidR="00E651FB" w:rsidRPr="00984E27">
        <w:t>remain NULL</w:t>
      </w:r>
      <w:r w:rsidR="00E651FB">
        <w:t xml:space="preserve"> and the HL7 segment should not be sent</w:t>
      </w:r>
      <w:r w:rsidRPr="00F610EF">
        <w:t xml:space="preserve">.   </w:t>
      </w:r>
    </w:p>
    <w:p w14:paraId="602719CA" w14:textId="77777777" w:rsidR="00D059C9" w:rsidRDefault="00D059C9" w:rsidP="00700410">
      <w:pPr>
        <w:pStyle w:val="ListParagraph"/>
        <w:numPr>
          <w:ilvl w:val="1"/>
          <w:numId w:val="15"/>
        </w:numPr>
      </w:pPr>
      <w:r>
        <w:t>For some jurisdictions, individual cases for a condition may not be investigated and therefore</w:t>
      </w:r>
      <w:r w:rsidRPr="00984E27">
        <w:t xml:space="preserve"> the signs/symptoms may not be collected</w:t>
      </w:r>
      <w:r>
        <w:t xml:space="preserve">. For these cases, </w:t>
      </w:r>
      <w:r w:rsidRPr="00984E27">
        <w:t xml:space="preserve">the data element should </w:t>
      </w:r>
      <w:r w:rsidR="00E651FB" w:rsidRPr="00984E27">
        <w:t>remain NULL</w:t>
      </w:r>
      <w:r w:rsidR="00E651FB">
        <w:t xml:space="preserve"> and the HL7 segment should not be sent</w:t>
      </w:r>
      <w:r w:rsidRPr="00984E27">
        <w:t>.</w:t>
      </w:r>
    </w:p>
    <w:p w14:paraId="571550EB" w14:textId="77777777" w:rsidR="00D059C9" w:rsidRPr="003B7DB0" w:rsidRDefault="00D059C9" w:rsidP="00700410">
      <w:pPr>
        <w:pStyle w:val="ListParagraph"/>
        <w:numPr>
          <w:ilvl w:val="1"/>
          <w:numId w:val="15"/>
        </w:numPr>
      </w:pPr>
      <w:r>
        <w:t>Upon investigation, s</w:t>
      </w:r>
      <w:r w:rsidRPr="003B7DB0">
        <w:t xml:space="preserve">ome cases </w:t>
      </w:r>
      <w:r>
        <w:t xml:space="preserve">may </w:t>
      </w:r>
      <w:r w:rsidRPr="003B7DB0">
        <w:t xml:space="preserve">have no </w:t>
      </w:r>
      <w:r>
        <w:t>sign/</w:t>
      </w:r>
      <w:r w:rsidRPr="003B7DB0">
        <w:t xml:space="preserve">symptom onset </w:t>
      </w:r>
      <w:r>
        <w:t>i</w:t>
      </w:r>
      <w:r w:rsidRPr="003B7DB0">
        <w:t>nformation</w:t>
      </w:r>
      <w:r>
        <w:t xml:space="preserve"> </w:t>
      </w:r>
      <w:r w:rsidRPr="003B7DB0">
        <w:t xml:space="preserve">available. </w:t>
      </w:r>
      <w:r>
        <w:t>For these cases, the</w:t>
      </w:r>
      <w:r w:rsidRPr="003B7DB0">
        <w:t xml:space="preserve"> data element should </w:t>
      </w:r>
      <w:r w:rsidR="00E651FB" w:rsidRPr="00984E27">
        <w:t>remain NULL</w:t>
      </w:r>
      <w:r w:rsidR="00E651FB">
        <w:t xml:space="preserve"> and the HL7 segment should not be sent</w:t>
      </w:r>
      <w:r w:rsidRPr="003B7DB0">
        <w:t>.</w:t>
      </w:r>
    </w:p>
    <w:p w14:paraId="67CE2ED8" w14:textId="77777777" w:rsidR="00D059C9" w:rsidRDefault="00D059C9" w:rsidP="00700410">
      <w:pPr>
        <w:pStyle w:val="ListParagraph"/>
        <w:numPr>
          <w:ilvl w:val="1"/>
          <w:numId w:val="15"/>
        </w:numPr>
      </w:pPr>
      <w:r>
        <w:t xml:space="preserve">Upon investigation, some cases may have signs or symptoms available, but no onset date. For these cases, the presence of signs and symptoms should be recorded in the investigation, but if the date of the earliest relevant sign or symptom cannot be </w:t>
      </w:r>
      <w:r>
        <w:lastRenderedPageBreak/>
        <w:t xml:space="preserve">obtained, the data element should </w:t>
      </w:r>
      <w:r w:rsidR="00E651FB" w:rsidRPr="00984E27">
        <w:t>remain NULL</w:t>
      </w:r>
      <w:r w:rsidR="00E651FB">
        <w:t xml:space="preserve"> and the HL7 segment should not be sent</w:t>
      </w:r>
      <w:r>
        <w:t xml:space="preserve">. </w:t>
      </w:r>
    </w:p>
    <w:p w14:paraId="54AEFBAC" w14:textId="2723CBDD" w:rsidR="009F5EED" w:rsidRDefault="00D059C9" w:rsidP="009F5EED">
      <w:pPr>
        <w:pStyle w:val="ListParagraph"/>
        <w:numPr>
          <w:ilvl w:val="2"/>
          <w:numId w:val="15"/>
        </w:numPr>
      </w:pPr>
      <w:r w:rsidRPr="00522609">
        <w:t xml:space="preserve">Jurisdictions may choose to specify the </w:t>
      </w:r>
      <w:r w:rsidR="00D725BA">
        <w:t>individual signs and symptoms;</w:t>
      </w:r>
      <w:r w:rsidRPr="00522609">
        <w:t xml:space="preserve"> utilize an indicator that the patient was symptomatic; or have an indicator to note the </w:t>
      </w:r>
      <w:r w:rsidR="00EB7E7F">
        <w:t xml:space="preserve">Symptom Onset Date </w:t>
      </w:r>
      <w:r w:rsidRPr="00522609">
        <w:t>is unknown.</w:t>
      </w:r>
    </w:p>
    <w:p w14:paraId="408AC660" w14:textId="04E15CBA" w:rsidR="00D059C9" w:rsidRDefault="00D059C9" w:rsidP="009F5EED">
      <w:pPr>
        <w:pStyle w:val="ListParagraph"/>
        <w:numPr>
          <w:ilvl w:val="1"/>
          <w:numId w:val="15"/>
        </w:numPr>
      </w:pPr>
      <w:r w:rsidRPr="003B7DB0">
        <w:t xml:space="preserve">Some cases may be lost to follow-up, with no onset information available. </w:t>
      </w:r>
      <w:r>
        <w:t xml:space="preserve">For these cases, the </w:t>
      </w:r>
      <w:r w:rsidRPr="003B7DB0">
        <w:t xml:space="preserve">data element should </w:t>
      </w:r>
      <w:r w:rsidR="00E651FB" w:rsidRPr="00984E27">
        <w:t>remain NULL</w:t>
      </w:r>
      <w:r w:rsidR="00E651FB">
        <w:t xml:space="preserve"> and the HL7 segment should not be sent</w:t>
      </w:r>
      <w:r w:rsidRPr="003B7DB0">
        <w:t>.</w:t>
      </w:r>
    </w:p>
    <w:p w14:paraId="26E916A3" w14:textId="0F434DCD" w:rsidR="00755962" w:rsidRDefault="00755962" w:rsidP="00B81513">
      <w:pPr>
        <w:spacing w:after="0"/>
      </w:pPr>
      <w:r>
        <w:t>Please note that s</w:t>
      </w:r>
      <w:r w:rsidRPr="00984E27">
        <w:t xml:space="preserve">ubstitution of another date, or calculation from other dates, </w:t>
      </w:r>
      <w:r w:rsidRPr="00C53294">
        <w:rPr>
          <w:u w:val="single"/>
        </w:rPr>
        <w:t>is not recommended</w:t>
      </w:r>
      <w:r w:rsidRPr="00984E27">
        <w:t xml:space="preserve">. </w:t>
      </w:r>
      <w:r w:rsidR="00EB7E7F">
        <w:t xml:space="preserve">Symptom Onset Date </w:t>
      </w:r>
      <w:r>
        <w:t xml:space="preserve">should be a distinct data element in the surveillance system. </w:t>
      </w:r>
      <w:r w:rsidRPr="00984E27">
        <w:t>Some jurisdictions have substitut</w:t>
      </w:r>
      <w:r>
        <w:t>ed</w:t>
      </w:r>
      <w:r w:rsidRPr="00984E27">
        <w:t xml:space="preserve"> other dates or generat</w:t>
      </w:r>
      <w:r>
        <w:t>ed</w:t>
      </w:r>
      <w:r w:rsidRPr="00984E27">
        <w:t xml:space="preserve"> a calculated date </w:t>
      </w:r>
      <w:r>
        <w:t xml:space="preserve">to </w:t>
      </w:r>
      <w:r w:rsidRPr="00984E27">
        <w:t>populate an Event Date</w:t>
      </w:r>
      <w:r>
        <w:t xml:space="preserve"> due to a surveillance system or program data analysis requirement</w:t>
      </w:r>
      <w:r w:rsidRPr="00984E27">
        <w:t>.</w:t>
      </w:r>
      <w:r>
        <w:t xml:space="preserve"> If an Event Date is required, </w:t>
      </w:r>
      <w:r w:rsidR="00EB7E7F">
        <w:t>Symptom Onset Date</w:t>
      </w:r>
      <w:r>
        <w:t xml:space="preserve"> should not be used to store the Event Date, even if </w:t>
      </w:r>
      <w:r w:rsidR="009F5EED">
        <w:t>Symptom Onset Date is</w:t>
      </w:r>
      <w:r>
        <w:t xml:space="preserve"> used </w:t>
      </w:r>
      <w:r w:rsidR="00D725BA">
        <w:t>with</w:t>
      </w:r>
      <w:r w:rsidR="00B81513">
        <w:t xml:space="preserve">in a hierarchy </w:t>
      </w:r>
      <w:r>
        <w:t>to populate Event Date.</w:t>
      </w:r>
    </w:p>
    <w:p w14:paraId="074256DD" w14:textId="77777777" w:rsidR="00D059C9" w:rsidRPr="00984E27" w:rsidRDefault="00D059C9" w:rsidP="00700410"/>
    <w:p w14:paraId="170B12D6" w14:textId="77777777" w:rsidR="00D059C9" w:rsidRPr="00984E27" w:rsidRDefault="00D059C9" w:rsidP="00701900">
      <w:pPr>
        <w:pStyle w:val="Heading3"/>
      </w:pPr>
      <w:bookmarkStart w:id="9" w:name="_Toc11231490"/>
      <w:r>
        <w:t xml:space="preserve">Recommended </w:t>
      </w:r>
      <w:r w:rsidRPr="00984E27">
        <w:t>Data Source</w:t>
      </w:r>
      <w:r w:rsidR="00A20D4C">
        <w:t>s</w:t>
      </w:r>
      <w:bookmarkEnd w:id="9"/>
    </w:p>
    <w:p w14:paraId="1EDE5836" w14:textId="77777777" w:rsidR="00701900" w:rsidRDefault="00701900" w:rsidP="00627E36">
      <w:pPr>
        <w:spacing w:after="0"/>
      </w:pPr>
    </w:p>
    <w:p w14:paraId="52EAD97F" w14:textId="72D6C284" w:rsidR="00D059C9" w:rsidRDefault="00D059C9" w:rsidP="00627E36">
      <w:pPr>
        <w:spacing w:after="0"/>
      </w:pPr>
      <w:r w:rsidRPr="00984E27">
        <w:t>During the course of an investigation, investigators may utilize data from a variety of sources, including interviews with the patient or a proxy, interviews with a healthcare provider, and</w:t>
      </w:r>
      <w:r>
        <w:t xml:space="preserve"> medical record/</w:t>
      </w:r>
      <w:r w:rsidRPr="00984E27">
        <w:t>chart reviews. Unless there is reason to believe the patient/proxy interview information is unreliable,</w:t>
      </w:r>
      <w:r w:rsidR="00FF0B4D">
        <w:t xml:space="preserve"> it is the recommendation of the DSWG</w:t>
      </w:r>
      <w:r w:rsidR="00FF59EB">
        <w:t xml:space="preserve"> that</w:t>
      </w:r>
      <w:r w:rsidRPr="00984E27">
        <w:t xml:space="preserve"> the patient/proxy information should be considered the </w:t>
      </w:r>
      <w:r>
        <w:t>gold standard</w:t>
      </w:r>
      <w:r w:rsidRPr="00984E27">
        <w:t xml:space="preserve"> for the purpose of the investigation.   </w:t>
      </w:r>
    </w:p>
    <w:p w14:paraId="16A6BABA" w14:textId="77777777" w:rsidR="00D059C9" w:rsidRDefault="00D059C9" w:rsidP="00627E36">
      <w:pPr>
        <w:spacing w:after="0"/>
      </w:pPr>
    </w:p>
    <w:p w14:paraId="15562007" w14:textId="77777777" w:rsidR="00D059C9" w:rsidRPr="00984E27" w:rsidRDefault="00D059C9" w:rsidP="00627E36">
      <w:pPr>
        <w:spacing w:after="0"/>
      </w:pPr>
      <w:r w:rsidRPr="00984E27">
        <w:t>A recommended hierarchy for the data sources is as follows:</w:t>
      </w:r>
    </w:p>
    <w:p w14:paraId="241777B3" w14:textId="77777777" w:rsidR="00D059C9" w:rsidRPr="00984E27" w:rsidRDefault="00D059C9" w:rsidP="00627E36">
      <w:pPr>
        <w:spacing w:after="0"/>
      </w:pPr>
    </w:p>
    <w:p w14:paraId="3357C89F" w14:textId="77777777" w:rsidR="00D059C9" w:rsidRPr="00984E27" w:rsidRDefault="00D059C9" w:rsidP="00627E36">
      <w:pPr>
        <w:pStyle w:val="ListParagraph"/>
        <w:numPr>
          <w:ilvl w:val="0"/>
          <w:numId w:val="1"/>
        </w:numPr>
        <w:spacing w:before="0" w:after="0" w:line="259" w:lineRule="auto"/>
      </w:pPr>
      <w:r w:rsidRPr="00984E27">
        <w:t>Patient/proxy interview</w:t>
      </w:r>
    </w:p>
    <w:p w14:paraId="49B85740" w14:textId="77777777" w:rsidR="00D059C9" w:rsidRPr="00984E27" w:rsidRDefault="00D059C9" w:rsidP="00627E36">
      <w:pPr>
        <w:pStyle w:val="ListParagraph"/>
        <w:numPr>
          <w:ilvl w:val="0"/>
          <w:numId w:val="1"/>
        </w:numPr>
        <w:spacing w:before="0" w:after="0" w:line="259" w:lineRule="auto"/>
      </w:pPr>
      <w:r w:rsidRPr="00984E27">
        <w:t xml:space="preserve">Provider interview or </w:t>
      </w:r>
      <w:r>
        <w:t>medical record/chart review</w:t>
      </w:r>
    </w:p>
    <w:p w14:paraId="3FF803C6" w14:textId="0D0B8066" w:rsidR="00D059C9" w:rsidRDefault="00D059C9" w:rsidP="00627E36">
      <w:pPr>
        <w:pStyle w:val="ListParagraph"/>
        <w:numPr>
          <w:ilvl w:val="1"/>
          <w:numId w:val="1"/>
        </w:numPr>
        <w:spacing w:before="0" w:after="0" w:line="259" w:lineRule="auto"/>
      </w:pPr>
      <w:r>
        <w:t xml:space="preserve">Documentation of the earliest date of the onset of signs or symptoms for the condition. </w:t>
      </w:r>
    </w:p>
    <w:p w14:paraId="28B58E62" w14:textId="77777777" w:rsidR="00755962" w:rsidRDefault="00D059C9" w:rsidP="00627E36">
      <w:pPr>
        <w:pStyle w:val="ListParagraph"/>
        <w:numPr>
          <w:ilvl w:val="1"/>
          <w:numId w:val="1"/>
        </w:numPr>
        <w:spacing w:before="0" w:after="0" w:line="259" w:lineRule="auto"/>
      </w:pPr>
      <w:r>
        <w:t>Dates in the medical record/chart</w:t>
      </w:r>
      <w:r w:rsidR="00755962">
        <w:t>:</w:t>
      </w:r>
    </w:p>
    <w:p w14:paraId="58241C11" w14:textId="77777777" w:rsidR="00755962" w:rsidRDefault="00C54B33" w:rsidP="009F5EED">
      <w:pPr>
        <w:pStyle w:val="ListParagraph"/>
        <w:numPr>
          <w:ilvl w:val="2"/>
          <w:numId w:val="1"/>
        </w:numPr>
        <w:spacing w:before="0" w:after="0" w:line="259" w:lineRule="auto"/>
      </w:pPr>
      <w:r>
        <w:t>Date of illness or symptom o</w:t>
      </w:r>
      <w:r w:rsidR="00755962">
        <w:t>nset as noted in the chart.</w:t>
      </w:r>
    </w:p>
    <w:p w14:paraId="7C55A98A" w14:textId="2520314C" w:rsidR="00D059C9" w:rsidRDefault="00755962" w:rsidP="009F5EED">
      <w:pPr>
        <w:pStyle w:val="ListParagraph"/>
        <w:numPr>
          <w:ilvl w:val="2"/>
          <w:numId w:val="1"/>
        </w:numPr>
        <w:spacing w:before="0" w:after="0" w:line="259" w:lineRule="auto"/>
      </w:pPr>
      <w:r>
        <w:t>D</w:t>
      </w:r>
      <w:r w:rsidR="00C54B33">
        <w:t>ate of care,</w:t>
      </w:r>
      <w:r>
        <w:t xml:space="preserve"> i.e., when a </w:t>
      </w:r>
      <w:r w:rsidR="00D059C9">
        <w:t>patient sought medical care (e.g., date of visit, admission date)</w:t>
      </w:r>
      <w:r>
        <w:t xml:space="preserve">. </w:t>
      </w:r>
      <w:r w:rsidR="00D059C9">
        <w:t xml:space="preserve">If the relevant signs or symptoms for the </w:t>
      </w:r>
      <w:r w:rsidR="00556DCE">
        <w:t xml:space="preserve">condition </w:t>
      </w:r>
      <w:r w:rsidR="00D059C9">
        <w:t xml:space="preserve">are noted on that date, and no additional information from the patient/proxy or elsewhere in the medical record/chart is available, the date of care may be utilized as the </w:t>
      </w:r>
      <w:r w:rsidR="00EB7E7F">
        <w:t>Symptom Onset Date</w:t>
      </w:r>
      <w:r w:rsidR="00D059C9">
        <w:t>.</w:t>
      </w:r>
    </w:p>
    <w:p w14:paraId="7D560C83" w14:textId="01B7BBC0" w:rsidR="00D059C9" w:rsidRPr="00984E27" w:rsidRDefault="00D059C9" w:rsidP="00627E36">
      <w:pPr>
        <w:pStyle w:val="ListParagraph"/>
        <w:numPr>
          <w:ilvl w:val="2"/>
          <w:numId w:val="1"/>
        </w:numPr>
        <w:spacing w:before="0" w:after="0" w:line="259" w:lineRule="auto"/>
      </w:pPr>
      <w:r>
        <w:t xml:space="preserve">If the medical record/chart references the timing of sign/symptom onset, but does not specify the date, the investigator should identify the correct date for </w:t>
      </w:r>
      <w:r w:rsidR="00755962">
        <w:t xml:space="preserve">populating </w:t>
      </w:r>
      <w:r w:rsidR="00EB7E7F">
        <w:t>Symptom Onset Date</w:t>
      </w:r>
      <w:r>
        <w:t>. For example, if the medical record/chart indicates onset three days prior to the visit, which occurred on 01/01/2018, then the onset should be identified as 12/29/2017.</w:t>
      </w:r>
    </w:p>
    <w:p w14:paraId="692B07AE" w14:textId="77777777" w:rsidR="00D059C9" w:rsidRDefault="00D059C9" w:rsidP="00627E36">
      <w:pPr>
        <w:spacing w:after="0"/>
      </w:pPr>
    </w:p>
    <w:p w14:paraId="32D2956C" w14:textId="77777777" w:rsidR="00D059C9" w:rsidRPr="00627E36" w:rsidRDefault="00D059C9" w:rsidP="00627E36">
      <w:pPr>
        <w:spacing w:after="0"/>
      </w:pPr>
      <w:r w:rsidRPr="00627E36">
        <w:lastRenderedPageBreak/>
        <w:t>The dates obtained from the provider or medical record/chart, if different from the date provided by the patient/proxy, may have value for the larger public health investigation. For example, these dates may establish the:</w:t>
      </w:r>
    </w:p>
    <w:p w14:paraId="53BB29B3" w14:textId="77777777"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Incubation period and relevant risk factors</w:t>
      </w:r>
    </w:p>
    <w:p w14:paraId="4E3B8D38" w14:textId="7CF1F769"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 xml:space="preserve">Period of infectiousness </w:t>
      </w:r>
      <w:r w:rsidR="00B1291E">
        <w:rPr>
          <w:sz w:val="22"/>
          <w:szCs w:val="22"/>
        </w:rPr>
        <w:t>that will inform the</w:t>
      </w:r>
      <w:r w:rsidR="00B1291E" w:rsidRPr="00627E36">
        <w:rPr>
          <w:sz w:val="22"/>
          <w:szCs w:val="22"/>
        </w:rPr>
        <w:t xml:space="preserve"> </w:t>
      </w:r>
      <w:r w:rsidRPr="00627E36">
        <w:rPr>
          <w:sz w:val="22"/>
          <w:szCs w:val="22"/>
        </w:rPr>
        <w:t>necessary exclusions or infectious disease precautions</w:t>
      </w:r>
    </w:p>
    <w:p w14:paraId="5DA58B56" w14:textId="77777777"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Timeframe during which post-exposure prophylaxis should be given</w:t>
      </w:r>
    </w:p>
    <w:p w14:paraId="32DF54F5" w14:textId="77777777" w:rsidR="00D059C9" w:rsidRPr="00627E36" w:rsidRDefault="00D059C9" w:rsidP="00627E36">
      <w:pPr>
        <w:pStyle w:val="CommentText"/>
        <w:spacing w:before="0" w:after="0" w:line="259" w:lineRule="auto"/>
        <w:rPr>
          <w:sz w:val="22"/>
          <w:szCs w:val="22"/>
        </w:rPr>
      </w:pPr>
    </w:p>
    <w:p w14:paraId="3CCB185D" w14:textId="7E2FB8A0" w:rsidR="00D059C9" w:rsidRPr="00627E36" w:rsidRDefault="00D059C9" w:rsidP="00627E36">
      <w:pPr>
        <w:pStyle w:val="CommentText"/>
        <w:spacing w:before="0" w:after="0" w:line="259" w:lineRule="auto"/>
        <w:rPr>
          <w:sz w:val="22"/>
          <w:szCs w:val="22"/>
        </w:rPr>
      </w:pPr>
      <w:r w:rsidRPr="00627E36">
        <w:rPr>
          <w:sz w:val="22"/>
          <w:szCs w:val="22"/>
        </w:rPr>
        <w:t xml:space="preserve">As described above, investigators should follow the hierarchy when identifying the most appropriate date for </w:t>
      </w:r>
      <w:r w:rsidR="00EB7E7F">
        <w:t xml:space="preserve">Symptom Onset Date </w:t>
      </w:r>
      <w:r w:rsidRPr="00627E36">
        <w:rPr>
          <w:sz w:val="22"/>
          <w:szCs w:val="22"/>
        </w:rPr>
        <w:t>for the case but note these additional dates elsewhere in the record.</w:t>
      </w:r>
    </w:p>
    <w:p w14:paraId="56728E10" w14:textId="77777777" w:rsidR="00D059C9" w:rsidRPr="00984E27" w:rsidRDefault="00D059C9" w:rsidP="00627E36">
      <w:pPr>
        <w:spacing w:after="0"/>
      </w:pPr>
    </w:p>
    <w:p w14:paraId="03C0D355" w14:textId="22F574A0" w:rsidR="00D059C9" w:rsidRDefault="00D059C9" w:rsidP="00627E36">
      <w:pPr>
        <w:spacing w:after="0"/>
      </w:pPr>
      <w:r w:rsidRPr="00984E27">
        <w:t xml:space="preserve">Laboratory dates </w:t>
      </w:r>
      <w:r>
        <w:t>(e.g., specimen collection date, result date)</w:t>
      </w:r>
      <w:r w:rsidRPr="00984E27">
        <w:t xml:space="preserve"> are not included in the hierarchy</w:t>
      </w:r>
      <w:r>
        <w:t>,</w:t>
      </w:r>
      <w:r w:rsidRPr="00984E27">
        <w:t xml:space="preserve"> and not recommended as a source of information to </w:t>
      </w:r>
      <w:r>
        <w:t xml:space="preserve">determine the </w:t>
      </w:r>
      <w:r w:rsidR="00EB7E7F">
        <w:t>Symptom Onset Date</w:t>
      </w:r>
      <w:r>
        <w:t xml:space="preserve">. </w:t>
      </w:r>
      <w:r w:rsidRPr="00984E27">
        <w:t xml:space="preserve">In general, laboratory reports do not contain sign or symptom information </w:t>
      </w:r>
      <w:r>
        <w:t>with onset dates.</w:t>
      </w:r>
    </w:p>
    <w:p w14:paraId="17781D5A" w14:textId="77777777" w:rsidR="00D059C9" w:rsidRDefault="00D059C9" w:rsidP="00627E36">
      <w:pPr>
        <w:spacing w:after="0"/>
      </w:pPr>
    </w:p>
    <w:p w14:paraId="16432994" w14:textId="2ECD7186" w:rsidR="00D059C9" w:rsidRPr="009F5EED" w:rsidRDefault="00D059C9" w:rsidP="00F71A34">
      <w:pPr>
        <w:pStyle w:val="Heading4"/>
        <w:rPr>
          <w:i w:val="0"/>
        </w:rPr>
      </w:pPr>
      <w:r w:rsidRPr="009F5EED">
        <w:rPr>
          <w:i w:val="0"/>
        </w:rPr>
        <w:t xml:space="preserve">Identifying the Sign or Symptom for the </w:t>
      </w:r>
      <w:r w:rsidR="00EB7E7F">
        <w:t>Symptom Onset Date</w:t>
      </w:r>
    </w:p>
    <w:p w14:paraId="4DEB2A61" w14:textId="5193EBA0" w:rsidR="00D059C9" w:rsidRPr="00627E36" w:rsidRDefault="00D059C9" w:rsidP="00627E36">
      <w:pPr>
        <w:spacing w:after="0"/>
      </w:pPr>
      <w:r w:rsidRPr="00627E36">
        <w:rPr>
          <w:rFonts w:cstheme="minorHAnsi"/>
        </w:rPr>
        <w:t xml:space="preserve">Across conditions, the recommended signs and symptoms to consider for the </w:t>
      </w:r>
      <w:r w:rsidR="00EB7E7F">
        <w:t>Symptom Onset Date</w:t>
      </w:r>
      <w:r w:rsidRPr="00627E36">
        <w:rPr>
          <w:rFonts w:cstheme="minorHAnsi"/>
        </w:rPr>
        <w:t xml:space="preserve"> vary. Investigators should refer to the latest </w:t>
      </w:r>
      <w:r w:rsidR="00B1291E">
        <w:rPr>
          <w:rFonts w:cstheme="minorHAnsi"/>
        </w:rPr>
        <w:t xml:space="preserve">NNDSS </w:t>
      </w:r>
      <w:r w:rsidRPr="00627E36">
        <w:rPr>
          <w:rFonts w:cstheme="minorHAnsi"/>
        </w:rPr>
        <w:t xml:space="preserve">case definition for the condition, as published on the CDC website at </w:t>
      </w:r>
      <w:hyperlink r:id="rId19" w:history="1">
        <w:r w:rsidRPr="00627E36">
          <w:rPr>
            <w:rStyle w:val="Hyperlink"/>
            <w:rFonts w:cstheme="minorHAnsi"/>
            <w:color w:val="0000FF"/>
          </w:rPr>
          <w:t>https://wwwn.cdc.gov/nndss/conditions/</w:t>
        </w:r>
      </w:hyperlink>
      <w:r w:rsidRPr="00627E36">
        <w:t xml:space="preserve">, </w:t>
      </w:r>
      <w:r w:rsidR="00B1291E">
        <w:t>that list</w:t>
      </w:r>
      <w:r w:rsidRPr="00627E36">
        <w:t xml:space="preserve"> the signs or symptoms that may be relevant for each condition. The case definitions are based on CSTE</w:t>
      </w:r>
      <w:r w:rsidRPr="00627E36">
        <w:rPr>
          <w:rFonts w:cstheme="minorHAnsi"/>
        </w:rPr>
        <w:t xml:space="preserve"> position statements, which are available in the CSTE position statement archive at: </w:t>
      </w:r>
      <w:hyperlink r:id="rId20" w:history="1">
        <w:r w:rsidRPr="00627E36">
          <w:rPr>
            <w:rStyle w:val="Hyperlink"/>
            <w:rFonts w:cstheme="minorHAnsi"/>
            <w:color w:val="0000FF"/>
          </w:rPr>
          <w:t>http://www.cste.org/default.asp?page=PositionStatements</w:t>
        </w:r>
      </w:hyperlink>
      <w:r w:rsidRPr="00627E36">
        <w:t xml:space="preserve">.   </w:t>
      </w:r>
    </w:p>
    <w:p w14:paraId="51C5BAA8" w14:textId="77777777" w:rsidR="00D059C9" w:rsidRPr="00627E36" w:rsidRDefault="00D059C9" w:rsidP="00627E36">
      <w:pPr>
        <w:spacing w:after="0"/>
      </w:pPr>
    </w:p>
    <w:p w14:paraId="29969CB1" w14:textId="4A70FAFE" w:rsidR="00D059C9" w:rsidRPr="00627E36" w:rsidRDefault="00D059C9" w:rsidP="00627E36">
      <w:pPr>
        <w:spacing w:after="0"/>
      </w:pPr>
      <w:r w:rsidRPr="00627E36">
        <w:t xml:space="preserve">The disease-specific MMGs may require collecting onset dates for individual signs or symptoms. For these conditions, the date </w:t>
      </w:r>
      <w:r w:rsidR="00C54B33">
        <w:t xml:space="preserve">used </w:t>
      </w:r>
      <w:r w:rsidRPr="00627E36">
        <w:t xml:space="preserve">for the </w:t>
      </w:r>
      <w:r w:rsidR="00EB7E7F">
        <w:t xml:space="preserve">Symptom Onset Date </w:t>
      </w:r>
      <w:r w:rsidRPr="00627E36">
        <w:t xml:space="preserve">should be the date of the earliest relevant sign/symptom, which may be one of the signs/symptoms with its own discrete data element or a sign/symptom without a discrete data element. </w:t>
      </w:r>
    </w:p>
    <w:p w14:paraId="12060E17" w14:textId="77777777" w:rsidR="00D059C9" w:rsidRDefault="00D059C9" w:rsidP="00700410">
      <w:pPr>
        <w:rPr>
          <w:rFonts w:eastAsiaTheme="majorEastAsia"/>
          <w:color w:val="4472C4" w:themeColor="accent1"/>
          <w:szCs w:val="26"/>
        </w:rPr>
      </w:pPr>
      <w:r>
        <w:br w:type="page"/>
      </w:r>
    </w:p>
    <w:p w14:paraId="0D574F64" w14:textId="77777777" w:rsidR="00D059C9" w:rsidRPr="00984E27" w:rsidRDefault="00D059C9" w:rsidP="0052575D">
      <w:pPr>
        <w:pStyle w:val="Heading2"/>
      </w:pPr>
      <w:bookmarkStart w:id="10" w:name="_Toc11231491"/>
      <w:r w:rsidRPr="00984E27">
        <w:lastRenderedPageBreak/>
        <w:t>Recommended Actions</w:t>
      </w:r>
      <w:bookmarkEnd w:id="10"/>
      <w:r>
        <w:tab/>
      </w:r>
    </w:p>
    <w:p w14:paraId="698D6A4B" w14:textId="77777777" w:rsidR="00701900" w:rsidRDefault="00701900" w:rsidP="00753374"/>
    <w:p w14:paraId="7133BD93" w14:textId="77777777" w:rsidR="00D059C9" w:rsidRPr="002250E3" w:rsidRDefault="00D059C9" w:rsidP="00700410">
      <w:pPr>
        <w:pStyle w:val="Heading4"/>
      </w:pPr>
      <w:r w:rsidRPr="002250E3">
        <w:t>CSTE</w:t>
      </w:r>
    </w:p>
    <w:p w14:paraId="68FC93AE" w14:textId="77777777" w:rsidR="00D059C9" w:rsidRPr="002250E3" w:rsidRDefault="00D059C9" w:rsidP="00700410">
      <w:pPr>
        <w:pStyle w:val="ListParagraph"/>
        <w:numPr>
          <w:ilvl w:val="0"/>
          <w:numId w:val="3"/>
        </w:numPr>
      </w:pPr>
      <w:r w:rsidRPr="002250E3">
        <w:t>Provide support for the vetting process and distribution of the final products to the CSTE community.</w:t>
      </w:r>
    </w:p>
    <w:p w14:paraId="3CBA6DFA" w14:textId="77777777" w:rsidR="00D059C9" w:rsidRPr="002250E3" w:rsidRDefault="00D059C9" w:rsidP="00700410">
      <w:pPr>
        <w:pStyle w:val="ListParagraph"/>
        <w:numPr>
          <w:ilvl w:val="0"/>
          <w:numId w:val="3"/>
        </w:numPr>
      </w:pPr>
      <w:r w:rsidRPr="002250E3">
        <w:t>Publish the Data Standardization Brief and supporting documents on the CSTE website in a repository.</w:t>
      </w:r>
    </w:p>
    <w:p w14:paraId="5719DBA6" w14:textId="77777777" w:rsidR="00D059C9" w:rsidRPr="002250E3" w:rsidRDefault="00D059C9" w:rsidP="00700410">
      <w:pPr>
        <w:pStyle w:val="ListParagraph"/>
        <w:numPr>
          <w:ilvl w:val="0"/>
          <w:numId w:val="3"/>
        </w:numPr>
      </w:pPr>
      <w:r w:rsidRPr="002250E3">
        <w:t>Data Standardization Work Group and Surveillance Practice and Implementation Subcommittee:</w:t>
      </w:r>
    </w:p>
    <w:p w14:paraId="160C4241" w14:textId="77777777" w:rsidR="00D059C9" w:rsidRPr="002250E3" w:rsidRDefault="00D059C9" w:rsidP="00700410">
      <w:pPr>
        <w:pStyle w:val="ListParagraph"/>
        <w:numPr>
          <w:ilvl w:val="0"/>
          <w:numId w:val="5"/>
        </w:numPr>
      </w:pPr>
      <w:r w:rsidRPr="002250E3">
        <w:t>Promote the Data Standardization Brief and supporting documents on the Surveillance/Informatics Steering Committee and SPIS Subcommittee conference calls.</w:t>
      </w:r>
    </w:p>
    <w:p w14:paraId="6F566E02" w14:textId="77777777" w:rsidR="00D059C9" w:rsidRPr="002250E3" w:rsidRDefault="00D059C9" w:rsidP="00700410">
      <w:pPr>
        <w:pStyle w:val="ListParagraph"/>
        <w:numPr>
          <w:ilvl w:val="0"/>
          <w:numId w:val="5"/>
        </w:numPr>
      </w:pPr>
      <w:r w:rsidRPr="002250E3">
        <w:t>Review and update the brief upon changes to the Generic Messaging Mapping Guide.</w:t>
      </w:r>
    </w:p>
    <w:p w14:paraId="33A1BEBF" w14:textId="77777777" w:rsidR="00D059C9" w:rsidRDefault="00D059C9" w:rsidP="00700410">
      <w:pPr>
        <w:pStyle w:val="Heading4"/>
      </w:pPr>
      <w:r w:rsidRPr="00984E27">
        <w:t>CDC</w:t>
      </w:r>
    </w:p>
    <w:p w14:paraId="5F1F62D4" w14:textId="1E94F8E0" w:rsidR="00D059C9" w:rsidRDefault="00D059C9" w:rsidP="00700410">
      <w:pPr>
        <w:pStyle w:val="ListParagraph"/>
        <w:numPr>
          <w:ilvl w:val="0"/>
          <w:numId w:val="2"/>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sidR="00CE4B7B">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521F36C2" w14:textId="77777777" w:rsidR="00D059C9" w:rsidRPr="00984E27" w:rsidRDefault="00D059C9" w:rsidP="00700410">
      <w:pPr>
        <w:pStyle w:val="ListParagraph"/>
        <w:numPr>
          <w:ilvl w:val="1"/>
          <w:numId w:val="2"/>
        </w:numPr>
      </w:pPr>
      <w:r w:rsidRPr="00984E27">
        <w:t xml:space="preserve">Revise the Date of Illness Onset </w:t>
      </w:r>
      <w:r>
        <w:t>data element</w:t>
      </w:r>
    </w:p>
    <w:p w14:paraId="12847EDB" w14:textId="467D51DB" w:rsidR="00D059C9" w:rsidRPr="00984E27" w:rsidRDefault="0027317B" w:rsidP="00700410">
      <w:pPr>
        <w:pStyle w:val="ListParagraph"/>
        <w:numPr>
          <w:ilvl w:val="2"/>
          <w:numId w:val="2"/>
        </w:numPr>
      </w:pPr>
      <w:r>
        <w:t>Change</w:t>
      </w:r>
      <w:r w:rsidRPr="00984E27">
        <w:t xml:space="preserve"> </w:t>
      </w:r>
      <w:r w:rsidR="00D059C9" w:rsidRPr="00984E27">
        <w:t xml:space="preserve">the Data Element Name to </w:t>
      </w:r>
      <w:r w:rsidR="00D059C9" w:rsidRPr="00CE4B7B">
        <w:rPr>
          <w:b/>
        </w:rPr>
        <w:t>Symptom Onset Date</w:t>
      </w:r>
    </w:p>
    <w:p w14:paraId="00034AE4" w14:textId="647F0F28" w:rsidR="00D059C9" w:rsidRPr="005C5852" w:rsidRDefault="00D059C9" w:rsidP="00700410">
      <w:pPr>
        <w:pStyle w:val="ListParagraph"/>
        <w:numPr>
          <w:ilvl w:val="2"/>
          <w:numId w:val="2"/>
        </w:numPr>
      </w:pPr>
      <w:r w:rsidRPr="00CC561E">
        <w:t xml:space="preserve">The HL7 Implementation Notes indicate, “For unknown date, OBX-5 </w:t>
      </w:r>
      <w:r w:rsidRPr="00574F30">
        <w:rPr>
          <w:b/>
        </w:rPr>
        <w:t>MAY</w:t>
      </w:r>
      <w:r w:rsidRPr="00CC561E">
        <w:t xml:space="preserve"> be populated with ‘99999999’”. </w:t>
      </w:r>
      <w:r w:rsidRPr="588E6F5E">
        <w:t>Recommend allowing jurisdictions to not include the HL7 segment for the associated data element when the date is not available for reporting.</w:t>
      </w:r>
    </w:p>
    <w:p w14:paraId="195CAA34" w14:textId="77777777" w:rsidR="00D059C9" w:rsidRDefault="00D059C9" w:rsidP="00700410">
      <w:pPr>
        <w:pStyle w:val="ListParagraph"/>
        <w:numPr>
          <w:ilvl w:val="2"/>
          <w:numId w:val="2"/>
        </w:numPr>
      </w:pPr>
      <w:r w:rsidRPr="00522609">
        <w:t>Include in the Data Element Description a reference to this document for appropriate application.</w:t>
      </w:r>
    </w:p>
    <w:p w14:paraId="12FA482A" w14:textId="720EB795" w:rsidR="0027317B" w:rsidRPr="00522609" w:rsidRDefault="0027317B" w:rsidP="00A570A9">
      <w:pPr>
        <w:pStyle w:val="ListParagraph"/>
        <w:numPr>
          <w:ilvl w:val="0"/>
          <w:numId w:val="2"/>
        </w:numPr>
      </w:pPr>
      <w:r>
        <w:t>Review how this data element is used and defined across CDC programs</w:t>
      </w:r>
      <w:r w:rsidR="000B30DC">
        <w:t xml:space="preserve"> and</w:t>
      </w:r>
      <w:r w:rsidR="00281DB4">
        <w:t xml:space="preserve"> </w:t>
      </w:r>
      <w:r>
        <w:t>harmonize its use</w:t>
      </w:r>
      <w:r w:rsidR="000B30DC">
        <w:t>.</w:t>
      </w:r>
    </w:p>
    <w:p w14:paraId="26AF2832" w14:textId="77777777" w:rsidR="00701900" w:rsidRDefault="00701900" w:rsidP="00753374"/>
    <w:p w14:paraId="28A5D973" w14:textId="77777777" w:rsidR="00D059C9" w:rsidRPr="00984E27" w:rsidRDefault="00D059C9" w:rsidP="00700410">
      <w:pPr>
        <w:pStyle w:val="Heading4"/>
      </w:pPr>
      <w:r>
        <w:t>State, Territorial and Local Health Departments</w:t>
      </w:r>
    </w:p>
    <w:p w14:paraId="7D93D359" w14:textId="77777777" w:rsidR="00D059C9" w:rsidRDefault="00D059C9" w:rsidP="00D059C9">
      <w:pPr>
        <w:pStyle w:val="ListParagraph"/>
        <w:numPr>
          <w:ilvl w:val="0"/>
          <w:numId w:val="4"/>
        </w:numPr>
      </w:pPr>
      <w:r>
        <w:t>Review the brief and conduct a gap analysis for each data element to identify differences in the surveillance system implementation and application of the data elements across disease programs.</w:t>
      </w:r>
    </w:p>
    <w:p w14:paraId="04A8F9EB" w14:textId="763EC7FB" w:rsidR="00EB7E7F" w:rsidRDefault="00D059C9" w:rsidP="00281DB4">
      <w:pPr>
        <w:pStyle w:val="ListParagraph"/>
        <w:numPr>
          <w:ilvl w:val="0"/>
          <w:numId w:val="4"/>
        </w:numPr>
      </w:pPr>
      <w:r>
        <w:t>Implement necessary revisions to the surveillance system to address the following</w:t>
      </w:r>
      <w:r w:rsidR="00EB7E7F">
        <w:t xml:space="preserve"> for Symptom Onset Date:</w:t>
      </w:r>
    </w:p>
    <w:p w14:paraId="326C4644" w14:textId="77777777" w:rsidR="00281DB4" w:rsidRDefault="00D059C9" w:rsidP="00281DB4">
      <w:pPr>
        <w:pStyle w:val="ListParagraph"/>
        <w:numPr>
          <w:ilvl w:val="1"/>
          <w:numId w:val="4"/>
        </w:numPr>
      </w:pPr>
      <w:r>
        <w:t>Data element should not be required; NULL should be allowed</w:t>
      </w:r>
      <w:r w:rsidR="00281DB4">
        <w:t>.</w:t>
      </w:r>
    </w:p>
    <w:p w14:paraId="183E36E3" w14:textId="77777777" w:rsidR="00281DB4" w:rsidRDefault="00D059C9" w:rsidP="00281DB4">
      <w:pPr>
        <w:pStyle w:val="ListParagraph"/>
        <w:numPr>
          <w:ilvl w:val="1"/>
          <w:numId w:val="4"/>
        </w:numPr>
      </w:pPr>
      <w:r>
        <w:t>Data element should not be populated from another field via substitution, calculation, or application of an algorithm</w:t>
      </w:r>
      <w:r w:rsidR="00281DB4">
        <w:t>.</w:t>
      </w:r>
    </w:p>
    <w:p w14:paraId="24A0AD67" w14:textId="345411DE" w:rsidR="005F6D8B" w:rsidRDefault="00D059C9" w:rsidP="00281DB4">
      <w:pPr>
        <w:pStyle w:val="ListParagraph"/>
        <w:numPr>
          <w:ilvl w:val="1"/>
          <w:numId w:val="4"/>
        </w:numPr>
      </w:pPr>
      <w:r>
        <w:t>Data element should be a discrete data element separate from the Event Date</w:t>
      </w:r>
      <w:r w:rsidR="00281DB4">
        <w:t>.</w:t>
      </w:r>
    </w:p>
    <w:p w14:paraId="43291332" w14:textId="77777777" w:rsidR="00DD6D1B" w:rsidRDefault="00DD6D1B">
      <w:pPr>
        <w:sectPr w:rsidR="00DD6D1B" w:rsidSect="00732A47">
          <w:headerReference w:type="even" r:id="rId21"/>
          <w:headerReference w:type="default" r:id="rId22"/>
          <w:headerReference w:type="first" r:id="rId23"/>
          <w:pgSz w:w="12240" w:h="15840"/>
          <w:pgMar w:top="1440" w:right="1440" w:bottom="1440" w:left="1440" w:header="720" w:footer="720" w:gutter="0"/>
          <w:cols w:space="720"/>
          <w:titlePg/>
          <w:docGrid w:linePitch="360"/>
        </w:sectPr>
      </w:pPr>
    </w:p>
    <w:p w14:paraId="115EED1C" w14:textId="77777777" w:rsidR="002250E3" w:rsidRDefault="002250E3">
      <w:pPr>
        <w:rPr>
          <w:rFonts w:eastAsiaTheme="minorEastAsia"/>
          <w:caps/>
          <w:color w:val="FFFFFF" w:themeColor="background1"/>
          <w:spacing w:val="15"/>
        </w:rPr>
      </w:pPr>
      <w:r>
        <w:br w:type="page"/>
      </w:r>
    </w:p>
    <w:p w14:paraId="19D249A5" w14:textId="6A2B1203" w:rsidR="00D059C9" w:rsidRDefault="005F6D8B" w:rsidP="005F6D8B">
      <w:pPr>
        <w:pStyle w:val="Heading1"/>
      </w:pPr>
      <w:bookmarkStart w:id="11" w:name="_Toc11231492"/>
      <w:r>
        <w:lastRenderedPageBreak/>
        <w:t>Report Dates</w:t>
      </w:r>
      <w:bookmarkEnd w:id="11"/>
    </w:p>
    <w:p w14:paraId="336008AC" w14:textId="77777777" w:rsidR="005F6D8B" w:rsidRPr="005F6D8B" w:rsidRDefault="005F6D8B" w:rsidP="005F6D8B"/>
    <w:p w14:paraId="63C0741E" w14:textId="77777777" w:rsidR="00F92D2A" w:rsidRPr="00DD5FDD" w:rsidRDefault="00F92D2A" w:rsidP="006F2214">
      <w:pPr>
        <w:pStyle w:val="Heading2"/>
      </w:pPr>
      <w:bookmarkStart w:id="12" w:name="_Toc11231493"/>
      <w:r>
        <w:t>Background and Overview</w:t>
      </w:r>
      <w:bookmarkEnd w:id="12"/>
      <w:r>
        <w:t xml:space="preserve"> </w:t>
      </w:r>
    </w:p>
    <w:p w14:paraId="69338C8C" w14:textId="77777777" w:rsidR="00F92D2A" w:rsidRDefault="00F92D2A" w:rsidP="0006071F">
      <w:pPr>
        <w:spacing w:after="0"/>
        <w:contextualSpacing/>
      </w:pPr>
    </w:p>
    <w:p w14:paraId="79A3B50B" w14:textId="257C193D" w:rsidR="00C5187E" w:rsidRPr="00D91620" w:rsidRDefault="002250E3" w:rsidP="00C5187E">
      <w:pPr>
        <w:pStyle w:val="Heading3"/>
      </w:pPr>
      <w:bookmarkStart w:id="13" w:name="_Toc11231494"/>
      <w:r>
        <w:t xml:space="preserve">Current </w:t>
      </w:r>
      <w:r w:rsidR="00C5187E" w:rsidRPr="009504E2">
        <w:t xml:space="preserve">Data Element </w:t>
      </w:r>
      <w:r w:rsidR="00C5187E">
        <w:t>Description</w:t>
      </w:r>
      <w:r>
        <w:t xml:space="preserve"> in MMGs</w:t>
      </w:r>
      <w:bookmarkEnd w:id="13"/>
    </w:p>
    <w:p w14:paraId="1B5DC6B6" w14:textId="1A3D98A9" w:rsidR="002250E3" w:rsidRDefault="002250E3" w:rsidP="002250E3">
      <w:pPr>
        <w:spacing w:after="0"/>
      </w:pPr>
    </w:p>
    <w:p w14:paraId="5FFF805B" w14:textId="6B277010" w:rsidR="002250E3" w:rsidRPr="00DD5FDD" w:rsidRDefault="002250E3" w:rsidP="002250E3">
      <w:pPr>
        <w:spacing w:after="0"/>
      </w:pPr>
      <w:r>
        <w:t>The</w:t>
      </w:r>
      <w:r w:rsidRPr="00DD5FDD">
        <w:t xml:space="preserve"> four data elements related to reporting dates in the Generic v2.0 MMG:</w:t>
      </w:r>
    </w:p>
    <w:p w14:paraId="67EC0BF5" w14:textId="638BE38B" w:rsidR="002250E3" w:rsidRPr="00DD5FDD" w:rsidRDefault="002250E3" w:rsidP="002250E3">
      <w:pPr>
        <w:spacing w:after="0"/>
        <w:ind w:left="360"/>
      </w:pPr>
    </w:p>
    <w:tbl>
      <w:tblPr>
        <w:tblStyle w:val="TableGrid"/>
        <w:tblW w:w="0" w:type="auto"/>
        <w:tblLook w:val="04A0" w:firstRow="1" w:lastRow="0" w:firstColumn="1" w:lastColumn="0" w:noHBand="0" w:noVBand="1"/>
      </w:tblPr>
      <w:tblGrid>
        <w:gridCol w:w="1435"/>
        <w:gridCol w:w="1980"/>
        <w:gridCol w:w="2970"/>
        <w:gridCol w:w="1267"/>
        <w:gridCol w:w="1698"/>
      </w:tblGrid>
      <w:tr w:rsidR="002250E3" w:rsidRPr="002250E3" w14:paraId="0953F331" w14:textId="77777777" w:rsidTr="00AE33BA">
        <w:tc>
          <w:tcPr>
            <w:tcW w:w="1435" w:type="dxa"/>
            <w:shd w:val="clear" w:color="auto" w:fill="4472C4" w:themeFill="accent1"/>
          </w:tcPr>
          <w:p w14:paraId="4F68325D"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PHIN Variable</w:t>
            </w:r>
          </w:p>
        </w:tc>
        <w:tc>
          <w:tcPr>
            <w:tcW w:w="1980" w:type="dxa"/>
            <w:shd w:val="clear" w:color="auto" w:fill="4472C4" w:themeFill="accent1"/>
          </w:tcPr>
          <w:p w14:paraId="6B61054E"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Data Element Name</w:t>
            </w:r>
          </w:p>
        </w:tc>
        <w:tc>
          <w:tcPr>
            <w:tcW w:w="2970" w:type="dxa"/>
            <w:shd w:val="clear" w:color="auto" w:fill="4472C4" w:themeFill="accent1"/>
          </w:tcPr>
          <w:p w14:paraId="04157448"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Data Element Description</w:t>
            </w:r>
          </w:p>
        </w:tc>
        <w:tc>
          <w:tcPr>
            <w:tcW w:w="1267" w:type="dxa"/>
            <w:shd w:val="clear" w:color="auto" w:fill="4472C4" w:themeFill="accent1"/>
          </w:tcPr>
          <w:p w14:paraId="461A93D8"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CDC Priority</w:t>
            </w:r>
          </w:p>
        </w:tc>
        <w:tc>
          <w:tcPr>
            <w:tcW w:w="1698" w:type="dxa"/>
            <w:shd w:val="clear" w:color="auto" w:fill="4472C4" w:themeFill="accent1"/>
          </w:tcPr>
          <w:p w14:paraId="04A6AD53"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HL7 Implementation Notes</w:t>
            </w:r>
          </w:p>
        </w:tc>
      </w:tr>
      <w:tr w:rsidR="002250E3" w14:paraId="4D0440B5" w14:textId="77777777" w:rsidTr="00F77C0B">
        <w:tc>
          <w:tcPr>
            <w:tcW w:w="1435" w:type="dxa"/>
          </w:tcPr>
          <w:p w14:paraId="74A54E74" w14:textId="77777777" w:rsidR="002250E3" w:rsidRPr="00754709" w:rsidRDefault="002250E3" w:rsidP="002250E3">
            <w:pPr>
              <w:ind w:left="-19"/>
              <w:rPr>
                <w:rFonts w:cs="Open Sans"/>
                <w:sz w:val="20"/>
              </w:rPr>
            </w:pPr>
            <w:r w:rsidRPr="00754709">
              <w:rPr>
                <w:rFonts w:cs="Open Sans"/>
                <w:sz w:val="20"/>
              </w:rPr>
              <w:t>INV111</w:t>
            </w:r>
          </w:p>
        </w:tc>
        <w:tc>
          <w:tcPr>
            <w:tcW w:w="1980" w:type="dxa"/>
          </w:tcPr>
          <w:p w14:paraId="04BFA610" w14:textId="77777777" w:rsidR="002250E3" w:rsidRPr="00754709" w:rsidRDefault="002250E3" w:rsidP="002250E3">
            <w:pPr>
              <w:ind w:left="-19"/>
              <w:rPr>
                <w:rFonts w:cs="Open Sans"/>
                <w:sz w:val="20"/>
              </w:rPr>
            </w:pPr>
            <w:r w:rsidRPr="00754709">
              <w:rPr>
                <w:rFonts w:cs="Open Sans"/>
                <w:sz w:val="20"/>
              </w:rPr>
              <w:t>Date Reported</w:t>
            </w:r>
          </w:p>
        </w:tc>
        <w:tc>
          <w:tcPr>
            <w:tcW w:w="2970" w:type="dxa"/>
          </w:tcPr>
          <w:p w14:paraId="47527945" w14:textId="46DD8452" w:rsidR="002250E3" w:rsidRPr="00754709" w:rsidRDefault="002250E3" w:rsidP="002250E3">
            <w:pPr>
              <w:ind w:left="-19"/>
              <w:rPr>
                <w:rFonts w:cs="Open Sans"/>
                <w:sz w:val="20"/>
              </w:rPr>
            </w:pPr>
            <w:r>
              <w:rPr>
                <w:rFonts w:cs="Open Sans"/>
                <w:sz w:val="20"/>
              </w:rPr>
              <w:t>D</w:t>
            </w:r>
            <w:r w:rsidRPr="002250E3">
              <w:rPr>
                <w:rFonts w:cs="Open Sans"/>
                <w:sz w:val="20"/>
              </w:rPr>
              <w:t>ate that a health department first suspected the subject might have the condition</w:t>
            </w:r>
          </w:p>
        </w:tc>
        <w:tc>
          <w:tcPr>
            <w:tcW w:w="1267" w:type="dxa"/>
          </w:tcPr>
          <w:p w14:paraId="42033484" w14:textId="2CE70B45" w:rsidR="002250E3" w:rsidRPr="00754709" w:rsidRDefault="002250E3" w:rsidP="002250E3">
            <w:pPr>
              <w:ind w:left="-19"/>
              <w:rPr>
                <w:rFonts w:cs="Open Sans"/>
                <w:sz w:val="20"/>
              </w:rPr>
            </w:pPr>
            <w:r>
              <w:rPr>
                <w:rFonts w:cs="Open Sans"/>
                <w:sz w:val="20"/>
              </w:rPr>
              <w:t>P</w:t>
            </w:r>
          </w:p>
        </w:tc>
        <w:tc>
          <w:tcPr>
            <w:tcW w:w="1698" w:type="dxa"/>
          </w:tcPr>
          <w:p w14:paraId="10028DBD" w14:textId="77777777" w:rsidR="002250E3" w:rsidRPr="00754709" w:rsidRDefault="002250E3" w:rsidP="002250E3">
            <w:pPr>
              <w:ind w:left="-19"/>
              <w:rPr>
                <w:rFonts w:cs="Open Sans"/>
                <w:sz w:val="20"/>
              </w:rPr>
            </w:pPr>
          </w:p>
        </w:tc>
      </w:tr>
      <w:tr w:rsidR="002250E3" w14:paraId="6E6C65FB" w14:textId="77777777" w:rsidTr="00F77C0B">
        <w:tc>
          <w:tcPr>
            <w:tcW w:w="1435" w:type="dxa"/>
          </w:tcPr>
          <w:p w14:paraId="373350AC" w14:textId="3BB28E0E" w:rsidR="002250E3" w:rsidRPr="00754709" w:rsidRDefault="00D537A3" w:rsidP="002250E3">
            <w:pPr>
              <w:ind w:left="-19"/>
              <w:rPr>
                <w:rFonts w:cs="Open Sans"/>
                <w:sz w:val="20"/>
              </w:rPr>
            </w:pPr>
            <w:r>
              <w:rPr>
                <w:rFonts w:cs="Open Sans"/>
                <w:sz w:val="20"/>
              </w:rPr>
              <w:t>I</w:t>
            </w:r>
            <w:r w:rsidR="00CD4B32">
              <w:rPr>
                <w:rFonts w:cs="Open Sans"/>
                <w:sz w:val="20"/>
              </w:rPr>
              <w:t>NV120</w:t>
            </w:r>
          </w:p>
        </w:tc>
        <w:tc>
          <w:tcPr>
            <w:tcW w:w="1980" w:type="dxa"/>
          </w:tcPr>
          <w:p w14:paraId="46AAA60F" w14:textId="70B29E63" w:rsidR="002250E3" w:rsidRPr="00754709" w:rsidRDefault="002250E3" w:rsidP="002250E3">
            <w:pPr>
              <w:ind w:left="-19"/>
              <w:rPr>
                <w:rFonts w:cs="Open Sans"/>
                <w:sz w:val="20"/>
              </w:rPr>
            </w:pPr>
            <w:r w:rsidRPr="002250E3">
              <w:rPr>
                <w:rFonts w:cs="Open Sans"/>
                <w:sz w:val="20"/>
              </w:rPr>
              <w:t>Earliest Date Reported to County</w:t>
            </w:r>
          </w:p>
        </w:tc>
        <w:tc>
          <w:tcPr>
            <w:tcW w:w="2970" w:type="dxa"/>
          </w:tcPr>
          <w:p w14:paraId="1BB1638B" w14:textId="311EE75B" w:rsidR="002250E3" w:rsidRPr="00754709" w:rsidRDefault="002250E3" w:rsidP="002250E3">
            <w:pPr>
              <w:ind w:left="-19"/>
              <w:rPr>
                <w:rFonts w:cs="Open Sans"/>
                <w:sz w:val="20"/>
              </w:rPr>
            </w:pPr>
            <w:r>
              <w:rPr>
                <w:rFonts w:cs="Open Sans"/>
                <w:sz w:val="20"/>
              </w:rPr>
              <w:t>E</w:t>
            </w:r>
            <w:r w:rsidRPr="002250E3">
              <w:rPr>
                <w:rFonts w:cs="Open Sans"/>
                <w:sz w:val="20"/>
              </w:rPr>
              <w:t>arliest date reported to county public health system.</w:t>
            </w:r>
          </w:p>
        </w:tc>
        <w:tc>
          <w:tcPr>
            <w:tcW w:w="1267" w:type="dxa"/>
          </w:tcPr>
          <w:p w14:paraId="7F449A04" w14:textId="2014B9D2" w:rsidR="002250E3" w:rsidRPr="00754709" w:rsidRDefault="000756A2" w:rsidP="002250E3">
            <w:pPr>
              <w:ind w:left="-19"/>
              <w:rPr>
                <w:rFonts w:cs="Open Sans"/>
                <w:sz w:val="20"/>
              </w:rPr>
            </w:pPr>
            <w:r>
              <w:rPr>
                <w:rFonts w:cs="Open Sans"/>
                <w:sz w:val="20"/>
              </w:rPr>
              <w:t>O</w:t>
            </w:r>
          </w:p>
        </w:tc>
        <w:tc>
          <w:tcPr>
            <w:tcW w:w="1698" w:type="dxa"/>
          </w:tcPr>
          <w:p w14:paraId="05D59972" w14:textId="3030C6D7" w:rsidR="002250E3" w:rsidRPr="00754709" w:rsidRDefault="00D537A3" w:rsidP="002250E3">
            <w:pPr>
              <w:ind w:left="-19"/>
              <w:rPr>
                <w:rFonts w:cs="Open Sans"/>
                <w:sz w:val="20"/>
              </w:rPr>
            </w:pPr>
            <w:r w:rsidRPr="00D537A3">
              <w:rPr>
                <w:rFonts w:cs="Open Sans"/>
                <w:sz w:val="20"/>
              </w:rPr>
              <w:t>For unknown date, OBX-5 MAY be populated with '99999999'</w:t>
            </w:r>
          </w:p>
        </w:tc>
      </w:tr>
      <w:tr w:rsidR="002250E3" w14:paraId="722832EE" w14:textId="77777777" w:rsidTr="00F77C0B">
        <w:tc>
          <w:tcPr>
            <w:tcW w:w="1435" w:type="dxa"/>
          </w:tcPr>
          <w:p w14:paraId="4F913788" w14:textId="24BD6FAE" w:rsidR="002250E3" w:rsidRPr="00754709" w:rsidRDefault="00B34571" w:rsidP="002250E3">
            <w:pPr>
              <w:ind w:left="-19"/>
              <w:rPr>
                <w:rFonts w:cs="Open Sans"/>
                <w:sz w:val="20"/>
              </w:rPr>
            </w:pPr>
            <w:r>
              <w:rPr>
                <w:rFonts w:cs="Open Sans"/>
                <w:sz w:val="20"/>
              </w:rPr>
              <w:t>INV121</w:t>
            </w:r>
          </w:p>
        </w:tc>
        <w:tc>
          <w:tcPr>
            <w:tcW w:w="1980" w:type="dxa"/>
          </w:tcPr>
          <w:p w14:paraId="110C453C" w14:textId="2A9777F5" w:rsidR="002250E3" w:rsidRPr="00754709" w:rsidRDefault="00667050" w:rsidP="002250E3">
            <w:pPr>
              <w:ind w:left="-19"/>
              <w:rPr>
                <w:rFonts w:cs="Open Sans"/>
                <w:sz w:val="20"/>
              </w:rPr>
            </w:pPr>
            <w:r>
              <w:rPr>
                <w:rFonts w:cs="Open Sans"/>
                <w:sz w:val="20"/>
              </w:rPr>
              <w:t>Earliest Date Reported to State</w:t>
            </w:r>
          </w:p>
        </w:tc>
        <w:tc>
          <w:tcPr>
            <w:tcW w:w="2970" w:type="dxa"/>
          </w:tcPr>
          <w:p w14:paraId="1EC8C6B2" w14:textId="0464B019" w:rsidR="002250E3" w:rsidRPr="00754709" w:rsidRDefault="00B34571" w:rsidP="002250E3">
            <w:pPr>
              <w:ind w:left="-19"/>
              <w:rPr>
                <w:rFonts w:cs="Open Sans"/>
                <w:sz w:val="20"/>
              </w:rPr>
            </w:pPr>
            <w:r w:rsidRPr="00B34571">
              <w:rPr>
                <w:rFonts w:cs="Open Sans"/>
                <w:sz w:val="20"/>
              </w:rPr>
              <w:t>Earliest date reported to state public health system.</w:t>
            </w:r>
          </w:p>
        </w:tc>
        <w:tc>
          <w:tcPr>
            <w:tcW w:w="1267" w:type="dxa"/>
          </w:tcPr>
          <w:p w14:paraId="177B6179" w14:textId="475CD316" w:rsidR="002250E3" w:rsidRPr="00754709" w:rsidRDefault="006D0ACE" w:rsidP="002250E3">
            <w:pPr>
              <w:ind w:left="-19"/>
              <w:rPr>
                <w:rFonts w:cs="Open Sans"/>
                <w:sz w:val="20"/>
              </w:rPr>
            </w:pPr>
            <w:r>
              <w:rPr>
                <w:rFonts w:cs="Open Sans"/>
                <w:sz w:val="20"/>
              </w:rPr>
              <w:t>P</w:t>
            </w:r>
          </w:p>
        </w:tc>
        <w:tc>
          <w:tcPr>
            <w:tcW w:w="1698" w:type="dxa"/>
          </w:tcPr>
          <w:p w14:paraId="73572B62" w14:textId="1A382A93" w:rsidR="002250E3" w:rsidRPr="00754709" w:rsidRDefault="00B34571" w:rsidP="002250E3">
            <w:pPr>
              <w:ind w:left="-19"/>
              <w:rPr>
                <w:rFonts w:cs="Open Sans"/>
                <w:sz w:val="20"/>
              </w:rPr>
            </w:pPr>
            <w:r w:rsidRPr="00B34571">
              <w:rPr>
                <w:rFonts w:cs="Open Sans"/>
                <w:sz w:val="20"/>
              </w:rPr>
              <w:t>For unknown date, OBX-5 MAY be populated with '99999999'</w:t>
            </w:r>
          </w:p>
        </w:tc>
      </w:tr>
      <w:tr w:rsidR="002250E3" w14:paraId="1FAFFB2F" w14:textId="77777777" w:rsidTr="00F77C0B">
        <w:tc>
          <w:tcPr>
            <w:tcW w:w="1435" w:type="dxa"/>
          </w:tcPr>
          <w:p w14:paraId="0B36B6B2" w14:textId="728CCA22" w:rsidR="002250E3" w:rsidRPr="00754709" w:rsidRDefault="00B34571" w:rsidP="002250E3">
            <w:pPr>
              <w:ind w:left="-19"/>
              <w:rPr>
                <w:rFonts w:cs="Open Sans"/>
                <w:sz w:val="20"/>
              </w:rPr>
            </w:pPr>
            <w:r>
              <w:rPr>
                <w:rFonts w:cs="Open Sans"/>
                <w:sz w:val="20"/>
              </w:rPr>
              <w:t>INV177</w:t>
            </w:r>
          </w:p>
        </w:tc>
        <w:tc>
          <w:tcPr>
            <w:tcW w:w="1980" w:type="dxa"/>
          </w:tcPr>
          <w:p w14:paraId="4D0B833C" w14:textId="75122D93" w:rsidR="002250E3" w:rsidRPr="00754709" w:rsidRDefault="00667050" w:rsidP="002250E3">
            <w:pPr>
              <w:ind w:left="-19"/>
              <w:rPr>
                <w:rFonts w:cs="Open Sans"/>
                <w:sz w:val="20"/>
              </w:rPr>
            </w:pPr>
            <w:r>
              <w:rPr>
                <w:rFonts w:cs="Open Sans"/>
                <w:sz w:val="20"/>
              </w:rPr>
              <w:t>Date First Reported to PHD</w:t>
            </w:r>
          </w:p>
        </w:tc>
        <w:tc>
          <w:tcPr>
            <w:tcW w:w="2970" w:type="dxa"/>
          </w:tcPr>
          <w:p w14:paraId="4DB673F5" w14:textId="29798E03" w:rsidR="002250E3" w:rsidRPr="00754709" w:rsidRDefault="00EC1B62" w:rsidP="002250E3">
            <w:pPr>
              <w:ind w:left="-19"/>
              <w:rPr>
                <w:rFonts w:cs="Open Sans"/>
                <w:sz w:val="20"/>
              </w:rPr>
            </w:pPr>
            <w:r w:rsidRPr="00EC1B62">
              <w:rPr>
                <w:rFonts w:cs="Open Sans"/>
                <w:sz w:val="20"/>
              </w:rPr>
              <w:t>Date the report was first sent to the public health department (local, county or state) by reporter (physician, lab, etc.).</w:t>
            </w:r>
          </w:p>
        </w:tc>
        <w:tc>
          <w:tcPr>
            <w:tcW w:w="1267" w:type="dxa"/>
          </w:tcPr>
          <w:p w14:paraId="6B8B4BB4" w14:textId="4BCA5B7B" w:rsidR="002250E3" w:rsidRPr="00754709" w:rsidRDefault="006D0ACE" w:rsidP="002250E3">
            <w:pPr>
              <w:ind w:left="-19"/>
              <w:rPr>
                <w:rFonts w:cs="Open Sans"/>
                <w:sz w:val="20"/>
              </w:rPr>
            </w:pPr>
            <w:r>
              <w:rPr>
                <w:rFonts w:cs="Open Sans"/>
                <w:sz w:val="20"/>
              </w:rPr>
              <w:t>P</w:t>
            </w:r>
          </w:p>
        </w:tc>
        <w:tc>
          <w:tcPr>
            <w:tcW w:w="1698" w:type="dxa"/>
          </w:tcPr>
          <w:p w14:paraId="59E42017" w14:textId="4ED9C1EF" w:rsidR="002250E3" w:rsidRPr="00754709" w:rsidRDefault="002250E3" w:rsidP="002250E3">
            <w:pPr>
              <w:ind w:left="-19"/>
              <w:rPr>
                <w:rFonts w:cs="Open Sans"/>
                <w:sz w:val="20"/>
              </w:rPr>
            </w:pPr>
          </w:p>
        </w:tc>
      </w:tr>
    </w:tbl>
    <w:p w14:paraId="65939B3B" w14:textId="77777777" w:rsidR="002250E3" w:rsidRDefault="002250E3" w:rsidP="002250E3">
      <w:pPr>
        <w:spacing w:after="0"/>
        <w:ind w:left="360"/>
        <w:rPr>
          <w:noProof/>
        </w:rPr>
      </w:pPr>
    </w:p>
    <w:p w14:paraId="6AB70F7B" w14:textId="4CAF4520" w:rsidR="002250E3" w:rsidRPr="004009AC" w:rsidRDefault="002250E3" w:rsidP="002250E3">
      <w:pPr>
        <w:spacing w:after="0"/>
        <w:ind w:left="360"/>
        <w:rPr>
          <w:rFonts w:cs="Open Sans"/>
        </w:rPr>
      </w:pPr>
      <w:r w:rsidRPr="004009AC">
        <w:rPr>
          <w:noProof/>
        </w:rPr>
        <w:t>These data elements are not included in the</w:t>
      </w:r>
      <w:r w:rsidRPr="004009AC">
        <w:rPr>
          <w:rFonts w:cs="Open Sans"/>
        </w:rPr>
        <w:t xml:space="preserve"> Arboviral v1.3 MMG.</w:t>
      </w:r>
    </w:p>
    <w:p w14:paraId="46075FE7" w14:textId="77777777" w:rsidR="00C5187E" w:rsidRDefault="00C5187E" w:rsidP="004009AC">
      <w:pPr>
        <w:pStyle w:val="ListParagraph"/>
        <w:spacing w:after="0"/>
      </w:pPr>
    </w:p>
    <w:p w14:paraId="23F6EC4C" w14:textId="77777777" w:rsidR="00F92D2A" w:rsidRDefault="00F92D2A" w:rsidP="006F2214">
      <w:pPr>
        <w:pStyle w:val="Heading3"/>
      </w:pPr>
      <w:bookmarkStart w:id="14" w:name="_Toc11231495"/>
      <w:r>
        <w:t>Data Element Priority and Current Usage</w:t>
      </w:r>
      <w:bookmarkEnd w:id="14"/>
    </w:p>
    <w:p w14:paraId="52D3EF1C" w14:textId="77777777" w:rsidR="006F2214" w:rsidRDefault="006F2214" w:rsidP="0006071F">
      <w:pPr>
        <w:spacing w:after="0"/>
        <w:contextualSpacing/>
      </w:pPr>
    </w:p>
    <w:p w14:paraId="2788D44C" w14:textId="3CF92DEA" w:rsidR="00F92D2A" w:rsidRDefault="00F92D2A" w:rsidP="0006071F">
      <w:pPr>
        <w:spacing w:after="0"/>
        <w:contextualSpacing/>
      </w:pPr>
      <w:r>
        <w:t xml:space="preserve">These data elements are core </w:t>
      </w:r>
      <w:r w:rsidR="0098319E" w:rsidRPr="00343AB6">
        <w:t>Generic v2.0</w:t>
      </w:r>
      <w:r w:rsidR="0098319E">
        <w:t xml:space="preserve"> </w:t>
      </w:r>
      <w:r>
        <w:t xml:space="preserve">non-repeating data elements. While multiple reports from multiple sources may be received for a given case, </w:t>
      </w:r>
      <w:r w:rsidR="005D7058">
        <w:t xml:space="preserve">each of </w:t>
      </w:r>
      <w:r>
        <w:t>these data elements</w:t>
      </w:r>
      <w:r w:rsidR="005D7058">
        <w:t>, if collected,</w:t>
      </w:r>
      <w:r>
        <w:t xml:space="preserve"> </w:t>
      </w:r>
      <w:r w:rsidR="00DB6DA7">
        <w:t>is</w:t>
      </w:r>
      <w:r>
        <w:t xml:space="preserve"> defined only once for the case and should represent the “first” or “earliest” of the applicable reports for each element. </w:t>
      </w:r>
      <w:r w:rsidR="005D7058">
        <w:t>Except for Earliest Date Reported to County, which has a CDC priority of Optional, the other three dates have a CDC priority of Preferred.</w:t>
      </w:r>
    </w:p>
    <w:p w14:paraId="47453A41" w14:textId="77777777" w:rsidR="00F92D2A" w:rsidRDefault="00F92D2A" w:rsidP="0006071F">
      <w:pPr>
        <w:spacing w:after="0"/>
        <w:contextualSpacing/>
      </w:pPr>
    </w:p>
    <w:p w14:paraId="45D8B6DD" w14:textId="1873D5EC" w:rsidR="00F92D2A" w:rsidRPr="00343AB6" w:rsidRDefault="00F92D2A" w:rsidP="0006071F">
      <w:pPr>
        <w:spacing w:after="0"/>
        <w:contextualSpacing/>
      </w:pPr>
      <w:r w:rsidRPr="00343AB6">
        <w:t>Jurisdictions generally collect a date to represent when a case is reported to the public health agency</w:t>
      </w:r>
      <w:r w:rsidR="00C5187E">
        <w:t>/department/system</w:t>
      </w:r>
      <w:r w:rsidRPr="00343AB6">
        <w:t xml:space="preserve">, but </w:t>
      </w:r>
      <w:r>
        <w:t>might</w:t>
      </w:r>
      <w:r w:rsidRPr="00343AB6">
        <w:t xml:space="preserve"> not collect </w:t>
      </w:r>
      <w:r>
        <w:t>all four</w:t>
      </w:r>
      <w:r w:rsidRPr="00343AB6">
        <w:t xml:space="preserve"> dates shown above</w:t>
      </w:r>
      <w:r w:rsidR="00974543">
        <w:t xml:space="preserve">. </w:t>
      </w:r>
    </w:p>
    <w:p w14:paraId="25EC21AA" w14:textId="77777777" w:rsidR="00F92D2A" w:rsidRPr="00343AB6" w:rsidRDefault="00F92D2A" w:rsidP="0006071F">
      <w:pPr>
        <w:spacing w:after="0"/>
        <w:contextualSpacing/>
      </w:pPr>
    </w:p>
    <w:p w14:paraId="6ED44761" w14:textId="6EEC5BEB" w:rsidR="00F92D2A" w:rsidRPr="00343AB6" w:rsidRDefault="00F92D2A" w:rsidP="0006071F">
      <w:pPr>
        <w:spacing w:after="0"/>
        <w:contextualSpacing/>
      </w:pPr>
      <w:r w:rsidRPr="00343AB6">
        <w:t xml:space="preserve">The date most consistently </w:t>
      </w:r>
      <w:r w:rsidR="00C5187E">
        <w:t>used</w:t>
      </w:r>
      <w:r w:rsidR="00C5187E" w:rsidRPr="00343AB6">
        <w:t xml:space="preserve"> </w:t>
      </w:r>
      <w:r w:rsidRPr="00343AB6">
        <w:t xml:space="preserve">across jurisdictions, although with varied names in the surveillance systems and definitions for application, is the </w:t>
      </w:r>
      <w:r w:rsidRPr="004009AC">
        <w:rPr>
          <w:b/>
          <w:color w:val="2F5496" w:themeColor="accent1" w:themeShade="BF"/>
        </w:rPr>
        <w:t>Date First Reported to Public Health Departmen</w:t>
      </w:r>
      <w:r w:rsidR="00974543" w:rsidRPr="009E33C1">
        <w:rPr>
          <w:b/>
          <w:color w:val="2F5496" w:themeColor="accent1" w:themeShade="BF"/>
        </w:rPr>
        <w:t>t</w:t>
      </w:r>
      <w:r w:rsidRPr="004009AC">
        <w:rPr>
          <w:color w:val="000000" w:themeColor="text1"/>
        </w:rPr>
        <w:t xml:space="preserve">. </w:t>
      </w:r>
      <w:r w:rsidRPr="00343AB6">
        <w:t xml:space="preserve">  </w:t>
      </w:r>
    </w:p>
    <w:p w14:paraId="60C33F29" w14:textId="77777777" w:rsidR="00F92D2A" w:rsidRPr="00343AB6" w:rsidRDefault="00F92D2A" w:rsidP="0006071F">
      <w:pPr>
        <w:spacing w:after="0"/>
        <w:contextualSpacing/>
      </w:pPr>
    </w:p>
    <w:p w14:paraId="3D5AE987" w14:textId="65C41274" w:rsidR="00F92D2A" w:rsidRPr="00343AB6" w:rsidRDefault="00F92D2A" w:rsidP="0006071F">
      <w:pPr>
        <w:spacing w:after="0"/>
        <w:contextualSpacing/>
      </w:pPr>
      <w:r w:rsidRPr="00343AB6">
        <w:lastRenderedPageBreak/>
        <w:t>Some jurisdictions track components of the reporting process</w:t>
      </w:r>
      <w:r w:rsidR="00974543">
        <w:t xml:space="preserve"> by</w:t>
      </w:r>
      <w:r w:rsidRPr="00343AB6">
        <w:t xml:space="preserve"> capturing when a report is first made to the local or county level (</w:t>
      </w:r>
      <w:r w:rsidRPr="004009AC">
        <w:rPr>
          <w:b/>
          <w:color w:val="2F5496" w:themeColor="accent1" w:themeShade="BF"/>
        </w:rPr>
        <w:t>Earliest Date Reported to County</w:t>
      </w:r>
      <w:r w:rsidRPr="00343AB6">
        <w:t>) separately from when the state public health agency first receives a report or is notified (</w:t>
      </w:r>
      <w:r w:rsidRPr="004009AC">
        <w:rPr>
          <w:b/>
          <w:color w:val="2F5496" w:themeColor="accent1" w:themeShade="BF"/>
        </w:rPr>
        <w:t>Earliest Date Reported to State</w:t>
      </w:r>
      <w:r w:rsidRPr="00343AB6">
        <w:t>).  Depending on multiple factors, including the reporting requirements for each jurisdict</w:t>
      </w:r>
      <w:r>
        <w:t>ion, either date may occur first</w:t>
      </w:r>
      <w:r w:rsidRPr="00343AB6">
        <w:t xml:space="preserve">.  Recording this level of specificity </w:t>
      </w:r>
      <w:r>
        <w:t xml:space="preserve">(date reported to county/local versus state) </w:t>
      </w:r>
      <w:r w:rsidR="00DB6DA7">
        <w:t>may help monitor</w:t>
      </w:r>
      <w:r w:rsidRPr="00343AB6">
        <w:t xml:space="preserve"> the timeliness of implementing the public health response, especially in those states with decentralized local health </w:t>
      </w:r>
      <w:r w:rsidR="003F5A80">
        <w:t>agencies</w:t>
      </w:r>
      <w:r w:rsidRPr="00343AB6">
        <w:t xml:space="preserve">, but may not be relevant or applicable for all jurisdictions.      </w:t>
      </w:r>
    </w:p>
    <w:p w14:paraId="63BDAD84" w14:textId="77777777" w:rsidR="00F92D2A" w:rsidRPr="00343AB6" w:rsidRDefault="00F92D2A" w:rsidP="0006071F">
      <w:pPr>
        <w:spacing w:after="0"/>
        <w:contextualSpacing/>
      </w:pPr>
    </w:p>
    <w:p w14:paraId="7EB69A1C" w14:textId="01D5E654" w:rsidR="00A317C0" w:rsidRDefault="00F92D2A" w:rsidP="0006071F">
      <w:pPr>
        <w:spacing w:after="0"/>
        <w:contextualSpacing/>
      </w:pPr>
      <w:r w:rsidRPr="00343AB6">
        <w:t xml:space="preserve">Most jurisdictions do not collect a separate date to represent when a public health agency “first suspected the subject might have the condition” as defined for </w:t>
      </w:r>
      <w:r w:rsidRPr="004009AC">
        <w:rPr>
          <w:b/>
          <w:color w:val="2F5496" w:themeColor="accent1" w:themeShade="BF"/>
        </w:rPr>
        <w:t>Date Reported</w:t>
      </w:r>
      <w:r w:rsidRPr="00343AB6">
        <w:t xml:space="preserve">. This data element may </w:t>
      </w:r>
      <w:r w:rsidR="00974543">
        <w:t>be</w:t>
      </w:r>
      <w:r w:rsidRPr="00343AB6">
        <w:t xml:space="preserve"> relevant for public health reporting completed via mail, when there </w:t>
      </w:r>
      <w:r w:rsidR="004009AC">
        <w:t>is</w:t>
      </w:r>
      <w:r w:rsidR="004009AC" w:rsidRPr="00343AB6">
        <w:t xml:space="preserve"> </w:t>
      </w:r>
      <w:r w:rsidRPr="00343AB6">
        <w:t xml:space="preserve">a lag between the suspicion of a case and receipt of the actual report to the public health agency, or when multiple, specific data elements </w:t>
      </w:r>
      <w:r w:rsidR="004009AC">
        <w:t>are</w:t>
      </w:r>
      <w:r w:rsidR="004009AC" w:rsidRPr="00343AB6">
        <w:t xml:space="preserve"> </w:t>
      </w:r>
      <w:r w:rsidRPr="00343AB6">
        <w:t xml:space="preserve">not available for recording the separate dates. </w:t>
      </w:r>
      <w:r w:rsidR="0097593C">
        <w:t xml:space="preserve">As </w:t>
      </w:r>
      <w:r w:rsidRPr="00343AB6">
        <w:t>public health reporting electronically via electronic laboratory reporting (ELR)</w:t>
      </w:r>
      <w:r w:rsidR="0097593C">
        <w:t xml:space="preserve"> </w:t>
      </w:r>
      <w:r w:rsidRPr="00343AB6">
        <w:t>and e</w:t>
      </w:r>
      <w:r>
        <w:t>lectronic case reporting (eCR)</w:t>
      </w:r>
      <w:r w:rsidR="0097593C">
        <w:t xml:space="preserve"> increases, </w:t>
      </w:r>
      <w:r w:rsidRPr="00343AB6">
        <w:t xml:space="preserve">this data element may no longer be </w:t>
      </w:r>
      <w:r w:rsidR="0097593C">
        <w:t xml:space="preserve">as relevant </w:t>
      </w:r>
      <w:r w:rsidRPr="00343AB6">
        <w:t xml:space="preserve">to tracking the report of a case.  </w:t>
      </w:r>
      <w:r w:rsidR="004009AC">
        <w:t xml:space="preserve">Some jurisdictions also use this data element instead of or interchangeably with Date First Reported to Public Health Department. </w:t>
      </w:r>
    </w:p>
    <w:p w14:paraId="3E43195C" w14:textId="77777777" w:rsidR="00A317C0" w:rsidRDefault="00A317C0" w:rsidP="0006071F">
      <w:pPr>
        <w:spacing w:after="0"/>
        <w:contextualSpacing/>
      </w:pPr>
    </w:p>
    <w:p w14:paraId="2F30BB8F" w14:textId="3F2F14CF" w:rsidR="00F92D2A" w:rsidRPr="00343AB6" w:rsidRDefault="004009AC" w:rsidP="0006071F">
      <w:pPr>
        <w:spacing w:after="0"/>
        <w:contextualSpacing/>
      </w:pPr>
      <w:r>
        <w:t xml:space="preserve">The DSWG recommendations for each </w:t>
      </w:r>
      <w:r w:rsidR="00A317C0">
        <w:t>data element will be discussed in turn below.</w:t>
      </w:r>
      <w:r w:rsidR="00F92D2A" w:rsidRPr="00343AB6">
        <w:t xml:space="preserve">  </w:t>
      </w:r>
    </w:p>
    <w:p w14:paraId="7B982E51" w14:textId="7E3F543C" w:rsidR="00974543" w:rsidRDefault="00974543" w:rsidP="004009AC"/>
    <w:p w14:paraId="49D2CEFF" w14:textId="77777777" w:rsidR="004009AC" w:rsidRDefault="004009AC">
      <w:pPr>
        <w:rPr>
          <w:rFonts w:eastAsiaTheme="minorEastAsia"/>
          <w:caps/>
          <w:spacing w:val="15"/>
        </w:rPr>
      </w:pPr>
      <w:r>
        <w:br w:type="page"/>
      </w:r>
    </w:p>
    <w:p w14:paraId="666BF5E7" w14:textId="0728F886" w:rsidR="00F92D2A" w:rsidRDefault="00F92D2A">
      <w:pPr>
        <w:pStyle w:val="Heading2"/>
      </w:pPr>
      <w:bookmarkStart w:id="15" w:name="_Toc11231496"/>
      <w:r>
        <w:lastRenderedPageBreak/>
        <w:t>Recommended Definitions and Implementation</w:t>
      </w:r>
      <w:bookmarkEnd w:id="15"/>
    </w:p>
    <w:p w14:paraId="56C59681" w14:textId="77777777" w:rsidR="00F92D2A" w:rsidRDefault="00F92D2A" w:rsidP="0006071F">
      <w:pPr>
        <w:spacing w:after="0"/>
        <w:contextualSpacing/>
      </w:pPr>
    </w:p>
    <w:p w14:paraId="752BA8CE" w14:textId="34C7F066" w:rsidR="00EB7E7F" w:rsidRDefault="00EB7E7F" w:rsidP="009E33C1">
      <w:pPr>
        <w:pStyle w:val="Heading4"/>
      </w:pPr>
      <w:r>
        <w:t xml:space="preserve">Date First Reported to Public Health </w:t>
      </w:r>
      <w:r w:rsidR="00DB6DA7">
        <w:t>Department</w:t>
      </w:r>
      <w:r>
        <w:t xml:space="preserve"> </w:t>
      </w:r>
    </w:p>
    <w:p w14:paraId="26F7CDCA" w14:textId="59EEF041" w:rsidR="00E67A8C" w:rsidRDefault="005956A8" w:rsidP="009E33C1">
      <w:pPr>
        <w:pStyle w:val="Heading4"/>
        <w:rPr>
          <w:i w:val="0"/>
        </w:rPr>
      </w:pPr>
      <w:r w:rsidRPr="00C5399E">
        <w:rPr>
          <w:rStyle w:val="SubtleReference"/>
          <w:b/>
          <w:bCs w:val="0"/>
          <w:noProof/>
          <w:color w:val="44546A" w:themeColor="text2"/>
        </w:rPr>
        <mc:AlternateContent>
          <mc:Choice Requires="wps">
            <w:drawing>
              <wp:anchor distT="91440" distB="91440" distL="114300" distR="114300" simplePos="0" relativeHeight="251658248" behindDoc="0" locked="0" layoutInCell="1" allowOverlap="1" wp14:anchorId="6C846B31" wp14:editId="1DBB3359">
                <wp:simplePos x="0" y="0"/>
                <wp:positionH relativeFrom="margin">
                  <wp:align>right</wp:align>
                </wp:positionH>
                <wp:positionV relativeFrom="paragraph">
                  <wp:posOffset>281421</wp:posOffset>
                </wp:positionV>
                <wp:extent cx="5948045" cy="126682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045" cy="1266825"/>
                        </a:xfrm>
                        <a:prstGeom prst="rect">
                          <a:avLst/>
                        </a:prstGeom>
                        <a:noFill/>
                        <a:ln w="9525">
                          <a:noFill/>
                          <a:miter lim="800000"/>
                          <a:headEnd/>
                          <a:tailEnd/>
                        </a:ln>
                      </wps:spPr>
                      <wps:txbx>
                        <w:txbxContent>
                          <w:p w14:paraId="09515619" w14:textId="6BB954D0" w:rsidR="00D725BA" w:rsidRPr="00C5399E" w:rsidRDefault="00D725BA" w:rsidP="00F92D2A">
                            <w:pPr>
                              <w:pBdr>
                                <w:top w:val="single" w:sz="24" w:space="8" w:color="4472C4" w:themeColor="accent1"/>
                                <w:bottom w:val="single" w:sz="24" w:space="8" w:color="4472C4" w:themeColor="accent1"/>
                              </w:pBdr>
                              <w:spacing w:after="0"/>
                              <w:rPr>
                                <w:i/>
                                <w:iCs/>
                                <w:color w:val="4472C4" w:themeColor="accent1"/>
                                <w:sz w:val="28"/>
                              </w:rPr>
                            </w:pPr>
                            <w:r w:rsidRPr="00C5399E">
                              <w:rPr>
                                <w:i/>
                                <w:color w:val="4472C4" w:themeColor="accent1"/>
                                <w:sz w:val="24"/>
                              </w:rPr>
                              <w:t xml:space="preserve">The data element </w:t>
                            </w:r>
                            <w:r>
                              <w:rPr>
                                <w:b/>
                                <w:i/>
                                <w:color w:val="4472C4" w:themeColor="accent1"/>
                                <w:sz w:val="24"/>
                              </w:rPr>
                              <w:t xml:space="preserve">Date First </w:t>
                            </w:r>
                            <w:r w:rsidRPr="00EE4BB5">
                              <w:rPr>
                                <w:b/>
                                <w:i/>
                                <w:color w:val="4472C4" w:themeColor="accent1"/>
                                <w:sz w:val="24"/>
                              </w:rPr>
                              <w:t xml:space="preserve">Received by Public Health </w:t>
                            </w:r>
                            <w:r>
                              <w:rPr>
                                <w:b/>
                                <w:i/>
                                <w:color w:val="4472C4" w:themeColor="accent1"/>
                                <w:sz w:val="24"/>
                              </w:rPr>
                              <w:t>Agency</w:t>
                            </w:r>
                            <w:r w:rsidRPr="00743ADA" w:rsidDel="00743ADA">
                              <w:rPr>
                                <w:i/>
                                <w:color w:val="4472C4" w:themeColor="accent1"/>
                                <w:sz w:val="24"/>
                              </w:rPr>
                              <w:t xml:space="preserve"> </w:t>
                            </w:r>
                            <w:r w:rsidRPr="00C5399E">
                              <w:rPr>
                                <w:i/>
                                <w:color w:val="4472C4" w:themeColor="accent1"/>
                                <w:sz w:val="24"/>
                              </w:rPr>
                              <w:t xml:space="preserve">should be defined as the </w:t>
                            </w:r>
                            <w:r w:rsidRPr="00C5399E">
                              <w:rPr>
                                <w:b/>
                                <w:i/>
                                <w:color w:val="4472C4" w:themeColor="accent1"/>
                                <w:sz w:val="24"/>
                              </w:rPr>
                              <w:t>earliest date</w:t>
                            </w:r>
                            <w:r w:rsidRPr="00C5399E">
                              <w:rPr>
                                <w:i/>
                                <w:color w:val="4472C4" w:themeColor="accent1"/>
                                <w:sz w:val="24"/>
                              </w:rPr>
                              <w:t xml:space="preserve"> a report for the case was </w:t>
                            </w:r>
                            <w:r w:rsidRPr="00C5399E">
                              <w:rPr>
                                <w:b/>
                                <w:i/>
                                <w:color w:val="4472C4" w:themeColor="accent1"/>
                                <w:sz w:val="24"/>
                              </w:rPr>
                              <w:t xml:space="preserve">received </w:t>
                            </w:r>
                            <w:r w:rsidRPr="00C5399E">
                              <w:rPr>
                                <w:i/>
                                <w:color w:val="4472C4" w:themeColor="accent1"/>
                                <w:sz w:val="24"/>
                              </w:rPr>
                              <w:t>by a public health agency in the jurisdictio</w:t>
                            </w:r>
                            <w:r>
                              <w:rPr>
                                <w:i/>
                                <w:color w:val="4472C4" w:themeColor="accent1"/>
                                <w:sz w:val="24"/>
                              </w:rPr>
                              <w:t>n</w:t>
                            </w:r>
                            <w:r w:rsidRPr="00C5399E">
                              <w:rPr>
                                <w:i/>
                                <w:color w:val="4472C4" w:themeColor="accent1"/>
                                <w:sz w:val="24"/>
                              </w:rPr>
                              <w:t>, whether a state/territory or county/local agency</w:t>
                            </w:r>
                            <w:r>
                              <w:rPr>
                                <w:i/>
                                <w:color w:val="4472C4" w:themeColor="accent1"/>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46B31" id="_x0000_s1029" type="#_x0000_t202" style="position:absolute;margin-left:417.15pt;margin-top:22.15pt;width:468.35pt;height:99.75pt;z-index:251658248;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" filled="f" stroked="f">
                <v:textbox>
                  <w:txbxContent>
                    <w:p w14:paraId="09515619" w14:textId="6BB954D0" w:rsidR="00D725BA" w:rsidRPr="00C5399E" w:rsidRDefault="00D725BA" w:rsidP="00F92D2A">
                      <w:pPr>
                        <w:pBdr>
                          <w:top w:val="single" w:sz="24" w:space="8" w:color="4472C4" w:themeColor="accent1"/>
                          <w:bottom w:val="single" w:sz="24" w:space="8" w:color="4472C4" w:themeColor="accent1"/>
                        </w:pBdr>
                        <w:spacing w:after="0"/>
                        <w:rPr>
                          <w:i/>
                          <w:iCs/>
                          <w:color w:val="4472C4" w:themeColor="accent1"/>
                          <w:sz w:val="28"/>
                        </w:rPr>
                      </w:pPr>
                      <w:r w:rsidRPr="00C5399E">
                        <w:rPr>
                          <w:i/>
                          <w:color w:val="4472C4" w:themeColor="accent1"/>
                          <w:sz w:val="24"/>
                        </w:rPr>
                        <w:t xml:space="preserve">The data element </w:t>
                      </w:r>
                      <w:r>
                        <w:rPr>
                          <w:b/>
                          <w:i/>
                          <w:color w:val="4472C4" w:themeColor="accent1"/>
                          <w:sz w:val="24"/>
                        </w:rPr>
                        <w:t xml:space="preserve">Date First </w:t>
                      </w:r>
                      <w:r w:rsidRPr="00EE4BB5">
                        <w:rPr>
                          <w:b/>
                          <w:i/>
                          <w:color w:val="4472C4" w:themeColor="accent1"/>
                          <w:sz w:val="24"/>
                        </w:rPr>
                        <w:t xml:space="preserve">Received by Public Health </w:t>
                      </w:r>
                      <w:r>
                        <w:rPr>
                          <w:b/>
                          <w:i/>
                          <w:color w:val="4472C4" w:themeColor="accent1"/>
                          <w:sz w:val="24"/>
                        </w:rPr>
                        <w:t>Agency</w:t>
                      </w:r>
                      <w:r w:rsidRPr="00743ADA" w:rsidDel="00743ADA">
                        <w:rPr>
                          <w:i/>
                          <w:color w:val="4472C4" w:themeColor="accent1"/>
                          <w:sz w:val="24"/>
                        </w:rPr>
                        <w:t xml:space="preserve"> </w:t>
                      </w:r>
                      <w:r w:rsidRPr="00C5399E">
                        <w:rPr>
                          <w:i/>
                          <w:color w:val="4472C4" w:themeColor="accent1"/>
                          <w:sz w:val="24"/>
                        </w:rPr>
                        <w:t xml:space="preserve">should be defined as the </w:t>
                      </w:r>
                      <w:r w:rsidRPr="00C5399E">
                        <w:rPr>
                          <w:b/>
                          <w:i/>
                          <w:color w:val="4472C4" w:themeColor="accent1"/>
                          <w:sz w:val="24"/>
                        </w:rPr>
                        <w:t>earliest date</w:t>
                      </w:r>
                      <w:r w:rsidRPr="00C5399E">
                        <w:rPr>
                          <w:i/>
                          <w:color w:val="4472C4" w:themeColor="accent1"/>
                          <w:sz w:val="24"/>
                        </w:rPr>
                        <w:t xml:space="preserve"> a report for the case was </w:t>
                      </w:r>
                      <w:r w:rsidRPr="00C5399E">
                        <w:rPr>
                          <w:b/>
                          <w:i/>
                          <w:color w:val="4472C4" w:themeColor="accent1"/>
                          <w:sz w:val="24"/>
                        </w:rPr>
                        <w:t xml:space="preserve">received </w:t>
                      </w:r>
                      <w:r w:rsidRPr="00C5399E">
                        <w:rPr>
                          <w:i/>
                          <w:color w:val="4472C4" w:themeColor="accent1"/>
                          <w:sz w:val="24"/>
                        </w:rPr>
                        <w:t>by a public health agency in the jurisdictio</w:t>
                      </w:r>
                      <w:r>
                        <w:rPr>
                          <w:i/>
                          <w:color w:val="4472C4" w:themeColor="accent1"/>
                          <w:sz w:val="24"/>
                        </w:rPr>
                        <w:t>n</w:t>
                      </w:r>
                      <w:r w:rsidRPr="00C5399E">
                        <w:rPr>
                          <w:i/>
                          <w:color w:val="4472C4" w:themeColor="accent1"/>
                          <w:sz w:val="24"/>
                        </w:rPr>
                        <w:t>, whether a state/territory or county/local agency</w:t>
                      </w:r>
                      <w:r>
                        <w:rPr>
                          <w:i/>
                          <w:color w:val="4472C4" w:themeColor="accent1"/>
                          <w:sz w:val="24"/>
                        </w:rPr>
                        <w:t>.</w:t>
                      </w:r>
                    </w:p>
                  </w:txbxContent>
                </v:textbox>
                <w10:wrap type="topAndBottom" anchorx="margin"/>
              </v:shape>
            </w:pict>
          </mc:Fallback>
        </mc:AlternateContent>
      </w:r>
      <w:r w:rsidR="0097593C" w:rsidRPr="009E33C1">
        <w:rPr>
          <w:i w:val="0"/>
        </w:rPr>
        <w:t xml:space="preserve">Recommended Definition: Rename to </w:t>
      </w:r>
      <w:r w:rsidR="0097593C" w:rsidRPr="004009AC">
        <w:t xml:space="preserve">Date First Received by Public Health </w:t>
      </w:r>
      <w:r w:rsidR="004009AC">
        <w:t>Agency</w:t>
      </w:r>
    </w:p>
    <w:p w14:paraId="2D79086A" w14:textId="77777777" w:rsidR="005956A8" w:rsidRDefault="005956A8" w:rsidP="005956A8"/>
    <w:p w14:paraId="0B9E880A" w14:textId="7132306F" w:rsidR="0097593C" w:rsidRPr="004009AC" w:rsidRDefault="00E67A8C">
      <w:pPr>
        <w:pStyle w:val="Heading4"/>
        <w:rPr>
          <w:i w:val="0"/>
        </w:rPr>
      </w:pPr>
      <w:r>
        <w:rPr>
          <w:i w:val="0"/>
        </w:rPr>
        <w:t xml:space="preserve">Recommended Implementation: Date First Received by Public Health </w:t>
      </w:r>
      <w:r w:rsidR="004009AC">
        <w:rPr>
          <w:i w:val="0"/>
        </w:rPr>
        <w:t>Agency</w:t>
      </w:r>
      <w:r>
        <w:rPr>
          <w:i w:val="0"/>
        </w:rPr>
        <w:t xml:space="preserve"> should be used by all jurisdictions.</w:t>
      </w:r>
    </w:p>
    <w:p w14:paraId="2FD9CE3F" w14:textId="060B2ABB" w:rsidR="00F92D2A" w:rsidRDefault="00F92D2A" w:rsidP="004009AC">
      <w:pPr>
        <w:spacing w:after="0"/>
        <w:contextualSpacing/>
      </w:pPr>
      <w:r>
        <w:t>T</w:t>
      </w:r>
      <w:r w:rsidRPr="00343AB6">
        <w:t xml:space="preserve">he recommendation of the </w:t>
      </w:r>
      <w:r w:rsidR="004009AC">
        <w:t>DSWG</w:t>
      </w:r>
      <w:r w:rsidRPr="00343AB6">
        <w:t xml:space="preserve"> is </w:t>
      </w:r>
      <w:r w:rsidR="005A39E9">
        <w:t xml:space="preserve">to rename </w:t>
      </w:r>
      <w:r>
        <w:t xml:space="preserve">the </w:t>
      </w:r>
      <w:r w:rsidR="005A39E9">
        <w:t xml:space="preserve">Generic v2.0 </w:t>
      </w:r>
      <w:r>
        <w:t xml:space="preserve">data element </w:t>
      </w:r>
      <w:r w:rsidRPr="004009AC">
        <w:rPr>
          <w:b/>
          <w:color w:val="2F5496" w:themeColor="accent1" w:themeShade="BF"/>
        </w:rPr>
        <w:t xml:space="preserve">Date First </w:t>
      </w:r>
      <w:r w:rsidRPr="004009AC">
        <w:rPr>
          <w:b/>
          <w:color w:val="2F5496" w:themeColor="accent1" w:themeShade="BF"/>
          <w:u w:val="single"/>
        </w:rPr>
        <w:t>Reported</w:t>
      </w:r>
      <w:r w:rsidRPr="004009AC">
        <w:rPr>
          <w:b/>
          <w:color w:val="2F5496" w:themeColor="accent1" w:themeShade="BF"/>
        </w:rPr>
        <w:t xml:space="preserve"> to Public Health Department</w:t>
      </w:r>
      <w:r w:rsidRPr="004009AC">
        <w:rPr>
          <w:color w:val="2F5496" w:themeColor="accent1" w:themeShade="BF"/>
        </w:rPr>
        <w:t xml:space="preserve"> </w:t>
      </w:r>
      <w:r w:rsidR="005A39E9">
        <w:t>to</w:t>
      </w:r>
      <w:r>
        <w:t xml:space="preserve"> </w:t>
      </w:r>
      <w:r w:rsidRPr="004009AC">
        <w:rPr>
          <w:b/>
          <w:color w:val="2F5496" w:themeColor="accent1" w:themeShade="BF"/>
        </w:rPr>
        <w:t xml:space="preserve">Date First </w:t>
      </w:r>
      <w:r w:rsidRPr="004009AC">
        <w:rPr>
          <w:b/>
          <w:color w:val="2F5496" w:themeColor="accent1" w:themeShade="BF"/>
          <w:u w:val="single"/>
        </w:rPr>
        <w:t>Received</w:t>
      </w:r>
      <w:r w:rsidRPr="004009AC">
        <w:rPr>
          <w:color w:val="2F5496" w:themeColor="accent1" w:themeShade="BF"/>
        </w:rPr>
        <w:t xml:space="preserve"> </w:t>
      </w:r>
      <w:r w:rsidRPr="004009AC">
        <w:rPr>
          <w:b/>
          <w:color w:val="2F5496" w:themeColor="accent1" w:themeShade="BF"/>
        </w:rPr>
        <w:t xml:space="preserve">by Public Health </w:t>
      </w:r>
      <w:r w:rsidR="004009AC">
        <w:rPr>
          <w:b/>
          <w:color w:val="2F5496" w:themeColor="accent1" w:themeShade="BF"/>
        </w:rPr>
        <w:t>Agency</w:t>
      </w:r>
      <w:r w:rsidR="005A39E9">
        <w:t>.</w:t>
      </w:r>
      <w:r w:rsidR="004009AC">
        <w:t xml:space="preserve">  </w:t>
      </w:r>
    </w:p>
    <w:p w14:paraId="7572F99C" w14:textId="77777777" w:rsidR="004009AC" w:rsidRDefault="004009AC" w:rsidP="004009AC">
      <w:pPr>
        <w:spacing w:after="0"/>
        <w:contextualSpacing/>
      </w:pPr>
    </w:p>
    <w:p w14:paraId="4FF7CC87" w14:textId="3E04AB91" w:rsidR="00E67A8C" w:rsidRDefault="00F92D2A" w:rsidP="00E67A8C">
      <w:r w:rsidRPr="00343AB6">
        <w:t xml:space="preserve">As </w:t>
      </w:r>
      <w:r w:rsidR="00E67A8C">
        <w:t xml:space="preserve">currently </w:t>
      </w:r>
      <w:r w:rsidRPr="00343AB6">
        <w:t xml:space="preserve">defined in </w:t>
      </w:r>
      <w:r>
        <w:t xml:space="preserve">the </w:t>
      </w:r>
      <w:r w:rsidRPr="00343AB6">
        <w:t>Generic v2.0</w:t>
      </w:r>
      <w:r>
        <w:t xml:space="preserve"> MMG</w:t>
      </w:r>
      <w:r w:rsidRPr="00343AB6">
        <w:t>, jurisdictions may experience ambiguity in applyin</w:t>
      </w:r>
      <w:r>
        <w:t>g a date for this data element.</w:t>
      </w:r>
      <w:r w:rsidRPr="00343AB6">
        <w:t xml:space="preserve"> The data element could represent </w:t>
      </w:r>
      <w:r>
        <w:t>a</w:t>
      </w:r>
      <w:r w:rsidRPr="00343AB6">
        <w:t xml:space="preserve"> variety of dates including the date a report was printed from a laboratory or electronic health record system, the date a paper form was faxed or mailed, or </w:t>
      </w:r>
      <w:r>
        <w:t>various other</w:t>
      </w:r>
      <w:r w:rsidRPr="00343AB6">
        <w:t xml:space="preserve"> dates in the transmission of an electronic report. </w:t>
      </w:r>
      <w:r w:rsidR="00E67A8C" w:rsidRPr="00DD5FDD">
        <w:t xml:space="preserve">The term “received” should be operationalized as the date </w:t>
      </w:r>
      <w:r w:rsidR="00E67A8C">
        <w:t>a</w:t>
      </w:r>
      <w:r w:rsidR="00E67A8C" w:rsidRPr="00DD5FDD">
        <w:t xml:space="preserve"> report</w:t>
      </w:r>
      <w:r w:rsidR="00E67A8C">
        <w:t xml:space="preserve"> of the case</w:t>
      </w:r>
      <w:r w:rsidR="00E67A8C" w:rsidRPr="00DD5FDD">
        <w:t xml:space="preserve"> was received by the public health agency rather than when the report was sent, if different.</w:t>
      </w:r>
      <w:r w:rsidR="00E67A8C">
        <w:t xml:space="preserve"> This distinction is the rationale for renaming the data element. </w:t>
      </w:r>
      <w:r w:rsidR="00DB6DA7">
        <w:t>Additionally, t</w:t>
      </w:r>
      <w:r w:rsidR="007F3BC9">
        <w:t xml:space="preserve">he receiving public health agency </w:t>
      </w:r>
      <w:r w:rsidR="005956A8">
        <w:t>might</w:t>
      </w:r>
      <w:r w:rsidR="007F3BC9">
        <w:t xml:space="preserve"> not know when a report was sent, but should be able to capture when it was received. </w:t>
      </w:r>
    </w:p>
    <w:p w14:paraId="427FB96E" w14:textId="39302CDC" w:rsidR="00F92D2A" w:rsidRPr="00DD5FDD" w:rsidRDefault="00F92D2A" w:rsidP="004009AC">
      <w:pPr>
        <w:spacing w:beforeAutospacing="1" w:after="100" w:afterAutospacing="1"/>
      </w:pPr>
      <w:r>
        <w:t xml:space="preserve">A “report” need not be a formal printed or electronic record, but may also include a telephone call or another method by which a health </w:t>
      </w:r>
      <w:r w:rsidR="003F5A80">
        <w:t>agency</w:t>
      </w:r>
      <w:r>
        <w:t xml:space="preserve"> may identify or be notified about a case.</w:t>
      </w:r>
      <w:r w:rsidR="00E67A8C">
        <w:t xml:space="preserve"> </w:t>
      </w:r>
      <w:r>
        <w:t xml:space="preserve">See the Data Sources section of this document for additional details.     </w:t>
      </w:r>
      <w:r w:rsidRPr="00DD5FDD">
        <w:t xml:space="preserve">   </w:t>
      </w:r>
    </w:p>
    <w:p w14:paraId="55CDA8FC" w14:textId="68DF824C" w:rsidR="009E33C1" w:rsidRDefault="00974543" w:rsidP="009E33C1">
      <w:pPr>
        <w:spacing w:after="0"/>
        <w:contextualSpacing/>
      </w:pPr>
      <w:r>
        <w:t xml:space="preserve">The DSWG further recommends that all jurisdictions </w:t>
      </w:r>
      <w:r w:rsidRPr="00343AB6">
        <w:t>utilize th</w:t>
      </w:r>
      <w:r>
        <w:t>is</w:t>
      </w:r>
      <w:r w:rsidRPr="00343AB6">
        <w:t xml:space="preserve"> data</w:t>
      </w:r>
      <w:r>
        <w:t xml:space="preserve"> element, whether this is the only one of this set of </w:t>
      </w:r>
      <w:r w:rsidR="0098319E">
        <w:t xml:space="preserve">“reporting date” </w:t>
      </w:r>
      <w:r>
        <w:t xml:space="preserve">data elements used, or in combination with one or more of the others. </w:t>
      </w:r>
      <w:r w:rsidR="009E33C1" w:rsidRPr="00DD5FDD">
        <w:t>The CDC Priority for this date is Preferred</w:t>
      </w:r>
      <w:r w:rsidR="009E33C1" w:rsidRPr="00343AB6">
        <w:t>.</w:t>
      </w:r>
      <w:r w:rsidR="009E33C1" w:rsidRPr="00DD5FDD">
        <w:t xml:space="preserve"> We recommend that this date be recorded for all cases (i.e., is never NULL</w:t>
      </w:r>
      <w:r w:rsidR="009E33C1">
        <w:t xml:space="preserve"> in the surveillance system and is always sent in HL7 messages</w:t>
      </w:r>
      <w:r w:rsidR="009E33C1" w:rsidRPr="00DD5FDD">
        <w:t>)</w:t>
      </w:r>
      <w:r w:rsidR="009E33C1">
        <w:t>, though with no change to the CDC Priority</w:t>
      </w:r>
      <w:r w:rsidR="009E33C1" w:rsidRPr="00DD5FDD">
        <w:t xml:space="preserve">. </w:t>
      </w:r>
    </w:p>
    <w:p w14:paraId="34B1527C" w14:textId="77777777" w:rsidR="005956A8" w:rsidRPr="00343AB6" w:rsidRDefault="005956A8" w:rsidP="009E33C1">
      <w:pPr>
        <w:spacing w:after="0"/>
        <w:contextualSpacing/>
      </w:pPr>
    </w:p>
    <w:p w14:paraId="3CEB7FC7" w14:textId="456C1DA4" w:rsidR="00F92D2A" w:rsidRDefault="00F92D2A" w:rsidP="004009AC">
      <w:pPr>
        <w:spacing w:after="0"/>
        <w:contextualSpacing/>
      </w:pPr>
      <w:r>
        <w:t xml:space="preserve">Date First Received by </w:t>
      </w:r>
      <w:r w:rsidR="00E67A8C" w:rsidRPr="00DD5FDD">
        <w:t>P</w:t>
      </w:r>
      <w:r w:rsidR="00E67A8C">
        <w:t xml:space="preserve">ublic Health </w:t>
      </w:r>
      <w:r w:rsidR="004009AC">
        <w:t>Agency</w:t>
      </w:r>
      <w:r w:rsidR="00E67A8C" w:rsidRPr="00DD5FDD">
        <w:t xml:space="preserve"> </w:t>
      </w:r>
      <w:r>
        <w:t>may be a calculated field taking the earliest of the data elements Date First Received by</w:t>
      </w:r>
      <w:r w:rsidRPr="00743ADA">
        <w:t xml:space="preserve"> State </w:t>
      </w:r>
      <w:r w:rsidR="00DB6DA7">
        <w:t xml:space="preserve">Health Agency </w:t>
      </w:r>
      <w:r>
        <w:t>and Date First Received by</w:t>
      </w:r>
      <w:r w:rsidRPr="00743ADA">
        <w:t xml:space="preserve"> </w:t>
      </w:r>
      <w:r>
        <w:t xml:space="preserve">Local Health </w:t>
      </w:r>
      <w:r w:rsidR="00DB6DA7">
        <w:t>Agency</w:t>
      </w:r>
      <w:r>
        <w:t xml:space="preserve">, if used, or it may be used alone. </w:t>
      </w:r>
      <w:r w:rsidR="007F3BC9">
        <w:t>However, i</w:t>
      </w:r>
      <w:r w:rsidRPr="00343AB6">
        <w:t>f</w:t>
      </w:r>
      <w:r>
        <w:t xml:space="preserve"> Date First Received by</w:t>
      </w:r>
      <w:r w:rsidRPr="00343AB6">
        <w:t xml:space="preserve"> </w:t>
      </w:r>
      <w:r w:rsidR="007F3BC9" w:rsidRPr="00DD5FDD">
        <w:t>P</w:t>
      </w:r>
      <w:r w:rsidR="007F3BC9">
        <w:t xml:space="preserve">ublic Health </w:t>
      </w:r>
      <w:r w:rsidR="005956A8">
        <w:t>Agency</w:t>
      </w:r>
      <w:r w:rsidRPr="00DD5FDD">
        <w:t xml:space="preserve"> </w:t>
      </w:r>
      <w:r>
        <w:t xml:space="preserve">is a </w:t>
      </w:r>
      <w:r w:rsidRPr="00343AB6">
        <w:t>calculated</w:t>
      </w:r>
      <w:r>
        <w:t xml:space="preserve"> </w:t>
      </w:r>
      <w:r>
        <w:lastRenderedPageBreak/>
        <w:t>field</w:t>
      </w:r>
      <w:r w:rsidRPr="00343AB6">
        <w:t xml:space="preserve">, </w:t>
      </w:r>
      <w:r w:rsidRPr="00DD5FDD">
        <w:t>s</w:t>
      </w:r>
      <w:r w:rsidRPr="00343AB6">
        <w:t xml:space="preserve">ome jurisdictions may find it useful to </w:t>
      </w:r>
      <w:r>
        <w:t>be able to</w:t>
      </w:r>
      <w:r w:rsidRPr="00343AB6">
        <w:t xml:space="preserve"> manually over</w:t>
      </w:r>
      <w:r w:rsidRPr="00DD5FDD">
        <w:t>ride the calculation</w:t>
      </w:r>
      <w:r w:rsidR="009E33C1">
        <w:t xml:space="preserve"> in a particular </w:t>
      </w:r>
      <w:r w:rsidR="007F3BC9">
        <w:t>case</w:t>
      </w:r>
      <w:r w:rsidRPr="00DD5FDD">
        <w:t xml:space="preserve"> in the event that a more appropriate “</w:t>
      </w:r>
      <w:r>
        <w:t>first</w:t>
      </w:r>
      <w:r w:rsidRPr="00DD5FDD">
        <w:t xml:space="preserve"> </w:t>
      </w:r>
      <w:r>
        <w:t>received</w:t>
      </w:r>
      <w:r w:rsidRPr="00DD5FDD">
        <w:t xml:space="preserve">” date is identified.  </w:t>
      </w:r>
    </w:p>
    <w:p w14:paraId="3191B8A8" w14:textId="77777777" w:rsidR="00F92D2A" w:rsidRDefault="00F92D2A" w:rsidP="0006071F">
      <w:pPr>
        <w:spacing w:after="0"/>
      </w:pPr>
    </w:p>
    <w:p w14:paraId="64476075" w14:textId="7E164241" w:rsidR="005956A8" w:rsidRDefault="007F3BC9" w:rsidP="005956A8">
      <w:pPr>
        <w:spacing w:after="0"/>
        <w:rPr>
          <w:color w:val="000000"/>
        </w:rPr>
      </w:pPr>
      <w:r>
        <w:rPr>
          <w:color w:val="000000"/>
        </w:rPr>
        <w:t>As mentioned above, t</w:t>
      </w:r>
      <w:r w:rsidR="00F92D2A">
        <w:rPr>
          <w:color w:val="000000"/>
        </w:rPr>
        <w:t>h</w:t>
      </w:r>
      <w:r>
        <w:rPr>
          <w:color w:val="000000"/>
        </w:rPr>
        <w:t xml:space="preserve">is </w:t>
      </w:r>
      <w:r w:rsidR="00F92D2A">
        <w:rPr>
          <w:color w:val="000000"/>
        </w:rPr>
        <w:t>data element will generally reflect receipt by the jurisdiction in which the case will be counted</w:t>
      </w:r>
      <w:r w:rsidR="009E33C1">
        <w:rPr>
          <w:color w:val="000000"/>
        </w:rPr>
        <w:t xml:space="preserve"> for CDC reporting</w:t>
      </w:r>
      <w:r w:rsidR="00F92D2A">
        <w:rPr>
          <w:color w:val="000000"/>
        </w:rPr>
        <w:t>. In the event that a case report is triaged through multiple jurisdictions, or is first reported to a jurisdiction that is not the counting jurisdiction, the data element should reflect receipt by an agency within the jurisdiction of residence responsible for submitting the report to CDC. For</w:t>
      </w:r>
      <w:r w:rsidR="009E33C1">
        <w:rPr>
          <w:color w:val="000000"/>
        </w:rPr>
        <w:t xml:space="preserve"> the situation when </w:t>
      </w:r>
      <w:r w:rsidR="00F92D2A">
        <w:rPr>
          <w:color w:val="000000"/>
        </w:rPr>
        <w:t>the case was first received by a public health agency in a different state</w:t>
      </w:r>
      <w:r w:rsidR="009E33C1">
        <w:rPr>
          <w:color w:val="000000"/>
        </w:rPr>
        <w:t>, the counting jurisdiction</w:t>
      </w:r>
      <w:r w:rsidR="005956A8">
        <w:rPr>
          <w:color w:val="000000"/>
        </w:rPr>
        <w:t>’s</w:t>
      </w:r>
      <w:r w:rsidR="009E33C1">
        <w:rPr>
          <w:color w:val="000000"/>
        </w:rPr>
        <w:t xml:space="preserve"> data element need not capture the date</w:t>
      </w:r>
      <w:r w:rsidR="00F92D2A">
        <w:rPr>
          <w:color w:val="000000"/>
        </w:rPr>
        <w:t> </w:t>
      </w:r>
      <w:r w:rsidR="009E33C1">
        <w:rPr>
          <w:color w:val="000000"/>
        </w:rPr>
        <w:t xml:space="preserve">of first report </w:t>
      </w:r>
      <w:r w:rsidR="005956A8">
        <w:rPr>
          <w:color w:val="000000"/>
        </w:rPr>
        <w:t>within</w:t>
      </w:r>
      <w:r w:rsidR="009E33C1">
        <w:rPr>
          <w:color w:val="000000"/>
        </w:rPr>
        <w:t xml:space="preserve"> that </w:t>
      </w:r>
      <w:r w:rsidR="005956A8">
        <w:rPr>
          <w:color w:val="000000"/>
        </w:rPr>
        <w:t>other state</w:t>
      </w:r>
      <w:r w:rsidR="009E33C1">
        <w:rPr>
          <w:color w:val="000000"/>
        </w:rPr>
        <w:t xml:space="preserve">. However, out-of-jurisdiction reporting should be </w:t>
      </w:r>
      <w:r w:rsidR="005956A8">
        <w:rPr>
          <w:color w:val="000000"/>
        </w:rPr>
        <w:t>considered</w:t>
      </w:r>
      <w:r w:rsidR="009E33C1">
        <w:rPr>
          <w:color w:val="000000"/>
        </w:rPr>
        <w:t xml:space="preserve"> in situations such as determining </w:t>
      </w:r>
      <w:r w:rsidR="00F92D2A">
        <w:rPr>
          <w:color w:val="000000"/>
        </w:rPr>
        <w:t xml:space="preserve">the timeliness of reporting or </w:t>
      </w:r>
      <w:r w:rsidR="009E33C1">
        <w:rPr>
          <w:color w:val="000000"/>
        </w:rPr>
        <w:t xml:space="preserve">the </w:t>
      </w:r>
      <w:r w:rsidR="00F92D2A">
        <w:rPr>
          <w:color w:val="000000"/>
        </w:rPr>
        <w:t>implementation of control actions</w:t>
      </w:r>
      <w:r w:rsidR="009E33C1">
        <w:rPr>
          <w:color w:val="000000"/>
        </w:rPr>
        <w:t>, as</w:t>
      </w:r>
      <w:r w:rsidR="00F92D2A">
        <w:rPr>
          <w:color w:val="000000"/>
        </w:rPr>
        <w:t xml:space="preserve"> cases first received by another jurisdiction may have large delays in the recorded Date First Received by P</w:t>
      </w:r>
      <w:r>
        <w:rPr>
          <w:color w:val="000000"/>
        </w:rPr>
        <w:t xml:space="preserve">ublic Health </w:t>
      </w:r>
      <w:r w:rsidR="005956A8">
        <w:rPr>
          <w:color w:val="000000"/>
        </w:rPr>
        <w:t>Agency</w:t>
      </w:r>
      <w:r w:rsidR="00F92D2A">
        <w:rPr>
          <w:color w:val="000000"/>
        </w:rPr>
        <w:t xml:space="preserve">. </w:t>
      </w:r>
      <w:r w:rsidR="005956A8">
        <w:rPr>
          <w:color w:val="000000"/>
        </w:rPr>
        <w:t>To help identify this situation, j</w:t>
      </w:r>
      <w:r w:rsidR="00F92D2A">
        <w:rPr>
          <w:color w:val="000000"/>
        </w:rPr>
        <w:t xml:space="preserve">urisdictions may find it useful to have a mechanism to identify cases they first received from an out-of-jurisdiction health </w:t>
      </w:r>
      <w:r w:rsidR="003F5A80">
        <w:rPr>
          <w:color w:val="000000"/>
        </w:rPr>
        <w:t>agency</w:t>
      </w:r>
      <w:r w:rsidR="00F92D2A">
        <w:rPr>
          <w:color w:val="000000"/>
        </w:rPr>
        <w:t>, for example</w:t>
      </w:r>
      <w:r w:rsidR="009E33C1">
        <w:rPr>
          <w:color w:val="000000"/>
        </w:rPr>
        <w:t xml:space="preserve">, use of </w:t>
      </w:r>
      <w:r w:rsidR="00F92D2A">
        <w:rPr>
          <w:color w:val="000000"/>
        </w:rPr>
        <w:t>a reporting source field or a flag for interjurisdictional transfers</w:t>
      </w:r>
      <w:r w:rsidR="009E33C1">
        <w:rPr>
          <w:color w:val="000000"/>
        </w:rPr>
        <w:t>.</w:t>
      </w:r>
    </w:p>
    <w:p w14:paraId="49C362EC" w14:textId="77777777" w:rsidR="005956A8" w:rsidRDefault="005956A8" w:rsidP="005956A8">
      <w:pPr>
        <w:spacing w:after="0"/>
        <w:rPr>
          <w:color w:val="000000"/>
        </w:rPr>
      </w:pPr>
    </w:p>
    <w:p w14:paraId="76730443" w14:textId="44F52972" w:rsidR="00EB7E7F" w:rsidRPr="005956A8" w:rsidRDefault="005956A8" w:rsidP="005956A8">
      <w:pPr>
        <w:spacing w:after="0"/>
        <w:rPr>
          <w:color w:val="000000"/>
        </w:rPr>
      </w:pPr>
      <w:r>
        <w:t>Additionally, s</w:t>
      </w:r>
      <w:r w:rsidR="00EB7E7F" w:rsidRPr="005956A8">
        <w:t xml:space="preserve">ome jurisdictions may find it useful to have a separate field to record the earliest date that a report was sent by the reporter. As discussed above, the date that a report was sent may be different from the date the report was received; examples include a report submitted by mail or a report sent electronically but which fails to be received or successfully inserted by the receiving application or platform.  This distinction may be important for identifying compliance with reporting regulations or for detecting problems with data transmissions.  However, the date a report is </w:t>
      </w:r>
      <w:r w:rsidR="00EB7E7F" w:rsidRPr="005956A8">
        <w:rPr>
          <w:i/>
        </w:rPr>
        <w:t>sent</w:t>
      </w:r>
      <w:r w:rsidR="00EB7E7F" w:rsidRPr="005956A8">
        <w:t xml:space="preserve"> should remain a separate concept from the data element Date First Received by </w:t>
      </w:r>
      <w:r>
        <w:t>Public Health Agency</w:t>
      </w:r>
      <w:r w:rsidR="00EB7E7F" w:rsidRPr="005956A8">
        <w:t>.</w:t>
      </w:r>
    </w:p>
    <w:p w14:paraId="41AF09BB" w14:textId="73DB94FD" w:rsidR="00F92D2A" w:rsidRDefault="00F92D2A" w:rsidP="0006071F">
      <w:pPr>
        <w:spacing w:after="0"/>
        <w:rPr>
          <w:color w:val="000000"/>
        </w:rPr>
      </w:pPr>
    </w:p>
    <w:p w14:paraId="49EFA845" w14:textId="77777777" w:rsidR="005956A8" w:rsidRDefault="005956A8" w:rsidP="0006071F">
      <w:pPr>
        <w:spacing w:after="0"/>
      </w:pPr>
    </w:p>
    <w:p w14:paraId="76F45042" w14:textId="77777777" w:rsidR="00F92D2A" w:rsidRPr="003C3EE6" w:rsidRDefault="00A317C0" w:rsidP="005956A8">
      <w:pPr>
        <w:pStyle w:val="Heading4"/>
      </w:pPr>
      <w:r>
        <w:t>Earliest Date Reported to State</w:t>
      </w:r>
      <w:r w:rsidR="00EB7E7F">
        <w:t xml:space="preserve"> </w:t>
      </w:r>
      <w:r w:rsidR="00EB7E7F">
        <w:rPr>
          <w:i w:val="0"/>
        </w:rPr>
        <w:t xml:space="preserve">and </w:t>
      </w:r>
      <w:r w:rsidR="00EB7E7F">
        <w:t>Earliest Date Reported to County</w:t>
      </w:r>
    </w:p>
    <w:p w14:paraId="49B581C6" w14:textId="7DE01D44" w:rsidR="00A317C0" w:rsidRPr="00DB6DA7" w:rsidRDefault="00A317C0" w:rsidP="00A317C0">
      <w:pPr>
        <w:pStyle w:val="Heading4"/>
        <w:rPr>
          <w:i w:val="0"/>
        </w:rPr>
      </w:pPr>
      <w:r w:rsidRPr="00E55845">
        <w:rPr>
          <w:rStyle w:val="SubtleReference"/>
          <w:noProof/>
          <w:color w:val="2F5496" w:themeColor="accent1" w:themeShade="BF"/>
        </w:rPr>
        <mc:AlternateContent>
          <mc:Choice Requires="wps">
            <w:drawing>
              <wp:anchor distT="91440" distB="91440" distL="114300" distR="114300" simplePos="0" relativeHeight="251658249" behindDoc="0" locked="0" layoutInCell="1" allowOverlap="1" wp14:anchorId="3ECEDD45" wp14:editId="210B812D">
                <wp:simplePos x="0" y="0"/>
                <wp:positionH relativeFrom="margin">
                  <wp:posOffset>-45085</wp:posOffset>
                </wp:positionH>
                <wp:positionV relativeFrom="paragraph">
                  <wp:posOffset>637576</wp:posOffset>
                </wp:positionV>
                <wp:extent cx="5946140" cy="1403985"/>
                <wp:effectExtent l="0" t="0" r="0"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403985"/>
                        </a:xfrm>
                        <a:prstGeom prst="rect">
                          <a:avLst/>
                        </a:prstGeom>
                        <a:noFill/>
                        <a:ln w="9525">
                          <a:noFill/>
                          <a:miter lim="800000"/>
                          <a:headEnd/>
                          <a:tailEnd/>
                        </a:ln>
                      </wps:spPr>
                      <wps:txbx>
                        <w:txbxContent>
                          <w:p w14:paraId="6856B023" w14:textId="136A970E" w:rsidR="00D725BA" w:rsidRDefault="00D725BA"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1A3F50">
                              <w:rPr>
                                <w:rStyle w:val="SubtleEmphasis"/>
                                <w:b/>
                              </w:rPr>
                              <w:t>Date First Received by</w:t>
                            </w:r>
                            <w:r>
                              <w:rPr>
                                <w:rStyle w:val="SubtleEmphasis"/>
                              </w:rPr>
                              <w:t xml:space="preserve"> </w:t>
                            </w:r>
                            <w:r w:rsidRPr="00C5399E">
                              <w:rPr>
                                <w:rStyle w:val="SubtleEmphasis"/>
                                <w:b/>
                              </w:rPr>
                              <w:t>State</w:t>
                            </w:r>
                            <w:r>
                              <w:rPr>
                                <w:rStyle w:val="SubtleEmphasis"/>
                                <w:b/>
                              </w:rPr>
                              <w:t xml:space="preserve"> Health Agency</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C5399E">
                              <w:rPr>
                                <w:rStyle w:val="SubtleEmphasis"/>
                                <w:b/>
                              </w:rPr>
                              <w:t>received</w:t>
                            </w:r>
                            <w:r>
                              <w:rPr>
                                <w:rStyle w:val="SubtleEmphasis"/>
                              </w:rPr>
                              <w:t xml:space="preserve"> by the state public health agency.</w:t>
                            </w:r>
                          </w:p>
                          <w:p w14:paraId="60B01896" w14:textId="77777777" w:rsidR="00D725BA" w:rsidRDefault="00D725BA" w:rsidP="00A317C0">
                            <w:pPr>
                              <w:pBdr>
                                <w:top w:val="single" w:sz="24" w:space="8" w:color="4472C4" w:themeColor="accent1"/>
                                <w:bottom w:val="single" w:sz="24" w:space="8" w:color="4472C4" w:themeColor="accent1"/>
                              </w:pBdr>
                              <w:spacing w:after="0"/>
                              <w:rPr>
                                <w:rStyle w:val="SubtleEmphasis"/>
                              </w:rPr>
                            </w:pPr>
                          </w:p>
                          <w:p w14:paraId="5EAC2595" w14:textId="32DA5A65" w:rsidR="00D725BA" w:rsidRPr="00C5399E" w:rsidRDefault="00D725BA"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C5399E">
                              <w:rPr>
                                <w:rStyle w:val="SubtleEmphasis"/>
                                <w:b/>
                              </w:rPr>
                              <w:t xml:space="preserve">Date </w:t>
                            </w:r>
                            <w:r>
                              <w:rPr>
                                <w:rStyle w:val="SubtleEmphasis"/>
                                <w:b/>
                              </w:rPr>
                              <w:t xml:space="preserve">First </w:t>
                            </w:r>
                            <w:r w:rsidRPr="005335EB">
                              <w:rPr>
                                <w:b/>
                                <w:i/>
                                <w:iCs/>
                                <w:color w:val="4472C4" w:themeColor="accent1"/>
                                <w:sz w:val="24"/>
                              </w:rPr>
                              <w:t xml:space="preserve">Received by </w:t>
                            </w:r>
                            <w:r>
                              <w:rPr>
                                <w:rStyle w:val="SubtleEmphasis"/>
                                <w:b/>
                              </w:rPr>
                              <w:t>Local Health Agency</w:t>
                            </w:r>
                            <w:r>
                              <w:rPr>
                                <w:rStyle w:val="SubtleEmphasis"/>
                              </w:rPr>
                              <w:t xml:space="preserve"> should be defined as the </w:t>
                            </w:r>
                            <w:r w:rsidRPr="00C5399E">
                              <w:rPr>
                                <w:rStyle w:val="SubtleEmphasis"/>
                                <w:b/>
                              </w:rPr>
                              <w:t>earliest date</w:t>
                            </w:r>
                            <w:r>
                              <w:rPr>
                                <w:rStyle w:val="SubtleEmphasis"/>
                              </w:rPr>
                              <w:t xml:space="preserve"> a report for the case was received by the local public health agency.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CEDD45" id="Text Box 15" o:spid="_x0000_s1030" type="#_x0000_t202" style="position:absolute;margin-left:-3.55pt;margin-top:50.2pt;width:468.2pt;height:110.55pt;z-index:251658249;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" filled="f" stroked="f">
                <v:textbox style="mso-fit-shape-to-text:t">
                  <w:txbxContent>
                    <w:p w14:paraId="6856B023" w14:textId="136A970E" w:rsidR="00D725BA" w:rsidRDefault="00D725BA"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1A3F50">
                        <w:rPr>
                          <w:rStyle w:val="SubtleEmphasis"/>
                          <w:b/>
                        </w:rPr>
                        <w:t>Date First Received by</w:t>
                      </w:r>
                      <w:r>
                        <w:rPr>
                          <w:rStyle w:val="SubtleEmphasis"/>
                        </w:rPr>
                        <w:t xml:space="preserve"> </w:t>
                      </w:r>
                      <w:r w:rsidRPr="00C5399E">
                        <w:rPr>
                          <w:rStyle w:val="SubtleEmphasis"/>
                          <w:b/>
                        </w:rPr>
                        <w:t>State</w:t>
                      </w:r>
                      <w:r>
                        <w:rPr>
                          <w:rStyle w:val="SubtleEmphasis"/>
                          <w:b/>
                        </w:rPr>
                        <w:t xml:space="preserve"> Health Agency</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C5399E">
                        <w:rPr>
                          <w:rStyle w:val="SubtleEmphasis"/>
                          <w:b/>
                        </w:rPr>
                        <w:t>received</w:t>
                      </w:r>
                      <w:r>
                        <w:rPr>
                          <w:rStyle w:val="SubtleEmphasis"/>
                        </w:rPr>
                        <w:t xml:space="preserve"> by the state public health agency.</w:t>
                      </w:r>
                    </w:p>
                    <w:p w14:paraId="60B01896" w14:textId="77777777" w:rsidR="00D725BA" w:rsidRDefault="00D725BA" w:rsidP="00A317C0">
                      <w:pPr>
                        <w:pBdr>
                          <w:top w:val="single" w:sz="24" w:space="8" w:color="4472C4" w:themeColor="accent1"/>
                          <w:bottom w:val="single" w:sz="24" w:space="8" w:color="4472C4" w:themeColor="accent1"/>
                        </w:pBdr>
                        <w:spacing w:after="0"/>
                        <w:rPr>
                          <w:rStyle w:val="SubtleEmphasis"/>
                        </w:rPr>
                      </w:pPr>
                    </w:p>
                    <w:p w14:paraId="5EAC2595" w14:textId="32DA5A65" w:rsidR="00D725BA" w:rsidRPr="00C5399E" w:rsidRDefault="00D725BA"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C5399E">
                        <w:rPr>
                          <w:rStyle w:val="SubtleEmphasis"/>
                          <w:b/>
                        </w:rPr>
                        <w:t xml:space="preserve">Date </w:t>
                      </w:r>
                      <w:r>
                        <w:rPr>
                          <w:rStyle w:val="SubtleEmphasis"/>
                          <w:b/>
                        </w:rPr>
                        <w:t xml:space="preserve">First </w:t>
                      </w:r>
                      <w:r w:rsidRPr="005335EB">
                        <w:rPr>
                          <w:b/>
                          <w:i/>
                          <w:iCs/>
                          <w:color w:val="4472C4" w:themeColor="accent1"/>
                          <w:sz w:val="24"/>
                        </w:rPr>
                        <w:t xml:space="preserve">Received by </w:t>
                      </w:r>
                      <w:r>
                        <w:rPr>
                          <w:rStyle w:val="SubtleEmphasis"/>
                          <w:b/>
                        </w:rPr>
                        <w:t>Local Health Agency</w:t>
                      </w:r>
                      <w:r>
                        <w:rPr>
                          <w:rStyle w:val="SubtleEmphasis"/>
                        </w:rPr>
                        <w:t xml:space="preserve"> should be defined as the </w:t>
                      </w:r>
                      <w:r w:rsidRPr="00C5399E">
                        <w:rPr>
                          <w:rStyle w:val="SubtleEmphasis"/>
                          <w:b/>
                        </w:rPr>
                        <w:t>earliest date</w:t>
                      </w:r>
                      <w:r>
                        <w:rPr>
                          <w:rStyle w:val="SubtleEmphasis"/>
                        </w:rPr>
                        <w:t xml:space="preserve"> a report for the case was received by the local public health agency. </w:t>
                      </w:r>
                    </w:p>
                  </w:txbxContent>
                </v:textbox>
                <w10:wrap type="topAndBottom" anchorx="margin"/>
              </v:shape>
            </w:pict>
          </mc:Fallback>
        </mc:AlternateContent>
      </w:r>
      <w:r w:rsidRPr="009E33C1">
        <w:rPr>
          <w:i w:val="0"/>
        </w:rPr>
        <w:t xml:space="preserve">Recommended Definition: Rename to </w:t>
      </w:r>
      <w:r w:rsidRPr="00DB6DA7">
        <w:t>Date First Received by State</w:t>
      </w:r>
      <w:r w:rsidR="00DB6DA7">
        <w:t xml:space="preserve"> Health Agency</w:t>
      </w:r>
      <w:r w:rsidR="00EB7E7F">
        <w:t xml:space="preserve"> </w:t>
      </w:r>
      <w:r w:rsidR="00EB7E7F">
        <w:rPr>
          <w:i w:val="0"/>
        </w:rPr>
        <w:t xml:space="preserve">and </w:t>
      </w:r>
      <w:r w:rsidR="00EB7E7F" w:rsidRPr="00F96C3D">
        <w:t xml:space="preserve">Date First Received by Local Health </w:t>
      </w:r>
      <w:r w:rsidR="00DB6DA7">
        <w:t>Agency</w:t>
      </w:r>
    </w:p>
    <w:p w14:paraId="53405C19" w14:textId="77777777" w:rsidR="00EB7E7F" w:rsidRDefault="00EB7E7F" w:rsidP="00E532AE">
      <w:pPr>
        <w:rPr>
          <w:rStyle w:val="SubtleReference"/>
          <w:color w:val="2F5496" w:themeColor="accent1" w:themeShade="BF"/>
        </w:rPr>
      </w:pPr>
    </w:p>
    <w:p w14:paraId="42702F67" w14:textId="54976E7C" w:rsidR="00F92D2A" w:rsidRDefault="00F92D2A" w:rsidP="00E532AE">
      <w:r w:rsidRPr="00800C0E">
        <w:t xml:space="preserve">The recommendation of the </w:t>
      </w:r>
      <w:r w:rsidR="00A317C0">
        <w:t>DSWG</w:t>
      </w:r>
      <w:r w:rsidR="00A317C0" w:rsidRPr="00800C0E">
        <w:t xml:space="preserve"> </w:t>
      </w:r>
      <w:r w:rsidRPr="00800C0E">
        <w:t>is that the</w:t>
      </w:r>
      <w:r>
        <w:t>se</w:t>
      </w:r>
      <w:r w:rsidRPr="00800C0E">
        <w:t xml:space="preserve"> data element</w:t>
      </w:r>
      <w:r>
        <w:t>s be renamed from “Earliest Date Reported to […]” to “Date First Received by […]”,</w:t>
      </w:r>
      <w:r w:rsidRPr="00800C0E">
        <w:t xml:space="preserve"> </w:t>
      </w:r>
      <w:r>
        <w:t xml:space="preserve">to reflect that the date a report was sent may not be the same as the date a report was received by the health department. Furthermore, “County” should be replaced by “Local Health </w:t>
      </w:r>
      <w:r w:rsidR="00DB6DA7">
        <w:t>Agency</w:t>
      </w:r>
      <w:r>
        <w:t xml:space="preserve">” in the Generic v2.0 MMG since not all local health </w:t>
      </w:r>
      <w:r w:rsidR="00DB6DA7">
        <w:t>agencies</w:t>
      </w:r>
      <w:r>
        <w:t xml:space="preserve"> are </w:t>
      </w:r>
      <w:r>
        <w:lastRenderedPageBreak/>
        <w:t xml:space="preserve">county health </w:t>
      </w:r>
      <w:r w:rsidR="00DB6DA7">
        <w:t>agencies</w:t>
      </w:r>
      <w:r>
        <w:t xml:space="preserve">. For the purposes of this brief, tribal health departments may be considered local health </w:t>
      </w:r>
      <w:r w:rsidR="00DB6DA7">
        <w:t>agencies</w:t>
      </w:r>
      <w:r>
        <w:t xml:space="preserve">.  </w:t>
      </w:r>
    </w:p>
    <w:p w14:paraId="64D754C3" w14:textId="77777777" w:rsidR="00A317C0" w:rsidRPr="00800C0E" w:rsidRDefault="00A317C0" w:rsidP="00E532AE">
      <w:pPr>
        <w:rPr>
          <w:b/>
          <w:i/>
        </w:rPr>
      </w:pPr>
    </w:p>
    <w:p w14:paraId="33DBAE95" w14:textId="77777777" w:rsidR="00A317C0" w:rsidRPr="00F96C3D" w:rsidRDefault="00A317C0" w:rsidP="00A317C0">
      <w:pPr>
        <w:pStyle w:val="Heading4"/>
        <w:rPr>
          <w:rStyle w:val="SubtleReference"/>
          <w:b/>
          <w:i w:val="0"/>
          <w:color w:val="2F5496" w:themeColor="accent1" w:themeShade="BF"/>
        </w:rPr>
      </w:pPr>
      <w:r w:rsidRPr="00F96C3D">
        <w:rPr>
          <w:rStyle w:val="SubtleReference"/>
          <w:b/>
          <w:i w:val="0"/>
          <w:color w:val="2F5496" w:themeColor="accent1" w:themeShade="BF"/>
        </w:rPr>
        <w:t>Recommended Implementation</w:t>
      </w:r>
      <w:r w:rsidRPr="00F96C3D">
        <w:rPr>
          <w:i w:val="0"/>
        </w:rPr>
        <w:t xml:space="preserve"> </w:t>
      </w:r>
    </w:p>
    <w:p w14:paraId="0F66B377" w14:textId="64E34EB8" w:rsidR="00F92D2A" w:rsidRPr="00DD5FDD" w:rsidRDefault="00F92D2A" w:rsidP="0006071F">
      <w:pPr>
        <w:spacing w:after="0"/>
        <w:contextualSpacing/>
      </w:pPr>
      <w:r w:rsidRPr="00DD5FDD">
        <w:t>“Received”</w:t>
      </w:r>
      <w:r w:rsidR="00EB7E7F">
        <w:t xml:space="preserve">, </w:t>
      </w:r>
      <w:r>
        <w:t>“report”</w:t>
      </w:r>
      <w:r w:rsidR="00EB7E7F">
        <w:t xml:space="preserve">, and “Local Health </w:t>
      </w:r>
      <w:r w:rsidR="00DB6DA7">
        <w:t>Agency</w:t>
      </w:r>
      <w:r w:rsidR="00EB7E7F">
        <w:t>”</w:t>
      </w:r>
      <w:r w:rsidRPr="00DD5FDD">
        <w:t xml:space="preserve"> should be operationalized as above.  </w:t>
      </w:r>
    </w:p>
    <w:p w14:paraId="71FF9B3E" w14:textId="77777777" w:rsidR="00F92D2A" w:rsidRPr="00DD5FDD" w:rsidRDefault="00F92D2A" w:rsidP="0006071F">
      <w:pPr>
        <w:spacing w:after="0"/>
        <w:contextualSpacing/>
      </w:pPr>
    </w:p>
    <w:p w14:paraId="75F39082" w14:textId="22D4E65D" w:rsidR="00F92D2A" w:rsidRPr="00DD5FDD" w:rsidRDefault="00F92D2A" w:rsidP="0006071F">
      <w:pPr>
        <w:spacing w:after="0"/>
        <w:contextualSpacing/>
      </w:pPr>
      <w:r w:rsidRPr="00DD5FDD">
        <w:t xml:space="preserve">The CDC Priority for </w:t>
      </w:r>
      <w:r>
        <w:t>Earliest Date Reported to State</w:t>
      </w:r>
      <w:r w:rsidRPr="00DD5FDD">
        <w:t xml:space="preserve"> is Preferred. We recommend making</w:t>
      </w:r>
      <w:r w:rsidR="0050552E">
        <w:t xml:space="preserve"> </w:t>
      </w:r>
      <w:r w:rsidR="0050552E" w:rsidRPr="00F96C3D">
        <w:t>Date First Received by State</w:t>
      </w:r>
      <w:r w:rsidR="00DB6DA7">
        <w:t xml:space="preserve"> Health Agency</w:t>
      </w:r>
      <w:r w:rsidRPr="00DD5FDD">
        <w:t xml:space="preserve"> Optional.</w:t>
      </w:r>
      <w:r w:rsidR="0050552E">
        <w:t xml:space="preserve"> </w:t>
      </w:r>
      <w:r>
        <w:t>The Earliest Date Reported to County is currently Optional</w:t>
      </w:r>
      <w:r w:rsidR="00DB6DA7">
        <w:t xml:space="preserve">; we </w:t>
      </w:r>
      <w:r w:rsidR="0050552E">
        <w:t xml:space="preserve">recommend keeping that priority for </w:t>
      </w:r>
      <w:r w:rsidR="0050552E" w:rsidRPr="00DB6DA7">
        <w:t xml:space="preserve">Date First Received by Local Health </w:t>
      </w:r>
      <w:r w:rsidR="00DB6DA7">
        <w:t>Agency</w:t>
      </w:r>
      <w:r w:rsidRPr="0050552E">
        <w:t>.</w:t>
      </w:r>
      <w:r>
        <w:t xml:space="preserve">   </w:t>
      </w:r>
    </w:p>
    <w:p w14:paraId="1BFBB627" w14:textId="77777777" w:rsidR="00F92D2A" w:rsidRPr="00DD5FDD" w:rsidRDefault="00F92D2A" w:rsidP="0006071F">
      <w:pPr>
        <w:spacing w:after="0"/>
        <w:contextualSpacing/>
      </w:pPr>
    </w:p>
    <w:p w14:paraId="2287B170" w14:textId="32082B03" w:rsidR="00F92D2A" w:rsidRPr="00DD5FDD" w:rsidRDefault="00F92D2A" w:rsidP="0006071F">
      <w:pPr>
        <w:spacing w:after="0"/>
        <w:contextualSpacing/>
      </w:pPr>
      <w:r>
        <w:t>The Date First Received by State</w:t>
      </w:r>
      <w:r w:rsidRPr="00DD5FDD">
        <w:t xml:space="preserve"> </w:t>
      </w:r>
      <w:r w:rsidR="00DB6DA7">
        <w:t>Health Agency</w:t>
      </w:r>
      <w:r w:rsidR="00DB6DA7" w:rsidRPr="00DD5FDD">
        <w:t xml:space="preserve"> </w:t>
      </w:r>
      <w:r w:rsidRPr="00DD5FDD">
        <w:t xml:space="preserve">may not be relevant for local health systems. </w:t>
      </w:r>
      <w:r>
        <w:t>The</w:t>
      </w:r>
      <w:r w:rsidRPr="00DD5FDD">
        <w:t xml:space="preserve"> </w:t>
      </w:r>
      <w:r>
        <w:t xml:space="preserve">Date First Received by Local Health </w:t>
      </w:r>
      <w:r w:rsidR="00DB6DA7">
        <w:t>Agency</w:t>
      </w:r>
      <w:r w:rsidRPr="00DD5FDD">
        <w:t xml:space="preserve"> may not be relevant for jurisdictions/states with a centralized health </w:t>
      </w:r>
      <w:r w:rsidR="00DB6DA7">
        <w:t>agency</w:t>
      </w:r>
      <w:r>
        <w:t>. D</w:t>
      </w:r>
      <w:r w:rsidRPr="00DD5FDD">
        <w:t xml:space="preserve">ifferentiating the state versus local report dates </w:t>
      </w:r>
      <w:r>
        <w:t>may also</w:t>
      </w:r>
      <w:r w:rsidRPr="00DD5FDD">
        <w:t xml:space="preserve"> not </w:t>
      </w:r>
      <w:r>
        <w:t xml:space="preserve">be </w:t>
      </w:r>
      <w:r w:rsidRPr="00DD5FDD">
        <w:t>deemed important</w:t>
      </w:r>
      <w:r>
        <w:t xml:space="preserve"> by all jurisdictions</w:t>
      </w:r>
      <w:r w:rsidRPr="00DD5FDD">
        <w:t>.</w:t>
      </w:r>
      <w:r w:rsidR="00A317C0">
        <w:t xml:space="preserve"> </w:t>
      </w:r>
      <w:r w:rsidRPr="00DD5FDD">
        <w:t xml:space="preserve">Furthermore, while </w:t>
      </w:r>
      <w:r>
        <w:t>these data elements</w:t>
      </w:r>
      <w:r w:rsidRPr="00DD5FDD">
        <w:t xml:space="preserve"> may be valuable at the state or local level, </w:t>
      </w:r>
      <w:r>
        <w:t>their</w:t>
      </w:r>
      <w:r w:rsidRPr="00DD5FDD">
        <w:t xml:space="preserve"> primary value may be as</w:t>
      </w:r>
      <w:r>
        <w:t xml:space="preserve"> </w:t>
      </w:r>
      <w:r w:rsidRPr="00DD5FDD">
        <w:t>component</w:t>
      </w:r>
      <w:r>
        <w:t>s</w:t>
      </w:r>
      <w:r w:rsidRPr="00DD5FDD">
        <w:t xml:space="preserve"> to the </w:t>
      </w:r>
      <w:r>
        <w:t xml:space="preserve">Date First Received by </w:t>
      </w:r>
      <w:r w:rsidR="00A317C0">
        <w:t xml:space="preserve">Public Health </w:t>
      </w:r>
      <w:r w:rsidR="00DB6DA7">
        <w:t>Agency</w:t>
      </w:r>
      <w:r w:rsidR="00A317C0">
        <w:t xml:space="preserve"> or the counting jurisdiction for reporting to CDC</w:t>
      </w:r>
      <w:r w:rsidR="00DB6DA7">
        <w:t xml:space="preserve"> rather than as independent values</w:t>
      </w:r>
      <w:r w:rsidR="00A317C0">
        <w:t>.</w:t>
      </w:r>
      <w:r w:rsidRPr="00DD5FDD">
        <w:t xml:space="preserve">  </w:t>
      </w:r>
    </w:p>
    <w:p w14:paraId="4AAEE32A" w14:textId="77777777" w:rsidR="00F92D2A" w:rsidRPr="00DD5FDD" w:rsidRDefault="00F92D2A" w:rsidP="0006071F">
      <w:pPr>
        <w:spacing w:after="0"/>
        <w:contextualSpacing/>
      </w:pPr>
    </w:p>
    <w:p w14:paraId="324D950E" w14:textId="3B0F722C" w:rsidR="00F92D2A" w:rsidRPr="00DD5FDD" w:rsidRDefault="00F92D2A" w:rsidP="0006071F">
      <w:pPr>
        <w:spacing w:after="0"/>
        <w:contextualSpacing/>
      </w:pPr>
      <w:r w:rsidRPr="00DD5FDD">
        <w:t xml:space="preserve">If </w:t>
      </w:r>
      <w:r w:rsidR="00A317C0">
        <w:t>a</w:t>
      </w:r>
      <w:r w:rsidR="00A317C0" w:rsidRPr="00DD5FDD">
        <w:t xml:space="preserve"> </w:t>
      </w:r>
      <w:r w:rsidRPr="00DD5FDD">
        <w:t xml:space="preserve">jurisdiction chooses to include </w:t>
      </w:r>
      <w:r>
        <w:t>one or both of these</w:t>
      </w:r>
      <w:r w:rsidRPr="00DD5FDD">
        <w:t xml:space="preserve"> data element</w:t>
      </w:r>
      <w:r>
        <w:t>s</w:t>
      </w:r>
      <w:r w:rsidRPr="00DD5FDD">
        <w:t xml:space="preserve"> in their system, </w:t>
      </w:r>
      <w:r>
        <w:t>they</w:t>
      </w:r>
      <w:r w:rsidRPr="00DD5FDD">
        <w:t xml:space="preserve"> should be populated if the date is known; otherwise, the data element</w:t>
      </w:r>
      <w:r>
        <w:t>s</w:t>
      </w:r>
      <w:r w:rsidRPr="00DD5FDD">
        <w:t xml:space="preserve"> should remain NULL</w:t>
      </w:r>
      <w:r>
        <w:t xml:space="preserve"> and the HL7 segments should not be sent</w:t>
      </w:r>
      <w:r w:rsidRPr="00DD5FDD">
        <w:t>.</w:t>
      </w:r>
    </w:p>
    <w:p w14:paraId="655C08E9" w14:textId="77777777" w:rsidR="00A317C0" w:rsidRDefault="00A317C0" w:rsidP="00A317C0"/>
    <w:p w14:paraId="640FB96C" w14:textId="77777777" w:rsidR="00F92D2A" w:rsidRPr="0050552E" w:rsidRDefault="00F92D2A">
      <w:pPr>
        <w:pStyle w:val="Heading4"/>
      </w:pPr>
      <w:r w:rsidRPr="0050552E">
        <w:t>Date Reported</w:t>
      </w:r>
    </w:p>
    <w:p w14:paraId="4A4942F2" w14:textId="77777777" w:rsidR="00F92D2A" w:rsidRPr="00DB6DA7" w:rsidRDefault="00F92D2A" w:rsidP="0006071F">
      <w:pPr>
        <w:pStyle w:val="Heading6"/>
        <w:rPr>
          <w:rStyle w:val="SubtleReference"/>
          <w:color w:val="2F5496" w:themeColor="accent1" w:themeShade="BF"/>
        </w:rPr>
      </w:pPr>
      <w:r w:rsidRPr="00DB6DA7">
        <w:rPr>
          <w:rStyle w:val="SubtleReference"/>
          <w:b w:val="0"/>
          <w:noProof/>
          <w:color w:val="2F5496" w:themeColor="accent1" w:themeShade="BF"/>
        </w:rPr>
        <mc:AlternateContent>
          <mc:Choice Requires="wps">
            <w:drawing>
              <wp:anchor distT="91440" distB="91440" distL="114300" distR="114300" simplePos="0" relativeHeight="251658241" behindDoc="0" locked="0" layoutInCell="1" allowOverlap="1" wp14:anchorId="0CC640CE" wp14:editId="2CB0C7E6">
                <wp:simplePos x="0" y="0"/>
                <wp:positionH relativeFrom="margin">
                  <wp:align>left</wp:align>
                </wp:positionH>
                <wp:positionV relativeFrom="paragraph">
                  <wp:posOffset>383540</wp:posOffset>
                </wp:positionV>
                <wp:extent cx="6003925" cy="958850"/>
                <wp:effectExtent l="0" t="0" r="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958850"/>
                        </a:xfrm>
                        <a:prstGeom prst="rect">
                          <a:avLst/>
                        </a:prstGeom>
                        <a:noFill/>
                        <a:ln w="9525">
                          <a:noFill/>
                          <a:miter lim="800000"/>
                          <a:headEnd/>
                          <a:tailEnd/>
                        </a:ln>
                      </wps:spPr>
                      <wps:txbx>
                        <w:txbxContent>
                          <w:p w14:paraId="5F1F4099" w14:textId="77777777" w:rsidR="00D725BA" w:rsidRDefault="00D725BA" w:rsidP="00F92D2A">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We recommend </w:t>
                            </w:r>
                            <w:r w:rsidRPr="00A221EF">
                              <w:rPr>
                                <w:b/>
                                <w:i/>
                                <w:iCs/>
                                <w:color w:val="4472C4" w:themeColor="accent1"/>
                                <w:sz w:val="24"/>
                              </w:rPr>
                              <w:t>removal</w:t>
                            </w:r>
                            <w:r>
                              <w:rPr>
                                <w:i/>
                                <w:iCs/>
                                <w:color w:val="4472C4" w:themeColor="accent1"/>
                                <w:sz w:val="24"/>
                              </w:rPr>
                              <w:t xml:space="preserve"> from the Generic v2.0 Message Mapping Guides of the data element </w:t>
                            </w:r>
                            <w:r w:rsidRPr="00C5399E">
                              <w:rPr>
                                <w:b/>
                                <w:i/>
                                <w:iCs/>
                                <w:color w:val="4472C4" w:themeColor="accent1"/>
                                <w:sz w:val="24"/>
                              </w:rPr>
                              <w:t>Date Reported</w:t>
                            </w:r>
                            <w:r>
                              <w:rPr>
                                <w:i/>
                                <w:iCs/>
                                <w:color w:val="4472C4" w:themeColor="accent1"/>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640CE" id="_x0000_s1031" type="#_x0000_t202" style="position:absolute;margin-left:0;margin-top:30.2pt;width:472.75pt;height:75.5pt;z-index:251658241;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" filled="f" stroked="f">
                <v:textbox>
                  <w:txbxContent>
                    <w:p w14:paraId="5F1F4099" w14:textId="77777777" w:rsidR="00D725BA" w:rsidRDefault="00D725BA" w:rsidP="00F92D2A">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We recommend </w:t>
                      </w:r>
                      <w:r w:rsidRPr="00A221EF">
                        <w:rPr>
                          <w:b/>
                          <w:i/>
                          <w:iCs/>
                          <w:color w:val="4472C4" w:themeColor="accent1"/>
                          <w:sz w:val="24"/>
                        </w:rPr>
                        <w:t>removal</w:t>
                      </w:r>
                      <w:r>
                        <w:rPr>
                          <w:i/>
                          <w:iCs/>
                          <w:color w:val="4472C4" w:themeColor="accent1"/>
                          <w:sz w:val="24"/>
                        </w:rPr>
                        <w:t xml:space="preserve"> from the Generic v2.0 Message Mapping Guides of the data element </w:t>
                      </w:r>
                      <w:r w:rsidRPr="00C5399E">
                        <w:rPr>
                          <w:b/>
                          <w:i/>
                          <w:iCs/>
                          <w:color w:val="4472C4" w:themeColor="accent1"/>
                          <w:sz w:val="24"/>
                        </w:rPr>
                        <w:t>Date Reported</w:t>
                      </w:r>
                      <w:r>
                        <w:rPr>
                          <w:i/>
                          <w:iCs/>
                          <w:color w:val="4472C4" w:themeColor="accent1"/>
                          <w:sz w:val="24"/>
                        </w:rPr>
                        <w:t xml:space="preserve">. </w:t>
                      </w:r>
                    </w:p>
                  </w:txbxContent>
                </v:textbox>
                <w10:wrap type="topAndBottom" anchorx="margin"/>
              </v:shape>
            </w:pict>
          </mc:Fallback>
        </mc:AlternateContent>
      </w:r>
      <w:r w:rsidRPr="00DB6DA7">
        <w:rPr>
          <w:rStyle w:val="SubtleReference"/>
          <w:color w:val="2F5496" w:themeColor="accent1" w:themeShade="BF"/>
        </w:rPr>
        <w:t xml:space="preserve">Recommended Implementation: </w:t>
      </w:r>
      <w:r w:rsidR="0050552E" w:rsidRPr="0050552E">
        <w:rPr>
          <w:rStyle w:val="SubtleReference"/>
          <w:color w:val="2F5496" w:themeColor="accent1" w:themeShade="BF"/>
        </w:rPr>
        <w:t xml:space="preserve">remove </w:t>
      </w:r>
      <w:r w:rsidRPr="00DB6DA7">
        <w:rPr>
          <w:rStyle w:val="SubtleReference"/>
          <w:color w:val="2F5496" w:themeColor="accent1" w:themeShade="BF"/>
        </w:rPr>
        <w:t>Date Reported</w:t>
      </w:r>
      <w:r w:rsidR="0050552E" w:rsidRPr="0050552E">
        <w:rPr>
          <w:rStyle w:val="SubtleReference"/>
          <w:color w:val="2F5496" w:themeColor="accent1" w:themeShade="BF"/>
        </w:rPr>
        <w:t xml:space="preserve"> from the Generic V2.0 MMG </w:t>
      </w:r>
    </w:p>
    <w:p w14:paraId="6623A74D" w14:textId="508A7DF0" w:rsidR="00F92D2A" w:rsidRDefault="0050552E" w:rsidP="0006071F">
      <w:pPr>
        <w:spacing w:after="0"/>
        <w:contextualSpacing/>
      </w:pPr>
      <w:r>
        <w:t xml:space="preserve">Date Reported is defined in the Generic V2.0 MMG as “date that a health department first suspected the subject might have the condition”. </w:t>
      </w:r>
      <w:r w:rsidR="00F92D2A">
        <w:t xml:space="preserve">This data element, in practice, is redundant </w:t>
      </w:r>
      <w:r>
        <w:t>with</w:t>
      </w:r>
      <w:r w:rsidR="00F92D2A">
        <w:t xml:space="preserve"> the Date First Received by </w:t>
      </w:r>
      <w:r w:rsidR="00F92D2A" w:rsidRPr="00DD5FDD">
        <w:t>P</w:t>
      </w:r>
      <w:r w:rsidR="00F92D2A">
        <w:t>ublic Health Department.</w:t>
      </w:r>
      <w:r>
        <w:t xml:space="preserve"> </w:t>
      </w:r>
      <w:r w:rsidR="00F92D2A">
        <w:t>Continued i</w:t>
      </w:r>
      <w:r w:rsidR="00F92D2A" w:rsidRPr="00343AB6">
        <w:t xml:space="preserve">nclusion and use of </w:t>
      </w:r>
      <w:r w:rsidR="00F92D2A">
        <w:t xml:space="preserve">a data element to capture the date that public health first suspected a subject might have the condition </w:t>
      </w:r>
      <w:r w:rsidR="00F92D2A" w:rsidRPr="00343AB6">
        <w:t xml:space="preserve">should be at the discretion of the </w:t>
      </w:r>
      <w:r>
        <w:t xml:space="preserve">public </w:t>
      </w:r>
      <w:r w:rsidR="00F92D2A" w:rsidRPr="00343AB6">
        <w:t xml:space="preserve">health </w:t>
      </w:r>
      <w:r>
        <w:t>jurisdiction</w:t>
      </w:r>
      <w:r w:rsidR="00F92D2A" w:rsidRPr="00343AB6">
        <w:t xml:space="preserve">.   </w:t>
      </w:r>
      <w:r w:rsidR="00F92D2A">
        <w:br w:type="page"/>
      </w:r>
    </w:p>
    <w:p w14:paraId="00D61004" w14:textId="77777777" w:rsidR="00F92D2A" w:rsidRPr="00F95C8D" w:rsidRDefault="00F92D2A" w:rsidP="003E677C">
      <w:pPr>
        <w:pStyle w:val="Heading3"/>
      </w:pPr>
      <w:bookmarkStart w:id="16" w:name="_Toc11231497"/>
      <w:r>
        <w:lastRenderedPageBreak/>
        <w:t xml:space="preserve">Recommended </w:t>
      </w:r>
      <w:r w:rsidRPr="00F95C8D">
        <w:t>Data Source</w:t>
      </w:r>
      <w:r>
        <w:t>s</w:t>
      </w:r>
      <w:bookmarkEnd w:id="16"/>
    </w:p>
    <w:p w14:paraId="2F31112B" w14:textId="77777777" w:rsidR="00F92D2A" w:rsidRDefault="00F92D2A" w:rsidP="0006071F">
      <w:pPr>
        <w:spacing w:after="0"/>
        <w:contextualSpacing/>
      </w:pPr>
    </w:p>
    <w:p w14:paraId="086C5C71" w14:textId="5C3658B8" w:rsidR="00F92D2A" w:rsidRDefault="00F92D2A" w:rsidP="0006071F">
      <w:pPr>
        <w:spacing w:after="0"/>
        <w:contextualSpacing/>
      </w:pPr>
      <w:r>
        <w:t>The data sources for the</w:t>
      </w:r>
      <w:r w:rsidR="00E605C7">
        <w:t xml:space="preserve"> three date data </w:t>
      </w:r>
      <w:r>
        <w:t xml:space="preserve">elements </w:t>
      </w:r>
      <w:r w:rsidR="00E605C7">
        <w:t xml:space="preserve">recommended for use </w:t>
      </w:r>
      <w:r>
        <w:t>may vary across jurisdictions or programs, depending on the methods by which the jurisdiction receives information. Possible sources include:</w:t>
      </w:r>
    </w:p>
    <w:p w14:paraId="40231469" w14:textId="77777777" w:rsidR="00E605C7" w:rsidRDefault="00E605C7" w:rsidP="0006071F">
      <w:pPr>
        <w:spacing w:after="0"/>
        <w:contextualSpacing/>
      </w:pPr>
    </w:p>
    <w:p w14:paraId="1CD2C891" w14:textId="77777777" w:rsidR="00F92D2A" w:rsidRDefault="00F92D2A" w:rsidP="0006071F">
      <w:pPr>
        <w:pStyle w:val="ListParagraph"/>
        <w:numPr>
          <w:ilvl w:val="0"/>
          <w:numId w:val="14"/>
        </w:numPr>
        <w:spacing w:before="0" w:after="0"/>
      </w:pPr>
      <w:r>
        <w:t>Reports from healthcare providers or healthcare institutions</w:t>
      </w:r>
    </w:p>
    <w:p w14:paraId="5D651853" w14:textId="77777777" w:rsidR="00F92D2A" w:rsidRDefault="00F92D2A" w:rsidP="0006071F">
      <w:pPr>
        <w:pStyle w:val="ListParagraph"/>
        <w:numPr>
          <w:ilvl w:val="0"/>
          <w:numId w:val="14"/>
        </w:numPr>
        <w:spacing w:before="0" w:after="0"/>
      </w:pPr>
      <w:r>
        <w:t xml:space="preserve">Reports from laboratories </w:t>
      </w:r>
    </w:p>
    <w:p w14:paraId="0A630418" w14:textId="2BF6849B" w:rsidR="00F92D2A" w:rsidRDefault="00E605C7" w:rsidP="0006071F">
      <w:pPr>
        <w:pStyle w:val="ListParagraph"/>
        <w:numPr>
          <w:ilvl w:val="0"/>
          <w:numId w:val="14"/>
        </w:numPr>
        <w:spacing w:before="0" w:after="0"/>
      </w:pPr>
      <w:r>
        <w:t>Information collected during c</w:t>
      </w:r>
      <w:r w:rsidR="00F92D2A">
        <w:t>ase investigations (e.g., symptomatic contacts identified during the course of a public health investigation)</w:t>
      </w:r>
    </w:p>
    <w:p w14:paraId="13A0BB54" w14:textId="414F35EA" w:rsidR="00F92D2A" w:rsidRDefault="00F92D2A" w:rsidP="0006071F">
      <w:pPr>
        <w:pStyle w:val="ListParagraph"/>
        <w:numPr>
          <w:ilvl w:val="0"/>
          <w:numId w:val="14"/>
        </w:numPr>
        <w:spacing w:before="0" w:after="0"/>
      </w:pPr>
      <w:r>
        <w:t xml:space="preserve">Other health </w:t>
      </w:r>
      <w:r w:rsidR="003F5A80">
        <w:t>agencies</w:t>
      </w:r>
    </w:p>
    <w:p w14:paraId="183F383F" w14:textId="77777777" w:rsidR="00F92D2A" w:rsidRDefault="00F92D2A" w:rsidP="0006071F">
      <w:pPr>
        <w:pStyle w:val="ListParagraph"/>
        <w:numPr>
          <w:ilvl w:val="0"/>
          <w:numId w:val="14"/>
        </w:numPr>
        <w:spacing w:before="0" w:after="0"/>
      </w:pPr>
      <w:r>
        <w:t>Medical records, death certificates, or other sources that provide the first knowledge of the case</w:t>
      </w:r>
    </w:p>
    <w:p w14:paraId="4C5D7B3D" w14:textId="77777777" w:rsidR="00F92D2A" w:rsidRDefault="00F92D2A" w:rsidP="0006071F">
      <w:pPr>
        <w:spacing w:after="0"/>
        <w:contextualSpacing/>
      </w:pPr>
    </w:p>
    <w:p w14:paraId="394DAF66" w14:textId="04054DC4" w:rsidR="00F92D2A" w:rsidRDefault="00F92D2A" w:rsidP="0006071F">
      <w:pPr>
        <w:spacing w:after="0"/>
        <w:contextualSpacing/>
      </w:pPr>
      <w:r w:rsidRPr="00DD5FDD">
        <w:t xml:space="preserve">Submissions </w:t>
      </w:r>
      <w:r>
        <w:t xml:space="preserve">from any of these sources </w:t>
      </w:r>
      <w:r w:rsidRPr="00DD5FDD">
        <w:t>may be electronic (eCR, ELR or direct entry into the surveillance system), or by fax, mail, telephone call</w:t>
      </w:r>
      <w:r>
        <w:t xml:space="preserve">, or any other method that the public health </w:t>
      </w:r>
      <w:r w:rsidR="00E605C7">
        <w:t xml:space="preserve">agency </w:t>
      </w:r>
      <w:r>
        <w:t>accepts</w:t>
      </w:r>
      <w:r w:rsidRPr="00DD5FDD">
        <w:t>.</w:t>
      </w:r>
      <w:r w:rsidR="00E605C7">
        <w:t xml:space="preserve"> </w:t>
      </w:r>
      <w:r>
        <w:t xml:space="preserve">Each agency should have a procedure for recording the dates that an initial report was received from the </w:t>
      </w:r>
      <w:r w:rsidR="00E605C7">
        <w:t xml:space="preserve">accepted </w:t>
      </w:r>
      <w:r>
        <w:t xml:space="preserve">sources.  </w:t>
      </w:r>
    </w:p>
    <w:p w14:paraId="744EA688" w14:textId="77777777" w:rsidR="00F92D2A" w:rsidRDefault="00F92D2A" w:rsidP="0006071F">
      <w:pPr>
        <w:spacing w:after="0"/>
        <w:contextualSpacing/>
      </w:pPr>
    </w:p>
    <w:p w14:paraId="08579E61" w14:textId="7E588334" w:rsidR="00F92D2A" w:rsidRPr="00DD5FDD" w:rsidRDefault="00F92D2A" w:rsidP="0006071F">
      <w:pPr>
        <w:spacing w:after="0"/>
        <w:contextualSpacing/>
      </w:pPr>
      <w:r>
        <w:t xml:space="preserve">Because these </w:t>
      </w:r>
      <w:r w:rsidRPr="00343AB6">
        <w:t xml:space="preserve">data elements </w:t>
      </w:r>
      <w:r>
        <w:t xml:space="preserve">represent the “earliest” or the “first” for each concept, multiple report types or data sources may need to be considered concurrently when populating these data elements.  For example, Date First Received by Public Health </w:t>
      </w:r>
      <w:r w:rsidR="00DB6DA7">
        <w:t>Agency</w:t>
      </w:r>
      <w:r>
        <w:t xml:space="preserve"> for some cases may need to reflect the date a laboratory report was received, while for others it reflects a provider report, depending on which report came first.   </w:t>
      </w:r>
    </w:p>
    <w:p w14:paraId="2463A32A" w14:textId="77777777" w:rsidR="00F92D2A" w:rsidRDefault="00F92D2A" w:rsidP="0006071F">
      <w:pPr>
        <w:spacing w:after="0"/>
        <w:contextualSpacing/>
      </w:pPr>
    </w:p>
    <w:p w14:paraId="1D775761" w14:textId="77777777" w:rsidR="00F92D2A" w:rsidRDefault="00F92D2A" w:rsidP="0006071F">
      <w:pPr>
        <w:spacing w:after="0"/>
        <w:contextualSpacing/>
      </w:pPr>
      <w:r w:rsidRPr="00DD5FDD">
        <w:t xml:space="preserve">Examples of specific scenarios </w:t>
      </w:r>
      <w:r>
        <w:t xml:space="preserve">(where the three “Date First Received by” data elements are included in the surveillance system): </w:t>
      </w:r>
    </w:p>
    <w:p w14:paraId="065FE4E8" w14:textId="77777777" w:rsidR="00E605C7" w:rsidRDefault="00E605C7" w:rsidP="0006071F">
      <w:pPr>
        <w:spacing w:after="0"/>
        <w:contextualSpacing/>
      </w:pPr>
    </w:p>
    <w:p w14:paraId="27DD4265" w14:textId="77777777" w:rsidR="00F92D2A" w:rsidRDefault="00F92D2A" w:rsidP="0006071F">
      <w:pPr>
        <w:pStyle w:val="ListParagraph"/>
        <w:numPr>
          <w:ilvl w:val="0"/>
          <w:numId w:val="13"/>
        </w:numPr>
        <w:spacing w:before="0" w:after="0"/>
      </w:pPr>
      <w:r>
        <w:t xml:space="preserve">A laboratory report is received by the state health agency on 1/5/2019.  It is shared with the local health agency on 1/6/2019.  </w:t>
      </w:r>
    </w:p>
    <w:p w14:paraId="6E48D350" w14:textId="796A6354" w:rsidR="00F92D2A" w:rsidRDefault="00F92D2A" w:rsidP="0006071F">
      <w:pPr>
        <w:pStyle w:val="ListParagraph"/>
        <w:numPr>
          <w:ilvl w:val="1"/>
          <w:numId w:val="13"/>
        </w:numPr>
        <w:spacing w:before="0" w:after="0"/>
      </w:pPr>
      <w:r>
        <w:t>Date First Received by P</w:t>
      </w:r>
      <w:r w:rsidR="00E605C7">
        <w:t xml:space="preserve">ublic Health </w:t>
      </w:r>
      <w:r w:rsidR="00DB6DA7">
        <w:t>Agency</w:t>
      </w:r>
      <w:r>
        <w:t>: 1/5/2019</w:t>
      </w:r>
    </w:p>
    <w:p w14:paraId="7ADF8DDC" w14:textId="49B15730" w:rsidR="00F92D2A" w:rsidRDefault="00F92D2A" w:rsidP="0006071F">
      <w:pPr>
        <w:pStyle w:val="ListParagraph"/>
        <w:numPr>
          <w:ilvl w:val="1"/>
          <w:numId w:val="13"/>
        </w:numPr>
        <w:spacing w:before="0" w:after="0"/>
      </w:pPr>
      <w:r>
        <w:t>Date First Received by State</w:t>
      </w:r>
      <w:r w:rsidR="00DB6DA7">
        <w:t xml:space="preserve"> Health Agency</w:t>
      </w:r>
      <w:r>
        <w:t>: 1/5/2019</w:t>
      </w:r>
    </w:p>
    <w:p w14:paraId="6D521D0A" w14:textId="2619E792" w:rsidR="00F92D2A" w:rsidRDefault="00F92D2A" w:rsidP="0006071F">
      <w:pPr>
        <w:pStyle w:val="ListParagraph"/>
        <w:numPr>
          <w:ilvl w:val="1"/>
          <w:numId w:val="13"/>
        </w:numPr>
        <w:spacing w:before="0" w:after="0"/>
      </w:pPr>
      <w:r>
        <w:t xml:space="preserve">Date First Received by Local </w:t>
      </w:r>
      <w:r w:rsidR="00DB6DA7">
        <w:t>Health Agency</w:t>
      </w:r>
      <w:r>
        <w:t>: 1/6/2019</w:t>
      </w:r>
    </w:p>
    <w:p w14:paraId="02310D09" w14:textId="77777777" w:rsidR="00E605C7" w:rsidRDefault="00E605C7" w:rsidP="00DB6DA7">
      <w:pPr>
        <w:pStyle w:val="ListParagraph"/>
        <w:spacing w:before="0" w:after="0"/>
        <w:ind w:left="1440"/>
      </w:pPr>
    </w:p>
    <w:p w14:paraId="2ECDC440" w14:textId="77777777" w:rsidR="00F92D2A" w:rsidRDefault="00F92D2A" w:rsidP="0006071F">
      <w:pPr>
        <w:pStyle w:val="ListParagraph"/>
        <w:numPr>
          <w:ilvl w:val="0"/>
          <w:numId w:val="13"/>
        </w:numPr>
        <w:spacing w:before="0" w:after="0"/>
      </w:pPr>
      <w:r>
        <w:t xml:space="preserve">A provider reports a suspected case to the local health agency by phone on 1/5/2019.  Information about this case is shared with the state health agency on 1/6/2019.  </w:t>
      </w:r>
    </w:p>
    <w:p w14:paraId="26EE84A6" w14:textId="01719178" w:rsidR="00F92D2A" w:rsidRDefault="00F92D2A" w:rsidP="0006071F">
      <w:pPr>
        <w:pStyle w:val="ListParagraph"/>
        <w:numPr>
          <w:ilvl w:val="1"/>
          <w:numId w:val="13"/>
        </w:numPr>
        <w:spacing w:before="0" w:after="0"/>
      </w:pPr>
      <w:r>
        <w:t>Date First Received by P</w:t>
      </w:r>
      <w:r w:rsidR="00E605C7">
        <w:t xml:space="preserve">ublic </w:t>
      </w:r>
      <w:r w:rsidR="00DB6DA7">
        <w:t>Health Agency</w:t>
      </w:r>
      <w:r>
        <w:t>: 1/5/2019</w:t>
      </w:r>
    </w:p>
    <w:p w14:paraId="2763A408" w14:textId="7D910C99" w:rsidR="00F92D2A" w:rsidRDefault="00F92D2A" w:rsidP="0006071F">
      <w:pPr>
        <w:pStyle w:val="ListParagraph"/>
        <w:numPr>
          <w:ilvl w:val="1"/>
          <w:numId w:val="13"/>
        </w:numPr>
        <w:spacing w:before="0" w:after="0"/>
      </w:pPr>
      <w:r>
        <w:t>Date First Received by State</w:t>
      </w:r>
      <w:r w:rsidR="00DB6DA7">
        <w:t xml:space="preserve"> Health Agency</w:t>
      </w:r>
      <w:r>
        <w:t>: 1/6/2019</w:t>
      </w:r>
    </w:p>
    <w:p w14:paraId="34988493" w14:textId="4C641ABB" w:rsidR="00F92D2A" w:rsidRDefault="00F92D2A" w:rsidP="0006071F">
      <w:pPr>
        <w:pStyle w:val="ListParagraph"/>
        <w:numPr>
          <w:ilvl w:val="1"/>
          <w:numId w:val="13"/>
        </w:numPr>
        <w:spacing w:before="0" w:after="0"/>
      </w:pPr>
      <w:r>
        <w:t xml:space="preserve">Date First Received by Local </w:t>
      </w:r>
      <w:r w:rsidR="00DB6DA7">
        <w:t>Health Agency</w:t>
      </w:r>
      <w:r>
        <w:t>: 1/5/2019</w:t>
      </w:r>
    </w:p>
    <w:p w14:paraId="5A22C1AF" w14:textId="77777777" w:rsidR="00F92D2A" w:rsidRDefault="00F92D2A" w:rsidP="0006071F">
      <w:pPr>
        <w:spacing w:after="0"/>
        <w:contextualSpacing/>
      </w:pPr>
      <w:r>
        <w:br w:type="page"/>
      </w:r>
    </w:p>
    <w:p w14:paraId="026D3EF4" w14:textId="77777777" w:rsidR="00F92D2A" w:rsidRPr="00DD5FDD" w:rsidRDefault="00F92D2A" w:rsidP="0052575D">
      <w:pPr>
        <w:pStyle w:val="Heading2"/>
      </w:pPr>
      <w:bookmarkStart w:id="17" w:name="_Toc11231498"/>
      <w:r w:rsidRPr="00DD5FDD">
        <w:lastRenderedPageBreak/>
        <w:t>Recommended Actions</w:t>
      </w:r>
      <w:bookmarkEnd w:id="17"/>
      <w:r w:rsidRPr="00DD5FDD">
        <w:tab/>
      </w:r>
    </w:p>
    <w:p w14:paraId="3414CB17" w14:textId="77777777" w:rsidR="00701900" w:rsidRDefault="00701900" w:rsidP="00753374"/>
    <w:p w14:paraId="1CC010E5" w14:textId="77777777" w:rsidR="00F92D2A" w:rsidRPr="00DD5FDD" w:rsidRDefault="00F92D2A" w:rsidP="0006071F">
      <w:pPr>
        <w:pStyle w:val="Heading4"/>
      </w:pPr>
      <w:r w:rsidRPr="00DD5FDD">
        <w:t>CSTE</w:t>
      </w:r>
    </w:p>
    <w:p w14:paraId="0F54DC03" w14:textId="77777777" w:rsidR="00F92D2A" w:rsidRPr="00DD5FDD" w:rsidRDefault="00F92D2A" w:rsidP="00E60BEB">
      <w:pPr>
        <w:pStyle w:val="ListParagraph"/>
        <w:numPr>
          <w:ilvl w:val="0"/>
          <w:numId w:val="17"/>
        </w:numPr>
        <w:spacing w:before="0" w:after="0"/>
      </w:pPr>
      <w:r w:rsidRPr="00DD5FDD">
        <w:t>Provide support for the vetting process and distribution of the final products to the CSTE community.</w:t>
      </w:r>
    </w:p>
    <w:p w14:paraId="4589291E" w14:textId="77777777" w:rsidR="00F92D2A" w:rsidRPr="00DD5FDD" w:rsidRDefault="00F92D2A" w:rsidP="00E60BEB">
      <w:pPr>
        <w:pStyle w:val="ListParagraph"/>
        <w:numPr>
          <w:ilvl w:val="0"/>
          <w:numId w:val="17"/>
        </w:numPr>
        <w:spacing w:before="0" w:after="0"/>
      </w:pPr>
      <w:r w:rsidRPr="00DD5FDD">
        <w:t>Publish the Data Standardization Brief and supporting documents on the CSTE website in a repository.</w:t>
      </w:r>
    </w:p>
    <w:p w14:paraId="39FB4F6C" w14:textId="77777777" w:rsidR="00F92D2A" w:rsidRPr="00DD5FDD" w:rsidRDefault="00F92D2A" w:rsidP="00E60BEB">
      <w:pPr>
        <w:pStyle w:val="ListParagraph"/>
        <w:numPr>
          <w:ilvl w:val="0"/>
          <w:numId w:val="17"/>
        </w:numPr>
        <w:spacing w:before="0" w:after="0"/>
      </w:pPr>
      <w:r w:rsidRPr="00DD5FDD">
        <w:t>Data Standardization Work Group and Surveillance Practice and Implementation Subcommittee:</w:t>
      </w:r>
    </w:p>
    <w:p w14:paraId="7922AECF" w14:textId="77777777" w:rsidR="00F92D2A" w:rsidRPr="00DD5FDD" w:rsidRDefault="00F92D2A" w:rsidP="00701900">
      <w:pPr>
        <w:pStyle w:val="ListParagraph"/>
        <w:numPr>
          <w:ilvl w:val="0"/>
          <w:numId w:val="27"/>
        </w:numPr>
        <w:spacing w:before="0" w:after="0"/>
      </w:pPr>
      <w:r w:rsidRPr="00DD5FDD">
        <w:t>Promote the Data Standardization Brief and supporting documents on the Surveillance/Informatics Steering Committee and SPIS Subcommittee conference calls.</w:t>
      </w:r>
    </w:p>
    <w:p w14:paraId="42992D77" w14:textId="77777777" w:rsidR="00F92D2A" w:rsidRPr="00DD5FDD" w:rsidRDefault="00F92D2A" w:rsidP="00701900">
      <w:pPr>
        <w:pStyle w:val="ListParagraph"/>
        <w:numPr>
          <w:ilvl w:val="0"/>
          <w:numId w:val="27"/>
        </w:numPr>
        <w:spacing w:before="0" w:after="0"/>
      </w:pPr>
      <w:r w:rsidRPr="00DD5FDD">
        <w:t>Review and update the brief upon changes to the Generic Messaging Mapping Guide.</w:t>
      </w:r>
    </w:p>
    <w:p w14:paraId="09720839" w14:textId="77777777" w:rsidR="00701900" w:rsidRDefault="00701900" w:rsidP="00753374"/>
    <w:p w14:paraId="76B22BF3" w14:textId="77777777" w:rsidR="00F92D2A" w:rsidRPr="00DD5FDD" w:rsidRDefault="00F92D2A" w:rsidP="0006071F">
      <w:pPr>
        <w:pStyle w:val="Heading4"/>
      </w:pPr>
      <w:r w:rsidRPr="588E6F5E">
        <w:t>CDC</w:t>
      </w:r>
    </w:p>
    <w:p w14:paraId="2C4D00CA" w14:textId="39294727" w:rsidR="00F92D2A" w:rsidRDefault="00F92D2A" w:rsidP="00E60BEB">
      <w:pPr>
        <w:pStyle w:val="ListParagraph"/>
        <w:numPr>
          <w:ilvl w:val="0"/>
          <w:numId w:val="18"/>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sidR="00CE4B7B">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2124146F" w14:textId="77777777" w:rsidR="00F92D2A" w:rsidRDefault="00F92D2A" w:rsidP="00E60BEB">
      <w:pPr>
        <w:pStyle w:val="ListParagraph"/>
        <w:numPr>
          <w:ilvl w:val="1"/>
          <w:numId w:val="18"/>
        </w:numPr>
        <w:spacing w:before="0" w:after="0"/>
      </w:pPr>
      <w:r w:rsidRPr="588E6F5E">
        <w:t xml:space="preserve">Revise the Date </w:t>
      </w:r>
      <w:r>
        <w:t>First Reported to Public Health Department</w:t>
      </w:r>
    </w:p>
    <w:p w14:paraId="0030B202" w14:textId="3698A9A6" w:rsidR="00F92D2A" w:rsidRDefault="00F92D2A" w:rsidP="00E60BEB">
      <w:pPr>
        <w:pStyle w:val="ListParagraph"/>
        <w:numPr>
          <w:ilvl w:val="2"/>
          <w:numId w:val="18"/>
        </w:numPr>
        <w:spacing w:before="0" w:after="0"/>
      </w:pPr>
      <w:r>
        <w:t xml:space="preserve">Change the Data Element Name to </w:t>
      </w:r>
      <w:r w:rsidRPr="00CE4B7B">
        <w:rPr>
          <w:b/>
        </w:rPr>
        <w:t xml:space="preserve">Date First Received by Public </w:t>
      </w:r>
      <w:r w:rsidR="00DB6DA7" w:rsidRPr="00CE4B7B">
        <w:rPr>
          <w:b/>
        </w:rPr>
        <w:t>Health Agency</w:t>
      </w:r>
    </w:p>
    <w:p w14:paraId="6729955F" w14:textId="77777777" w:rsidR="00F92D2A" w:rsidRDefault="00F92D2A" w:rsidP="00E60BEB">
      <w:pPr>
        <w:pStyle w:val="ListParagraph"/>
        <w:numPr>
          <w:ilvl w:val="2"/>
          <w:numId w:val="18"/>
        </w:numPr>
        <w:spacing w:before="0" w:after="0"/>
      </w:pPr>
      <w:r w:rsidRPr="588E6F5E">
        <w:t>Revise the definition</w:t>
      </w:r>
      <w:r>
        <w:t xml:space="preserve">, </w:t>
      </w:r>
      <w:r w:rsidRPr="588E6F5E">
        <w:t>as shown above</w:t>
      </w:r>
    </w:p>
    <w:p w14:paraId="41544284" w14:textId="77777777" w:rsidR="00F92D2A" w:rsidRDefault="00F92D2A" w:rsidP="00E60BEB">
      <w:pPr>
        <w:pStyle w:val="ListParagraph"/>
        <w:numPr>
          <w:ilvl w:val="1"/>
          <w:numId w:val="18"/>
        </w:numPr>
        <w:spacing w:before="0" w:after="0"/>
      </w:pPr>
      <w:r w:rsidRPr="588E6F5E">
        <w:t xml:space="preserve">Revise the </w:t>
      </w:r>
      <w:r>
        <w:t xml:space="preserve">Earliest </w:t>
      </w:r>
      <w:r w:rsidRPr="588E6F5E">
        <w:t xml:space="preserve">Date </w:t>
      </w:r>
      <w:r>
        <w:t>Reported to</w:t>
      </w:r>
      <w:r w:rsidRPr="588E6F5E">
        <w:t xml:space="preserve"> State</w:t>
      </w:r>
    </w:p>
    <w:p w14:paraId="5888A47C" w14:textId="031D33FB" w:rsidR="00F92D2A" w:rsidRDefault="00F92D2A" w:rsidP="00E60BEB">
      <w:pPr>
        <w:pStyle w:val="ListParagraph"/>
        <w:numPr>
          <w:ilvl w:val="2"/>
          <w:numId w:val="18"/>
        </w:numPr>
        <w:spacing w:before="0" w:after="0"/>
      </w:pPr>
      <w:r>
        <w:t xml:space="preserve">Change the Data Element Name to </w:t>
      </w:r>
      <w:r w:rsidRPr="00CE4B7B">
        <w:rPr>
          <w:b/>
        </w:rPr>
        <w:t>Date First Received by State</w:t>
      </w:r>
      <w:r w:rsidR="00DB6DA7" w:rsidRPr="00CE4B7B">
        <w:rPr>
          <w:b/>
        </w:rPr>
        <w:t xml:space="preserve"> Health Agency</w:t>
      </w:r>
    </w:p>
    <w:p w14:paraId="0D1AFD6B" w14:textId="77777777" w:rsidR="00F92D2A" w:rsidRDefault="00F92D2A" w:rsidP="00E60BEB">
      <w:pPr>
        <w:pStyle w:val="ListParagraph"/>
        <w:numPr>
          <w:ilvl w:val="2"/>
          <w:numId w:val="18"/>
        </w:numPr>
        <w:spacing w:before="0" w:after="0"/>
      </w:pPr>
      <w:r w:rsidRPr="588E6F5E">
        <w:t>Revise the definition, as shown above</w:t>
      </w:r>
    </w:p>
    <w:p w14:paraId="5F78B993" w14:textId="77777777" w:rsidR="00F92D2A" w:rsidRPr="00BD0D3F" w:rsidRDefault="00F92D2A" w:rsidP="00E60BEB">
      <w:pPr>
        <w:pStyle w:val="ListParagraph"/>
        <w:numPr>
          <w:ilvl w:val="2"/>
          <w:numId w:val="18"/>
        </w:numPr>
        <w:spacing w:before="0" w:after="0"/>
        <w:rPr>
          <w:rFonts w:cs="Open Sans"/>
        </w:rPr>
      </w:pPr>
      <w:r>
        <w:t>Make this data element optional</w:t>
      </w:r>
    </w:p>
    <w:p w14:paraId="35743616" w14:textId="77777777" w:rsidR="00F92D2A" w:rsidRPr="005C5852" w:rsidRDefault="00F92D2A" w:rsidP="00E60BEB">
      <w:pPr>
        <w:pStyle w:val="ListParagraph"/>
        <w:numPr>
          <w:ilvl w:val="2"/>
          <w:numId w:val="18"/>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464BC33B" w14:textId="77777777" w:rsidR="00F92D2A" w:rsidRDefault="00F92D2A" w:rsidP="00E60BEB">
      <w:pPr>
        <w:pStyle w:val="ListParagraph"/>
        <w:numPr>
          <w:ilvl w:val="1"/>
          <w:numId w:val="18"/>
        </w:numPr>
        <w:spacing w:before="0" w:after="0"/>
      </w:pPr>
      <w:r w:rsidRPr="588E6F5E">
        <w:t>Revise the Earliest Date Reported to County</w:t>
      </w:r>
    </w:p>
    <w:p w14:paraId="638D9515" w14:textId="78E06C6A" w:rsidR="00F92D2A" w:rsidRDefault="00F92D2A" w:rsidP="00E60BEB">
      <w:pPr>
        <w:pStyle w:val="ListParagraph"/>
        <w:numPr>
          <w:ilvl w:val="2"/>
          <w:numId w:val="18"/>
        </w:numPr>
        <w:spacing w:before="0" w:after="0"/>
      </w:pPr>
      <w:r>
        <w:t xml:space="preserve">Change the Data Element Name to </w:t>
      </w:r>
      <w:r w:rsidRPr="00CE4B7B">
        <w:rPr>
          <w:b/>
        </w:rPr>
        <w:t xml:space="preserve">Date First Received by Local </w:t>
      </w:r>
      <w:r w:rsidR="00DB6DA7" w:rsidRPr="00CE4B7B">
        <w:rPr>
          <w:b/>
        </w:rPr>
        <w:t>Health Agency</w:t>
      </w:r>
      <w:r w:rsidR="00DB6DA7">
        <w:t xml:space="preserve"> </w:t>
      </w:r>
      <w:r>
        <w:t xml:space="preserve">to reflect that not all local health </w:t>
      </w:r>
      <w:r w:rsidR="00DB6DA7">
        <w:t>agencies</w:t>
      </w:r>
      <w:r>
        <w:t xml:space="preserve"> are county health </w:t>
      </w:r>
      <w:r w:rsidR="00DB6DA7">
        <w:t>agencies</w:t>
      </w:r>
      <w:r>
        <w:t xml:space="preserve">.  </w:t>
      </w:r>
    </w:p>
    <w:p w14:paraId="499D40FD" w14:textId="77777777" w:rsidR="00F92D2A" w:rsidRPr="00BD0D3F" w:rsidRDefault="00F92D2A" w:rsidP="00E60BEB">
      <w:pPr>
        <w:pStyle w:val="ListParagraph"/>
        <w:numPr>
          <w:ilvl w:val="2"/>
          <w:numId w:val="18"/>
        </w:numPr>
        <w:spacing w:before="0" w:after="0"/>
      </w:pPr>
      <w:r w:rsidRPr="588E6F5E">
        <w:t>Revise the definition, as shown above</w:t>
      </w:r>
    </w:p>
    <w:p w14:paraId="30D2F524" w14:textId="77777777" w:rsidR="00F92D2A" w:rsidRDefault="00F92D2A" w:rsidP="00E60BEB">
      <w:pPr>
        <w:pStyle w:val="ListParagraph"/>
        <w:numPr>
          <w:ilvl w:val="2"/>
          <w:numId w:val="18"/>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281327A4" w14:textId="77777777" w:rsidR="00F92D2A" w:rsidRDefault="00F92D2A" w:rsidP="00E60BEB">
      <w:pPr>
        <w:pStyle w:val="ListParagraph"/>
        <w:numPr>
          <w:ilvl w:val="1"/>
          <w:numId w:val="18"/>
        </w:numPr>
        <w:spacing w:before="0" w:after="0"/>
      </w:pPr>
      <w:r>
        <w:t>Remove</w:t>
      </w:r>
      <w:r w:rsidRPr="588E6F5E">
        <w:t xml:space="preserve"> the Date Reported</w:t>
      </w:r>
      <w:r>
        <w:t xml:space="preserve"> from message mapping guides, as in practice it is used redundantly with the current Date First Reported to Public Health Department.  </w:t>
      </w:r>
    </w:p>
    <w:p w14:paraId="01E495F3" w14:textId="77777777" w:rsidR="00F92D2A" w:rsidRPr="00DD5FDD" w:rsidRDefault="00F92D2A" w:rsidP="00E60BEB">
      <w:pPr>
        <w:pStyle w:val="ListParagraph"/>
        <w:numPr>
          <w:ilvl w:val="1"/>
          <w:numId w:val="18"/>
        </w:numPr>
        <w:spacing w:before="0" w:after="0"/>
      </w:pPr>
      <w:r>
        <w:rPr>
          <w:rFonts w:ascii="Calibri" w:hAnsi="Calibri" w:cs="Calibri"/>
          <w:color w:val="000000"/>
          <w:shd w:val="clear" w:color="auto" w:fill="FFFFFF"/>
        </w:rPr>
        <w:t>Include in the Data Element Description a reference to this document for appropriate application.</w:t>
      </w:r>
    </w:p>
    <w:p w14:paraId="395936D0" w14:textId="77777777" w:rsidR="00F92D2A" w:rsidRPr="00CC561E" w:rsidRDefault="00F92D2A" w:rsidP="0006071F">
      <w:pPr>
        <w:spacing w:after="0"/>
      </w:pPr>
    </w:p>
    <w:p w14:paraId="2E98917F" w14:textId="77777777" w:rsidR="00F92D2A" w:rsidRPr="00DD5FDD" w:rsidRDefault="00F92D2A" w:rsidP="0006071F">
      <w:pPr>
        <w:pStyle w:val="Heading4"/>
      </w:pPr>
      <w:r w:rsidRPr="00DD5FDD">
        <w:lastRenderedPageBreak/>
        <w:t>State, Territorial and Local Health Departments</w:t>
      </w:r>
    </w:p>
    <w:p w14:paraId="2E128E01" w14:textId="77777777" w:rsidR="00F92D2A" w:rsidRPr="00DD5FDD" w:rsidRDefault="00F92D2A" w:rsidP="00E60BEB">
      <w:pPr>
        <w:pStyle w:val="ListParagraph"/>
        <w:numPr>
          <w:ilvl w:val="0"/>
          <w:numId w:val="19"/>
        </w:numPr>
        <w:spacing w:before="0" w:after="0"/>
      </w:pPr>
      <w:r w:rsidRPr="00DD5FDD">
        <w:t>Review the brief and conduct a gap analysis for each data element to identify differences in the surveillance system implementation and application of the data elements across disease programs.</w:t>
      </w:r>
    </w:p>
    <w:p w14:paraId="18DE802D" w14:textId="0EA7A342" w:rsidR="00F92D2A" w:rsidRPr="005C5852" w:rsidRDefault="00F92D2A" w:rsidP="00E60BEB">
      <w:pPr>
        <w:pStyle w:val="ListParagraph"/>
        <w:numPr>
          <w:ilvl w:val="0"/>
          <w:numId w:val="19"/>
        </w:numPr>
        <w:spacing w:before="0" w:after="0"/>
      </w:pPr>
      <w:r w:rsidRPr="00DD5FDD">
        <w:t xml:space="preserve">Implement necessary revisions to the surveillance system to </w:t>
      </w:r>
      <w:r>
        <w:t>e</w:t>
      </w:r>
      <w:r w:rsidRPr="00BD0D3F">
        <w:t xml:space="preserve">nsure that </w:t>
      </w:r>
      <w:r w:rsidRPr="00C26D36">
        <w:t xml:space="preserve">Date First </w:t>
      </w:r>
      <w:r>
        <w:t>Received by</w:t>
      </w:r>
      <w:r w:rsidRPr="00C26D36">
        <w:t xml:space="preserve"> P</w:t>
      </w:r>
      <w:r>
        <w:t xml:space="preserve">ublic Health </w:t>
      </w:r>
      <w:r w:rsidR="00DB6DA7">
        <w:t>Agency</w:t>
      </w:r>
      <w:r w:rsidRPr="00BD0D3F">
        <w:t xml:space="preserve"> is populated and is defined as above.  </w:t>
      </w:r>
    </w:p>
    <w:p w14:paraId="204484AB" w14:textId="77777777" w:rsidR="00D059C9" w:rsidRDefault="00D059C9" w:rsidP="0002784D">
      <w:pPr>
        <w:pStyle w:val="ListParagraph"/>
        <w:ind w:left="0"/>
      </w:pPr>
    </w:p>
    <w:p w14:paraId="7FA25CA6" w14:textId="77777777" w:rsidR="00D059C9" w:rsidRDefault="00D059C9" w:rsidP="0002784D">
      <w:pPr>
        <w:pStyle w:val="ListParagraph"/>
      </w:pPr>
    </w:p>
    <w:p w14:paraId="12C945EB" w14:textId="77777777" w:rsidR="00DD6D1B" w:rsidRDefault="00DD6D1B">
      <w:pPr>
        <w:sectPr w:rsidR="00DD6D1B" w:rsidSect="0052575D">
          <w:headerReference w:type="even" r:id="rId24"/>
          <w:headerReference w:type="default" r:id="rId25"/>
          <w:headerReference w:type="first" r:id="rId26"/>
          <w:type w:val="continuous"/>
          <w:pgSz w:w="12240" w:h="15840"/>
          <w:pgMar w:top="1440" w:right="1440" w:bottom="1440" w:left="1440" w:header="720" w:footer="720" w:gutter="0"/>
          <w:cols w:space="720"/>
          <w:docGrid w:linePitch="360"/>
        </w:sectPr>
      </w:pPr>
    </w:p>
    <w:p w14:paraId="4E8BF45A" w14:textId="77777777" w:rsidR="00D059C9" w:rsidRDefault="00766ACC" w:rsidP="00766ACC">
      <w:pPr>
        <w:pStyle w:val="Heading1"/>
      </w:pPr>
      <w:bookmarkStart w:id="18" w:name="_Toc11231499"/>
      <w:r>
        <w:lastRenderedPageBreak/>
        <w:t>Laboratory-Related Dates</w:t>
      </w:r>
      <w:bookmarkEnd w:id="18"/>
      <w:r>
        <w:t xml:space="preserve"> </w:t>
      </w:r>
    </w:p>
    <w:p w14:paraId="6A2A126F" w14:textId="77777777" w:rsidR="00766ACC" w:rsidRPr="00766ACC" w:rsidRDefault="00766ACC" w:rsidP="00766ACC"/>
    <w:p w14:paraId="1FD0CEDF" w14:textId="77777777" w:rsidR="00913BBB" w:rsidRDefault="00913BBB" w:rsidP="00913BBB">
      <w:pPr>
        <w:pStyle w:val="Heading2"/>
      </w:pPr>
      <w:bookmarkStart w:id="19" w:name="_Toc11231500"/>
      <w:r>
        <w:t>Background and Overview</w:t>
      </w:r>
      <w:bookmarkEnd w:id="19"/>
    </w:p>
    <w:p w14:paraId="31B65A90" w14:textId="77777777" w:rsidR="0052575D" w:rsidRDefault="0052575D" w:rsidP="00766ACC">
      <w:pPr>
        <w:spacing w:after="0"/>
        <w:contextualSpacing/>
      </w:pPr>
    </w:p>
    <w:p w14:paraId="0BEA240E" w14:textId="77777777" w:rsidR="00913BBB" w:rsidRPr="00D91620" w:rsidRDefault="00913BBB" w:rsidP="00913BBB">
      <w:pPr>
        <w:pStyle w:val="Heading3"/>
      </w:pPr>
      <w:bookmarkStart w:id="20" w:name="_Toc11231501"/>
      <w:r>
        <w:t xml:space="preserve">Current </w:t>
      </w:r>
      <w:r w:rsidRPr="009504E2">
        <w:t xml:space="preserve">Data Element </w:t>
      </w:r>
      <w:r>
        <w:t>Description in MMGs</w:t>
      </w:r>
      <w:bookmarkEnd w:id="20"/>
    </w:p>
    <w:p w14:paraId="3BBD18F6" w14:textId="0319F8FD" w:rsidR="00D059C9" w:rsidRDefault="00D059C9" w:rsidP="00766ACC">
      <w:pPr>
        <w:spacing w:after="0"/>
        <w:contextualSpacing/>
      </w:pPr>
      <w:r>
        <w:t>This section focuses</w:t>
      </w:r>
      <w:r w:rsidR="00303C6E">
        <w:t xml:space="preserve"> on</w:t>
      </w:r>
      <w:r>
        <w:t xml:space="preserve"> 10</w:t>
      </w:r>
      <w:r w:rsidR="00303C6E">
        <w:t xml:space="preserve"> date</w:t>
      </w:r>
      <w:r>
        <w:t xml:space="preserve"> data elements representing laboratory-related dates</w:t>
      </w:r>
      <w:r w:rsidRPr="521A8441">
        <w:t xml:space="preserve"> </w:t>
      </w:r>
      <w:r>
        <w:t xml:space="preserve">in </w:t>
      </w:r>
      <w:r w:rsidR="00303C6E">
        <w:t xml:space="preserve">the </w:t>
      </w:r>
      <w:r>
        <w:t>Generic v2.0 (GenV2)-based MMG</w:t>
      </w:r>
      <w:r w:rsidR="003C3EE6">
        <w:t>s. The Generic v2.0 MMG itself does not include laboratory information</w:t>
      </w:r>
      <w:r w:rsidR="00E641A8">
        <w:t>; rather</w:t>
      </w:r>
      <w:r w:rsidR="001B4AE2">
        <w:t xml:space="preserve">, these fields may be </w:t>
      </w:r>
      <w:r w:rsidR="00E641A8">
        <w:t>included in several MMGs used in conjunction with GenV2</w:t>
      </w:r>
      <w:r w:rsidR="003C3EE6">
        <w:t>. The laboratory</w:t>
      </w:r>
      <w:r w:rsidR="003B666D">
        <w:t>-</w:t>
      </w:r>
      <w:r w:rsidR="003C3EE6">
        <w:t xml:space="preserve">related dates fall into two areas in the MMGs – </w:t>
      </w:r>
      <w:r w:rsidR="003B666D">
        <w:t xml:space="preserve">the </w:t>
      </w:r>
      <w:r w:rsidR="003C3EE6">
        <w:t xml:space="preserve">Laboratory Interpretative </w:t>
      </w:r>
      <w:r w:rsidR="003B666D">
        <w:t xml:space="preserve">Repeating Group </w:t>
      </w:r>
      <w:r w:rsidR="003C3EE6">
        <w:t xml:space="preserve">and </w:t>
      </w:r>
      <w:r w:rsidR="003B666D">
        <w:t xml:space="preserve">the </w:t>
      </w:r>
      <w:r w:rsidR="003C3EE6">
        <w:t>Laboratory Template.</w:t>
      </w:r>
    </w:p>
    <w:p w14:paraId="60772291" w14:textId="2C63B8E3" w:rsidR="00E641A8" w:rsidRDefault="00E641A8" w:rsidP="00766ACC">
      <w:pPr>
        <w:spacing w:after="0"/>
        <w:contextualSpacing/>
      </w:pPr>
    </w:p>
    <w:p w14:paraId="4A5AFD21" w14:textId="77777777" w:rsidR="00E641A8" w:rsidRDefault="00E641A8" w:rsidP="00E641A8">
      <w:pPr>
        <w:spacing w:after="0"/>
        <w:contextualSpacing/>
      </w:pPr>
      <w:r w:rsidRPr="005D0A73">
        <w:t>Four of</w:t>
      </w:r>
      <w:r>
        <w:t xml:space="preserve"> these dates are part of the </w:t>
      </w:r>
      <w:r w:rsidRPr="00EA631F">
        <w:rPr>
          <w:b/>
          <w:bCs/>
          <w:i/>
          <w:iCs/>
          <w:color w:val="44546A" w:themeColor="text2"/>
        </w:rPr>
        <w:t xml:space="preserve">Lab Interpretive </w:t>
      </w:r>
      <w:r>
        <w:rPr>
          <w:b/>
          <w:bCs/>
          <w:i/>
          <w:iCs/>
          <w:color w:val="44546A" w:themeColor="text2"/>
        </w:rPr>
        <w:t>R</w:t>
      </w:r>
      <w:r w:rsidRPr="00EA631F">
        <w:rPr>
          <w:b/>
          <w:bCs/>
          <w:i/>
          <w:iCs/>
          <w:color w:val="44546A" w:themeColor="text2"/>
        </w:rPr>
        <w:t xml:space="preserve">epeating </w:t>
      </w:r>
      <w:r>
        <w:rPr>
          <w:b/>
          <w:bCs/>
          <w:i/>
          <w:iCs/>
          <w:color w:val="44546A" w:themeColor="text2"/>
        </w:rPr>
        <w:t>G</w:t>
      </w:r>
      <w:r w:rsidRPr="00EA631F">
        <w:rPr>
          <w:b/>
          <w:bCs/>
          <w:i/>
          <w:iCs/>
          <w:color w:val="44546A" w:themeColor="text2"/>
        </w:rPr>
        <w:t>roup</w:t>
      </w:r>
      <w:r w:rsidRPr="3928D095">
        <w:rPr>
          <w:rStyle w:val="FootnoteReference"/>
          <w:rFonts w:ascii="Open Sans" w:hAnsi="Open Sans" w:cs="Open Sans"/>
          <w:sz w:val="20"/>
        </w:rPr>
        <w:footnoteReference w:id="2"/>
      </w:r>
      <w:r>
        <w:t xml:space="preserve"> within GenV2-based MMGs, while the additional</w:t>
      </w:r>
      <w:r w:rsidRPr="583D3C5A">
        <w:t xml:space="preserve"> </w:t>
      </w:r>
      <w:r>
        <w:t>six</w:t>
      </w:r>
      <w:r w:rsidRPr="583D3C5A">
        <w:t xml:space="preserve"> </w:t>
      </w:r>
      <w:r>
        <w:t xml:space="preserve">laboratory data elements </w:t>
      </w:r>
      <w:r w:rsidDel="00862B7A">
        <w:t xml:space="preserve">are </w:t>
      </w:r>
      <w:r>
        <w:t xml:space="preserve">included in the </w:t>
      </w:r>
      <w:r w:rsidRPr="00EA631F">
        <w:rPr>
          <w:b/>
          <w:bCs/>
          <w:i/>
          <w:iCs/>
          <w:color w:val="44546A" w:themeColor="text2"/>
        </w:rPr>
        <w:t>Laboratory Template</w:t>
      </w:r>
      <w:r>
        <w:t xml:space="preserve"> associated with these guides</w:t>
      </w:r>
      <w:r w:rsidRPr="583D3C5A">
        <w:t>:</w:t>
      </w:r>
    </w:p>
    <w:p w14:paraId="1FADA5FF" w14:textId="77777777" w:rsidR="00E641A8" w:rsidRPr="00EA631F" w:rsidRDefault="00E641A8" w:rsidP="00E641A8">
      <w:pPr>
        <w:spacing w:after="0"/>
        <w:contextualSpacing/>
        <w:rPr>
          <w:rStyle w:val="SubtleEmphasis"/>
        </w:rPr>
      </w:pPr>
    </w:p>
    <w:tbl>
      <w:tblPr>
        <w:tblW w:w="9820" w:type="dxa"/>
        <w:tblInd w:w="118" w:type="dxa"/>
        <w:tblLook w:val="04A0" w:firstRow="1" w:lastRow="0" w:firstColumn="1" w:lastColumn="0" w:noHBand="0" w:noVBand="1"/>
      </w:tblPr>
      <w:tblGrid>
        <w:gridCol w:w="4900"/>
        <w:gridCol w:w="4920"/>
      </w:tblGrid>
      <w:tr w:rsidR="00E641A8" w:rsidRPr="009956BF" w14:paraId="55FE5807" w14:textId="77777777" w:rsidTr="005C49EC">
        <w:trPr>
          <w:trHeight w:val="330"/>
        </w:trPr>
        <w:tc>
          <w:tcPr>
            <w:tcW w:w="4900" w:type="dxa"/>
            <w:tcBorders>
              <w:top w:val="single" w:sz="8" w:space="0" w:color="auto"/>
              <w:left w:val="single" w:sz="8" w:space="0" w:color="auto"/>
              <w:bottom w:val="nil"/>
              <w:right w:val="nil"/>
            </w:tcBorders>
            <w:shd w:val="clear" w:color="auto" w:fill="4472C4" w:themeFill="accent1"/>
            <w:vAlign w:val="center"/>
            <w:hideMark/>
          </w:tcPr>
          <w:p w14:paraId="63C5EB4C" w14:textId="77777777" w:rsidR="00E641A8" w:rsidRPr="00EA631F" w:rsidRDefault="00E641A8" w:rsidP="00436F3C">
            <w:pPr>
              <w:spacing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 xml:space="preserve">Lab Interpretive </w:t>
            </w:r>
            <w:r>
              <w:rPr>
                <w:rFonts w:ascii="Calibri" w:eastAsia="Times New Roman" w:hAnsi="Calibri" w:cs="Calibri"/>
                <w:b/>
                <w:color w:val="FFFFFF"/>
              </w:rPr>
              <w:t>R</w:t>
            </w:r>
            <w:r w:rsidRPr="007E3A2A">
              <w:rPr>
                <w:rFonts w:ascii="Calibri" w:eastAsia="Times New Roman" w:hAnsi="Calibri" w:cs="Calibri"/>
                <w:b/>
                <w:color w:val="FFFFFF"/>
              </w:rPr>
              <w:t xml:space="preserve">epeating </w:t>
            </w:r>
            <w:r>
              <w:rPr>
                <w:rFonts w:ascii="Calibri" w:eastAsia="Times New Roman" w:hAnsi="Calibri" w:cs="Calibri"/>
                <w:b/>
                <w:color w:val="FFFFFF"/>
              </w:rPr>
              <w:t>G</w:t>
            </w:r>
            <w:r w:rsidRPr="007E3A2A">
              <w:rPr>
                <w:rFonts w:ascii="Calibri" w:eastAsia="Times New Roman" w:hAnsi="Calibri" w:cs="Calibri"/>
                <w:b/>
                <w:color w:val="FFFFFF"/>
              </w:rPr>
              <w:t>roup</w:t>
            </w:r>
          </w:p>
        </w:tc>
        <w:tc>
          <w:tcPr>
            <w:tcW w:w="4920" w:type="dxa"/>
            <w:tcBorders>
              <w:top w:val="single" w:sz="8" w:space="0" w:color="auto"/>
              <w:left w:val="single" w:sz="8" w:space="0" w:color="auto"/>
              <w:bottom w:val="nil"/>
              <w:right w:val="single" w:sz="8" w:space="0" w:color="auto"/>
            </w:tcBorders>
            <w:shd w:val="clear" w:color="auto" w:fill="4472C4" w:themeFill="accent1"/>
            <w:vAlign w:val="center"/>
            <w:hideMark/>
          </w:tcPr>
          <w:p w14:paraId="3AE09D46" w14:textId="77777777" w:rsidR="00E641A8" w:rsidRPr="00EA631F" w:rsidRDefault="00E641A8" w:rsidP="00436F3C">
            <w:pPr>
              <w:spacing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Laboratory Template</w:t>
            </w:r>
          </w:p>
        </w:tc>
      </w:tr>
      <w:tr w:rsidR="00E641A8" w:rsidRPr="009956BF" w14:paraId="696F8EA4" w14:textId="77777777" w:rsidTr="00436F3C">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1983D6F7"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Specimen Collection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1DA9413"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Specimen Collection Date/Time (SPM-17)</w:t>
            </w:r>
          </w:p>
        </w:tc>
      </w:tr>
      <w:tr w:rsidR="00E641A8" w:rsidRPr="009956BF" w14:paraId="395DC1ED" w14:textId="77777777" w:rsidTr="00436F3C">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77C01F96"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Specimen Received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088C0EB"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Specimen Received Date/Time (SPM-18)</w:t>
            </w:r>
          </w:p>
        </w:tc>
      </w:tr>
      <w:tr w:rsidR="00E641A8" w:rsidRPr="009956BF" w14:paraId="1726984B" w14:textId="77777777" w:rsidTr="00436F3C">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5CE570AC"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Specimen Analyzed Date/ Time</w:t>
            </w:r>
          </w:p>
        </w:tc>
        <w:tc>
          <w:tcPr>
            <w:tcW w:w="492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69204C93"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Specimen Analyzed Date (OBX-19)</w:t>
            </w:r>
          </w:p>
        </w:tc>
      </w:tr>
      <w:tr w:rsidR="00E641A8" w:rsidRPr="009956BF" w14:paraId="247D3703" w14:textId="77777777" w:rsidTr="00436F3C">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3EAD3682"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color w:val="000000"/>
                <w:sz w:val="20"/>
                <w:szCs w:val="20"/>
              </w:rPr>
              <w:t>Date</w:t>
            </w:r>
            <w:r w:rsidRPr="005C49EC">
              <w:rPr>
                <w:rFonts w:ascii="Calibri" w:eastAsia="Times New Roman" w:hAnsi="Calibri" w:cs="Calibri"/>
                <w:iCs/>
                <w:color w:val="000000"/>
                <w:sz w:val="20"/>
                <w:szCs w:val="20"/>
              </w:rPr>
              <w:t>/</w:t>
            </w:r>
            <w:r w:rsidRPr="005C49EC">
              <w:rPr>
                <w:rFonts w:ascii="Calibri" w:eastAsia="Times New Roman" w:hAnsi="Calibri" w:cs="Calibri"/>
                <w:color w:val="000000"/>
                <w:sz w:val="20"/>
                <w:szCs w:val="20"/>
              </w:rPr>
              <w:t>Time of Lab Result</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1610FB16"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iCs/>
                <w:color w:val="000000" w:themeColor="text1"/>
                <w:sz w:val="20"/>
                <w:szCs w:val="20"/>
              </w:rPr>
              <w:t>Specimen Collection Date (OBX-14)</w:t>
            </w:r>
          </w:p>
        </w:tc>
      </w:tr>
      <w:tr w:rsidR="00E641A8" w:rsidRPr="009956BF" w14:paraId="3DD09B22" w14:textId="77777777" w:rsidTr="00436F3C">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72B43485" w14:textId="77777777" w:rsidR="00E641A8" w:rsidRPr="005C49EC" w:rsidRDefault="00E641A8" w:rsidP="00436F3C">
            <w:pPr>
              <w:spacing w:after="0" w:line="240" w:lineRule="auto"/>
              <w:contextualSpacing/>
              <w:rPr>
                <w:rFonts w:ascii="Calibri" w:eastAsia="Times New Roman" w:hAnsi="Calibri" w:cs="Calibri"/>
                <w:iCs/>
                <w:color w:val="000000"/>
                <w:sz w:val="20"/>
                <w:szCs w:val="20"/>
              </w:rPr>
            </w:pPr>
            <w:r w:rsidRPr="005C49EC">
              <w:rPr>
                <w:rFonts w:ascii="Calibri" w:eastAsia="Times New Roman" w:hAnsi="Calibri" w:cs="Calibri"/>
                <w:bCs/>
                <w:iCs/>
                <w:color w:val="000000"/>
                <w:sz w:val="20"/>
                <w:szCs w:val="20"/>
              </w:rPr>
              <w:t> </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064FC8A2"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iCs/>
                <w:color w:val="000000" w:themeColor="text1"/>
                <w:sz w:val="20"/>
                <w:szCs w:val="20"/>
              </w:rPr>
              <w:t>Results Rpt/Status Change Date/Time (OBR-22)</w:t>
            </w:r>
          </w:p>
        </w:tc>
      </w:tr>
      <w:tr w:rsidR="00E641A8" w:rsidRPr="009956BF" w14:paraId="08AFF3C7" w14:textId="77777777" w:rsidTr="00436F3C">
        <w:trPr>
          <w:trHeight w:val="28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DC4E9B" w14:textId="77777777" w:rsidR="00E641A8" w:rsidRPr="005C49EC" w:rsidRDefault="00E641A8" w:rsidP="00436F3C">
            <w:pPr>
              <w:spacing w:after="0" w:line="240" w:lineRule="auto"/>
              <w:contextualSpacing/>
              <w:rPr>
                <w:rFonts w:ascii="Calibri" w:eastAsia="Times New Roman" w:hAnsi="Calibri" w:cs="Calibri"/>
                <w:iCs/>
                <w:color w:val="000000"/>
                <w:sz w:val="20"/>
                <w:szCs w:val="20"/>
              </w:rPr>
            </w:pPr>
            <w:r w:rsidRPr="005C49EC">
              <w:rPr>
                <w:rFonts w:ascii="Calibri" w:eastAsia="Times New Roman" w:hAnsi="Calibri" w:cs="Calibri"/>
                <w:iCs/>
                <w:color w:val="000000"/>
                <w:sz w:val="20"/>
                <w:szCs w:val="20"/>
              </w:rPr>
              <w:t> </w:t>
            </w:r>
          </w:p>
        </w:tc>
        <w:tc>
          <w:tcPr>
            <w:tcW w:w="492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4CC04F53" w14:textId="77777777" w:rsidR="00E641A8" w:rsidRPr="005C49EC" w:rsidRDefault="00E641A8" w:rsidP="00436F3C">
            <w:pPr>
              <w:spacing w:after="0" w:line="240" w:lineRule="auto"/>
              <w:contextualSpacing/>
              <w:rPr>
                <w:rFonts w:ascii="Calibri" w:eastAsia="Times New Roman" w:hAnsi="Calibri" w:cs="Calibri"/>
                <w:iCs/>
                <w:color w:val="000000" w:themeColor="text1"/>
                <w:sz w:val="20"/>
                <w:szCs w:val="20"/>
              </w:rPr>
            </w:pPr>
            <w:r w:rsidRPr="005C49EC">
              <w:rPr>
                <w:rFonts w:ascii="Calibri" w:eastAsia="Times New Roman" w:hAnsi="Calibri" w:cs="Calibri"/>
                <w:iCs/>
                <w:color w:val="000000" w:themeColor="text1"/>
                <w:sz w:val="20"/>
                <w:szCs w:val="20"/>
              </w:rPr>
              <w:t>Observation Date/Time (OBR-7)</w:t>
            </w:r>
          </w:p>
        </w:tc>
      </w:tr>
    </w:tbl>
    <w:p w14:paraId="08B8B7CE" w14:textId="77777777" w:rsidR="00E641A8" w:rsidRDefault="00E641A8" w:rsidP="00766ACC">
      <w:pPr>
        <w:spacing w:after="0"/>
        <w:contextualSpacing/>
      </w:pPr>
    </w:p>
    <w:p w14:paraId="094CE200" w14:textId="3E33F6D0" w:rsidR="00B459A0" w:rsidRDefault="001B4AE2" w:rsidP="004A7B2E">
      <w:pPr>
        <w:spacing w:after="0"/>
        <w:contextualSpacing/>
      </w:pPr>
      <w:r>
        <w:t>GenV2-based MMGs that use the Repeating G</w:t>
      </w:r>
      <w:r w:rsidR="004A7B2E">
        <w:t>roup might not include all four of the dates listed</w:t>
      </w:r>
      <w:r w:rsidR="004F4C10">
        <w:t xml:space="preserve"> </w:t>
      </w:r>
      <w:r>
        <w:t>above</w:t>
      </w:r>
      <w:r w:rsidR="004A7B2E">
        <w:t>.  Additionally, the dates in the Repeating Group and the Laboratory Template overlap as they reference the same date concepts</w:t>
      </w:r>
      <w:r w:rsidR="00E161CB">
        <w:t xml:space="preserve"> </w:t>
      </w:r>
      <w:r w:rsidR="00B873D7">
        <w:t>but may vary across condition specific MMGs</w:t>
      </w:r>
      <w:r w:rsidR="007E529D">
        <w:t xml:space="preserve">. </w:t>
      </w:r>
      <w:r w:rsidR="004A7B2E">
        <w:t xml:space="preserve">Dates from both sources are discussed together below when they reference the same date concept. </w:t>
      </w:r>
    </w:p>
    <w:p w14:paraId="43C0E0FE" w14:textId="7E230766" w:rsidR="00D059C9" w:rsidRPr="003B666D" w:rsidRDefault="00B459A0" w:rsidP="00766ACC">
      <w:pPr>
        <w:pStyle w:val="Heading5"/>
        <w:rPr>
          <w:b/>
        </w:rPr>
      </w:pPr>
      <w:r>
        <w:br w:type="page"/>
      </w:r>
      <w:r w:rsidR="00D059C9" w:rsidRPr="003B666D">
        <w:rPr>
          <w:b/>
        </w:rPr>
        <w:lastRenderedPageBreak/>
        <w:t xml:space="preserve">Laboratory Interpretative Repeating Group Data Elements: </w:t>
      </w:r>
    </w:p>
    <w:p w14:paraId="598440E5" w14:textId="236D62FB" w:rsidR="00D059C9" w:rsidRDefault="00D059C9" w:rsidP="00766ACC">
      <w:pPr>
        <w:spacing w:after="0"/>
        <w:contextualSpacing/>
      </w:pPr>
    </w:p>
    <w:tbl>
      <w:tblPr>
        <w:tblStyle w:val="TableGrid"/>
        <w:tblW w:w="0" w:type="auto"/>
        <w:tblLook w:val="04A0" w:firstRow="1" w:lastRow="0" w:firstColumn="1" w:lastColumn="0" w:noHBand="0" w:noVBand="1"/>
      </w:tblPr>
      <w:tblGrid>
        <w:gridCol w:w="3739"/>
        <w:gridCol w:w="5608"/>
      </w:tblGrid>
      <w:tr w:rsidR="00B17423" w:rsidRPr="002250E3" w14:paraId="5B1E1DF8" w14:textId="77777777" w:rsidTr="006D5724">
        <w:trPr>
          <w:trHeight w:val="277"/>
        </w:trPr>
        <w:tc>
          <w:tcPr>
            <w:tcW w:w="3739" w:type="dxa"/>
            <w:shd w:val="clear" w:color="auto" w:fill="4472C4" w:themeFill="accent1"/>
          </w:tcPr>
          <w:p w14:paraId="3DC0C694" w14:textId="77777777" w:rsidR="00B17423" w:rsidRPr="00540A20" w:rsidRDefault="00B17423" w:rsidP="003B666D">
            <w:pPr>
              <w:ind w:left="-19"/>
              <w:rPr>
                <w:rFonts w:cs="Open Sans"/>
                <w:b/>
                <w:color w:val="FFFFFF" w:themeColor="background1"/>
                <w:sz w:val="20"/>
              </w:rPr>
            </w:pPr>
            <w:r w:rsidRPr="00540A20">
              <w:rPr>
                <w:rFonts w:cs="Open Sans"/>
                <w:b/>
                <w:color w:val="FFFFFF" w:themeColor="background1"/>
                <w:sz w:val="20"/>
              </w:rPr>
              <w:t>Data Element Name</w:t>
            </w:r>
          </w:p>
        </w:tc>
        <w:tc>
          <w:tcPr>
            <w:tcW w:w="5608" w:type="dxa"/>
            <w:shd w:val="clear" w:color="auto" w:fill="4472C4" w:themeFill="accent1"/>
          </w:tcPr>
          <w:p w14:paraId="278EE92B" w14:textId="77777777" w:rsidR="00B17423" w:rsidRPr="00540A20" w:rsidRDefault="00B17423" w:rsidP="003B666D">
            <w:pPr>
              <w:ind w:left="-19"/>
              <w:rPr>
                <w:rFonts w:cs="Open Sans"/>
                <w:b/>
                <w:color w:val="FFFFFF" w:themeColor="background1"/>
                <w:sz w:val="20"/>
              </w:rPr>
            </w:pPr>
            <w:r w:rsidRPr="00540A20">
              <w:rPr>
                <w:rFonts w:cs="Open Sans"/>
                <w:b/>
                <w:color w:val="FFFFFF" w:themeColor="background1"/>
                <w:sz w:val="20"/>
              </w:rPr>
              <w:t>Data Element Description</w:t>
            </w:r>
          </w:p>
        </w:tc>
      </w:tr>
      <w:tr w:rsidR="00B17423" w14:paraId="6528722E" w14:textId="77777777" w:rsidTr="006D5724">
        <w:trPr>
          <w:trHeight w:val="547"/>
        </w:trPr>
        <w:tc>
          <w:tcPr>
            <w:tcW w:w="3739" w:type="dxa"/>
          </w:tcPr>
          <w:p w14:paraId="511DC708" w14:textId="742C0E7B" w:rsidR="00B17423" w:rsidRPr="00754709" w:rsidRDefault="00B17423" w:rsidP="003B666D">
            <w:pPr>
              <w:ind w:left="-19"/>
              <w:rPr>
                <w:rFonts w:cs="Open Sans"/>
                <w:sz w:val="20"/>
              </w:rPr>
            </w:pPr>
            <w:r w:rsidRPr="00B85A76">
              <w:rPr>
                <w:rFonts w:cs="Open Sans"/>
                <w:sz w:val="20"/>
              </w:rPr>
              <w:t>Specimen Collection Date</w:t>
            </w:r>
            <w:r>
              <w:rPr>
                <w:rFonts w:cs="Open Sans"/>
                <w:sz w:val="20"/>
              </w:rPr>
              <w:t>/Time</w:t>
            </w:r>
          </w:p>
        </w:tc>
        <w:tc>
          <w:tcPr>
            <w:tcW w:w="5608" w:type="dxa"/>
          </w:tcPr>
          <w:p w14:paraId="7E695ABD" w14:textId="1FDECF90" w:rsidR="00B17423" w:rsidRPr="0063111D" w:rsidRDefault="00B17423" w:rsidP="009204BB">
            <w:pPr>
              <w:rPr>
                <w:rFonts w:cs="Open Sans"/>
                <w:sz w:val="20"/>
                <w:szCs w:val="20"/>
              </w:rPr>
            </w:pPr>
            <w:r>
              <w:rPr>
                <w:rFonts w:cs="Open Sans"/>
                <w:sz w:val="20"/>
                <w:szCs w:val="20"/>
              </w:rPr>
              <w:t>Date and/or time of collection of laboratory specimen</w:t>
            </w:r>
          </w:p>
        </w:tc>
      </w:tr>
      <w:tr w:rsidR="00B17423" w14:paraId="378C9432" w14:textId="77777777" w:rsidTr="006D5724">
        <w:trPr>
          <w:trHeight w:val="554"/>
        </w:trPr>
        <w:tc>
          <w:tcPr>
            <w:tcW w:w="3739" w:type="dxa"/>
          </w:tcPr>
          <w:p w14:paraId="1A760BD1" w14:textId="3293B7BB" w:rsidR="00B17423" w:rsidRPr="00B85A76" w:rsidRDefault="00B17423" w:rsidP="003B666D">
            <w:pPr>
              <w:ind w:left="-19"/>
              <w:rPr>
                <w:rFonts w:cs="Open Sans"/>
                <w:sz w:val="20"/>
              </w:rPr>
            </w:pPr>
            <w:r w:rsidRPr="00FB7FA7">
              <w:rPr>
                <w:rFonts w:cs="Open Sans"/>
                <w:sz w:val="20"/>
              </w:rPr>
              <w:t>Specimen Received Date/Time</w:t>
            </w:r>
          </w:p>
        </w:tc>
        <w:tc>
          <w:tcPr>
            <w:tcW w:w="5608" w:type="dxa"/>
          </w:tcPr>
          <w:p w14:paraId="3DB01423" w14:textId="4277A0AD" w:rsidR="00B17423" w:rsidRDefault="00B17423" w:rsidP="009204BB">
            <w:pPr>
              <w:rPr>
                <w:rFonts w:cs="Open Sans"/>
                <w:sz w:val="20"/>
                <w:szCs w:val="20"/>
              </w:rPr>
            </w:pPr>
            <w:r w:rsidRPr="001837D9">
              <w:rPr>
                <w:rFonts w:cs="Open Sans"/>
                <w:sz w:val="20"/>
                <w:szCs w:val="20"/>
              </w:rPr>
              <w:t>The date/time the specimen is received</w:t>
            </w:r>
          </w:p>
        </w:tc>
      </w:tr>
      <w:tr w:rsidR="00B17423" w14:paraId="68FCA2EB" w14:textId="77777777" w:rsidTr="006D5724">
        <w:trPr>
          <w:trHeight w:val="547"/>
        </w:trPr>
        <w:tc>
          <w:tcPr>
            <w:tcW w:w="3739" w:type="dxa"/>
          </w:tcPr>
          <w:p w14:paraId="0CC8D546" w14:textId="10D9D063" w:rsidR="00B17423" w:rsidRPr="00FB7FA7" w:rsidRDefault="00B17423" w:rsidP="003B666D">
            <w:pPr>
              <w:ind w:left="-19"/>
              <w:rPr>
                <w:rFonts w:cs="Open Sans"/>
                <w:sz w:val="20"/>
              </w:rPr>
            </w:pPr>
            <w:r w:rsidRPr="00DC4E8D">
              <w:rPr>
                <w:rFonts w:cs="Open Sans"/>
                <w:sz w:val="20"/>
              </w:rPr>
              <w:t>Specimen Analyzed Date</w:t>
            </w:r>
            <w:r>
              <w:rPr>
                <w:rFonts w:cs="Open Sans"/>
                <w:sz w:val="20"/>
              </w:rPr>
              <w:t xml:space="preserve">/Time </w:t>
            </w:r>
          </w:p>
        </w:tc>
        <w:tc>
          <w:tcPr>
            <w:tcW w:w="5608" w:type="dxa"/>
          </w:tcPr>
          <w:p w14:paraId="0FAA9701" w14:textId="1633472B" w:rsidR="00B17423" w:rsidRPr="001837D9" w:rsidRDefault="00B17423" w:rsidP="009204BB">
            <w:pPr>
              <w:rPr>
                <w:rFonts w:cs="Open Sans"/>
                <w:sz w:val="20"/>
                <w:szCs w:val="20"/>
              </w:rPr>
            </w:pPr>
            <w:r w:rsidRPr="00AF1D27">
              <w:rPr>
                <w:rFonts w:cs="Open Sans"/>
                <w:sz w:val="20"/>
                <w:szCs w:val="20"/>
              </w:rPr>
              <w:t>Date/time associated with generation of the result</w:t>
            </w:r>
          </w:p>
        </w:tc>
      </w:tr>
      <w:tr w:rsidR="00B17423" w14:paraId="7E7E85C9" w14:textId="77777777" w:rsidTr="006D5724">
        <w:trPr>
          <w:trHeight w:val="554"/>
        </w:trPr>
        <w:tc>
          <w:tcPr>
            <w:tcW w:w="3739" w:type="dxa"/>
          </w:tcPr>
          <w:p w14:paraId="039D4716" w14:textId="0F32377D" w:rsidR="00B17423" w:rsidRPr="00DC4E8D" w:rsidRDefault="00B17423" w:rsidP="003B666D">
            <w:pPr>
              <w:ind w:left="-19"/>
              <w:rPr>
                <w:rFonts w:cs="Open Sans"/>
                <w:sz w:val="20"/>
              </w:rPr>
            </w:pPr>
            <w:r>
              <w:rPr>
                <w:rFonts w:cs="Open Sans"/>
                <w:sz w:val="20"/>
              </w:rPr>
              <w:t>Date/Time of Lab Result</w:t>
            </w:r>
          </w:p>
        </w:tc>
        <w:tc>
          <w:tcPr>
            <w:tcW w:w="5608" w:type="dxa"/>
          </w:tcPr>
          <w:p w14:paraId="43BCC0CD" w14:textId="16B47C3E" w:rsidR="00B17423" w:rsidRPr="00AF1D27" w:rsidRDefault="00B17423" w:rsidP="009204BB">
            <w:pPr>
              <w:rPr>
                <w:rFonts w:cs="Open Sans"/>
                <w:sz w:val="20"/>
                <w:szCs w:val="20"/>
              </w:rPr>
            </w:pPr>
            <w:r w:rsidRPr="003E71CD">
              <w:rPr>
                <w:rFonts w:cs="Open Sans"/>
                <w:sz w:val="20"/>
              </w:rPr>
              <w:t>Date result sent from Reporting Laboratory</w:t>
            </w:r>
          </w:p>
        </w:tc>
      </w:tr>
    </w:tbl>
    <w:p w14:paraId="41BA7C1D" w14:textId="77777777" w:rsidR="00D059C9" w:rsidRDefault="00D059C9" w:rsidP="00766ACC"/>
    <w:p w14:paraId="2A384618" w14:textId="77777777" w:rsidR="00D059C9" w:rsidRPr="00E641A8" w:rsidRDefault="00D059C9" w:rsidP="00766ACC">
      <w:pPr>
        <w:pStyle w:val="Heading5"/>
        <w:rPr>
          <w:b/>
        </w:rPr>
      </w:pPr>
      <w:r w:rsidRPr="00E641A8">
        <w:rPr>
          <w:b/>
        </w:rPr>
        <w:t xml:space="preserve">Laboratory Template Data Elements: </w:t>
      </w:r>
    </w:p>
    <w:p w14:paraId="49FF00FD" w14:textId="067742A2" w:rsidR="00D059C9" w:rsidRDefault="00D059C9" w:rsidP="00766ACC">
      <w:pPr>
        <w:spacing w:after="0"/>
        <w:contextualSpacing/>
      </w:pPr>
    </w:p>
    <w:tbl>
      <w:tblPr>
        <w:tblStyle w:val="TableGrid"/>
        <w:tblW w:w="9423" w:type="dxa"/>
        <w:tblLook w:val="04A0" w:firstRow="1" w:lastRow="0" w:firstColumn="1" w:lastColumn="0" w:noHBand="0" w:noVBand="1"/>
      </w:tblPr>
      <w:tblGrid>
        <w:gridCol w:w="3434"/>
        <w:gridCol w:w="5989"/>
      </w:tblGrid>
      <w:tr w:rsidR="00B17423" w:rsidRPr="002250E3" w14:paraId="5D4A6BF3" w14:textId="77777777" w:rsidTr="006D5724">
        <w:trPr>
          <w:trHeight w:val="581"/>
        </w:trPr>
        <w:tc>
          <w:tcPr>
            <w:tcW w:w="3434" w:type="dxa"/>
            <w:shd w:val="clear" w:color="auto" w:fill="4472C4" w:themeFill="accent1"/>
          </w:tcPr>
          <w:p w14:paraId="10BCE55D" w14:textId="77777777" w:rsidR="00B17423" w:rsidRPr="00003154" w:rsidRDefault="00B17423" w:rsidP="003B666D">
            <w:pPr>
              <w:ind w:left="-19"/>
              <w:rPr>
                <w:rFonts w:cs="Open Sans"/>
                <w:b/>
                <w:color w:val="FFFFFF" w:themeColor="background1"/>
                <w:sz w:val="20"/>
              </w:rPr>
            </w:pPr>
            <w:r w:rsidRPr="00003154">
              <w:rPr>
                <w:rFonts w:cs="Open Sans"/>
                <w:b/>
                <w:color w:val="FFFFFF" w:themeColor="background1"/>
                <w:sz w:val="20"/>
              </w:rPr>
              <w:t>Data Element Name</w:t>
            </w:r>
          </w:p>
        </w:tc>
        <w:tc>
          <w:tcPr>
            <w:tcW w:w="5989" w:type="dxa"/>
            <w:shd w:val="clear" w:color="auto" w:fill="4472C4" w:themeFill="accent1"/>
          </w:tcPr>
          <w:p w14:paraId="39B7D563" w14:textId="77777777" w:rsidR="00B17423" w:rsidRPr="00003154" w:rsidRDefault="00B17423" w:rsidP="003B666D">
            <w:pPr>
              <w:ind w:left="-19"/>
              <w:rPr>
                <w:rFonts w:cs="Open Sans"/>
                <w:b/>
                <w:color w:val="FFFFFF" w:themeColor="background1"/>
                <w:sz w:val="20"/>
              </w:rPr>
            </w:pPr>
            <w:r w:rsidRPr="00003154">
              <w:rPr>
                <w:rFonts w:cs="Open Sans"/>
                <w:b/>
                <w:color w:val="FFFFFF" w:themeColor="background1"/>
                <w:sz w:val="20"/>
              </w:rPr>
              <w:t>Data Element Description</w:t>
            </w:r>
          </w:p>
        </w:tc>
      </w:tr>
      <w:tr w:rsidR="00B17423" w14:paraId="4BCD02CE" w14:textId="77777777" w:rsidTr="006D5724">
        <w:trPr>
          <w:trHeight w:val="382"/>
        </w:trPr>
        <w:tc>
          <w:tcPr>
            <w:tcW w:w="3434" w:type="dxa"/>
          </w:tcPr>
          <w:p w14:paraId="52F4ADA1" w14:textId="4BA41325" w:rsidR="00B17423" w:rsidRPr="00754709" w:rsidRDefault="00B17423" w:rsidP="00730C03">
            <w:pPr>
              <w:ind w:left="-19"/>
              <w:rPr>
                <w:rFonts w:cs="Open Sans"/>
                <w:sz w:val="20"/>
              </w:rPr>
            </w:pPr>
            <w:r w:rsidRPr="00B85A76">
              <w:rPr>
                <w:rFonts w:cs="Open Sans"/>
                <w:sz w:val="20"/>
              </w:rPr>
              <w:t>Specimen Collection Date</w:t>
            </w:r>
          </w:p>
        </w:tc>
        <w:tc>
          <w:tcPr>
            <w:tcW w:w="5989" w:type="dxa"/>
          </w:tcPr>
          <w:p w14:paraId="0FB5ED68" w14:textId="707F5E09" w:rsidR="00B17423" w:rsidRPr="0063111D" w:rsidRDefault="00B17423" w:rsidP="00730C03">
            <w:pPr>
              <w:ind w:left="-19"/>
              <w:rPr>
                <w:rFonts w:cs="Open Sans"/>
                <w:sz w:val="20"/>
                <w:szCs w:val="20"/>
              </w:rPr>
            </w:pPr>
            <w:r w:rsidRPr="008D1DD3">
              <w:rPr>
                <w:rFonts w:cs="Open Sans"/>
                <w:sz w:val="20"/>
                <w:szCs w:val="20"/>
              </w:rPr>
              <w:t>The date the specimen was collected</w:t>
            </w:r>
          </w:p>
        </w:tc>
      </w:tr>
      <w:tr w:rsidR="00B17423" w:rsidRPr="002250E3" w14:paraId="31AAE7B4" w14:textId="77777777" w:rsidTr="006D5724">
        <w:trPr>
          <w:trHeight w:val="386"/>
        </w:trPr>
        <w:tc>
          <w:tcPr>
            <w:tcW w:w="3434" w:type="dxa"/>
          </w:tcPr>
          <w:p w14:paraId="7488AD27" w14:textId="494318EF" w:rsidR="00B17423" w:rsidRPr="002250E3" w:rsidRDefault="00B17423" w:rsidP="00730C03">
            <w:pPr>
              <w:ind w:left="-19"/>
              <w:rPr>
                <w:rFonts w:cs="Open Sans"/>
                <w:b/>
                <w:sz w:val="20"/>
              </w:rPr>
            </w:pPr>
            <w:r w:rsidRPr="000662B0">
              <w:rPr>
                <w:rFonts w:cs="Open Sans"/>
                <w:sz w:val="20"/>
              </w:rPr>
              <w:t>Specimen Received Date/Time</w:t>
            </w:r>
          </w:p>
        </w:tc>
        <w:tc>
          <w:tcPr>
            <w:tcW w:w="5989" w:type="dxa"/>
          </w:tcPr>
          <w:p w14:paraId="3A67950C" w14:textId="2E2059D3" w:rsidR="00B17423" w:rsidRPr="002250E3" w:rsidRDefault="00B17423" w:rsidP="00730C03">
            <w:pPr>
              <w:ind w:left="-19"/>
              <w:rPr>
                <w:rFonts w:cs="Open Sans"/>
                <w:b/>
                <w:sz w:val="20"/>
              </w:rPr>
            </w:pPr>
            <w:r w:rsidRPr="00B17599">
              <w:rPr>
                <w:rFonts w:cs="Open Sans"/>
                <w:sz w:val="20"/>
              </w:rPr>
              <w:t>The date/time the specimen is received</w:t>
            </w:r>
          </w:p>
        </w:tc>
      </w:tr>
      <w:tr w:rsidR="00B17423" w14:paraId="37365228" w14:textId="77777777" w:rsidTr="006D5724">
        <w:trPr>
          <w:trHeight w:val="382"/>
        </w:trPr>
        <w:tc>
          <w:tcPr>
            <w:tcW w:w="3434" w:type="dxa"/>
          </w:tcPr>
          <w:p w14:paraId="62D0FAB0" w14:textId="4ED500FE" w:rsidR="00B17423" w:rsidRPr="00754709" w:rsidRDefault="00B17423" w:rsidP="00730C03">
            <w:pPr>
              <w:ind w:left="-19"/>
              <w:rPr>
                <w:rFonts w:cs="Open Sans"/>
                <w:sz w:val="20"/>
              </w:rPr>
            </w:pPr>
            <w:r w:rsidRPr="008B331E">
              <w:rPr>
                <w:rFonts w:cs="Open Sans"/>
                <w:sz w:val="20"/>
              </w:rPr>
              <w:t>Specimen Analyzed Date</w:t>
            </w:r>
          </w:p>
        </w:tc>
        <w:tc>
          <w:tcPr>
            <w:tcW w:w="5989" w:type="dxa"/>
          </w:tcPr>
          <w:p w14:paraId="062E130C" w14:textId="5C93FBF2" w:rsidR="00B17423" w:rsidRPr="0063111D" w:rsidRDefault="00B17423" w:rsidP="00730C03">
            <w:pPr>
              <w:ind w:left="-19"/>
              <w:rPr>
                <w:rFonts w:cs="Open Sans"/>
                <w:sz w:val="20"/>
                <w:szCs w:val="20"/>
              </w:rPr>
            </w:pPr>
            <w:r w:rsidRPr="00D27A9A">
              <w:rPr>
                <w:rFonts w:cs="Open Sans"/>
                <w:sz w:val="20"/>
              </w:rPr>
              <w:t>Date/time associated with generation of the result</w:t>
            </w:r>
          </w:p>
        </w:tc>
      </w:tr>
      <w:tr w:rsidR="00B17423" w14:paraId="60A90BD0" w14:textId="77777777" w:rsidTr="006D5724">
        <w:trPr>
          <w:trHeight w:val="581"/>
        </w:trPr>
        <w:tc>
          <w:tcPr>
            <w:tcW w:w="3434" w:type="dxa"/>
          </w:tcPr>
          <w:p w14:paraId="7B7A0684" w14:textId="3C5A549A" w:rsidR="00B17423" w:rsidRPr="008B331E" w:rsidRDefault="00B17423" w:rsidP="00730C03">
            <w:pPr>
              <w:ind w:left="-19"/>
              <w:rPr>
                <w:rFonts w:cs="Open Sans"/>
                <w:sz w:val="20"/>
              </w:rPr>
            </w:pPr>
            <w:r>
              <w:rPr>
                <w:rFonts w:cs="Open Sans"/>
                <w:sz w:val="20"/>
              </w:rPr>
              <w:t>Specimen Collection Date</w:t>
            </w:r>
          </w:p>
        </w:tc>
        <w:tc>
          <w:tcPr>
            <w:tcW w:w="5989" w:type="dxa"/>
          </w:tcPr>
          <w:p w14:paraId="1358EEF8" w14:textId="16723653" w:rsidR="00B17423" w:rsidRPr="00D27A9A" w:rsidRDefault="00B17423" w:rsidP="00730C03">
            <w:pPr>
              <w:ind w:left="-19"/>
              <w:rPr>
                <w:rFonts w:cs="Open Sans"/>
                <w:sz w:val="20"/>
              </w:rPr>
            </w:pPr>
            <w:r w:rsidRPr="003D7700">
              <w:rPr>
                <w:rFonts w:cs="Open Sans"/>
                <w:sz w:val="20"/>
              </w:rPr>
              <w:t>Date/time of observation in OBX segment for ELR infers the specimen collection date</w:t>
            </w:r>
          </w:p>
        </w:tc>
      </w:tr>
      <w:tr w:rsidR="00B17423" w14:paraId="01DE9F31" w14:textId="77777777" w:rsidTr="006D5724">
        <w:trPr>
          <w:trHeight w:val="581"/>
        </w:trPr>
        <w:tc>
          <w:tcPr>
            <w:tcW w:w="3434" w:type="dxa"/>
          </w:tcPr>
          <w:p w14:paraId="72682661" w14:textId="5FB53731" w:rsidR="00B17423" w:rsidRDefault="00B17423" w:rsidP="00730C03">
            <w:pPr>
              <w:ind w:left="-19"/>
              <w:rPr>
                <w:rFonts w:cs="Open Sans"/>
                <w:sz w:val="20"/>
              </w:rPr>
            </w:pPr>
            <w:r w:rsidRPr="00B346BD">
              <w:rPr>
                <w:rFonts w:cs="Open Sans"/>
                <w:sz w:val="20"/>
              </w:rPr>
              <w:t>Results Rpt/Status Chng - Date/Time</w:t>
            </w:r>
          </w:p>
        </w:tc>
        <w:tc>
          <w:tcPr>
            <w:tcW w:w="5989" w:type="dxa"/>
          </w:tcPr>
          <w:p w14:paraId="20954C94" w14:textId="1ABCA701" w:rsidR="00B17423" w:rsidRPr="003D7700" w:rsidRDefault="00B17423" w:rsidP="00730C03">
            <w:pPr>
              <w:ind w:left="-19"/>
              <w:rPr>
                <w:rFonts w:cs="Open Sans"/>
                <w:sz w:val="20"/>
              </w:rPr>
            </w:pPr>
            <w:r w:rsidRPr="00443FB4">
              <w:rPr>
                <w:rFonts w:cs="Open Sans"/>
                <w:sz w:val="20"/>
              </w:rPr>
              <w:t>Indicates the date and time that the results were reported or that a status changed</w:t>
            </w:r>
          </w:p>
        </w:tc>
      </w:tr>
      <w:tr w:rsidR="00B17423" w14:paraId="543291B4" w14:textId="77777777" w:rsidTr="006D5724">
        <w:trPr>
          <w:trHeight w:val="769"/>
        </w:trPr>
        <w:tc>
          <w:tcPr>
            <w:tcW w:w="3434" w:type="dxa"/>
          </w:tcPr>
          <w:p w14:paraId="149321C8" w14:textId="56631B23" w:rsidR="00B17423" w:rsidRPr="00B346BD" w:rsidRDefault="00B17423" w:rsidP="00730C03">
            <w:pPr>
              <w:ind w:left="-19"/>
              <w:rPr>
                <w:rFonts w:cs="Open Sans"/>
                <w:sz w:val="20"/>
              </w:rPr>
            </w:pPr>
            <w:r w:rsidRPr="000C2CDD">
              <w:rPr>
                <w:rFonts w:cs="Open Sans"/>
                <w:sz w:val="20"/>
              </w:rPr>
              <w:t>Observation Date/Time</w:t>
            </w:r>
          </w:p>
        </w:tc>
        <w:tc>
          <w:tcPr>
            <w:tcW w:w="5989" w:type="dxa"/>
          </w:tcPr>
          <w:p w14:paraId="6B83A66F" w14:textId="183F08A4" w:rsidR="00B17423" w:rsidRPr="00443FB4" w:rsidRDefault="00B17423" w:rsidP="00730C03">
            <w:pPr>
              <w:ind w:left="-19"/>
              <w:rPr>
                <w:rFonts w:cs="Open Sans"/>
                <w:sz w:val="20"/>
              </w:rPr>
            </w:pPr>
            <w:r w:rsidRPr="007F0D29">
              <w:rPr>
                <w:rFonts w:cs="Open Sans"/>
                <w:sz w:val="20"/>
              </w:rPr>
              <w:t>Test that was ordered by the physician / provider (Example: a lab test panel which would lead to several lab tests)</w:t>
            </w:r>
          </w:p>
        </w:tc>
      </w:tr>
    </w:tbl>
    <w:p w14:paraId="019EE6BA" w14:textId="77777777" w:rsidR="003B666D" w:rsidRDefault="003B666D" w:rsidP="00766ACC">
      <w:pPr>
        <w:spacing w:after="0"/>
        <w:contextualSpacing/>
      </w:pPr>
    </w:p>
    <w:p w14:paraId="5DB8A958" w14:textId="77777777" w:rsidR="00D059C9" w:rsidRDefault="00D059C9" w:rsidP="00766ACC">
      <w:pPr>
        <w:spacing w:after="0"/>
        <w:contextualSpacing/>
      </w:pPr>
    </w:p>
    <w:p w14:paraId="10456BF7" w14:textId="5B54759D" w:rsidR="00D059C9" w:rsidRDefault="00D059C9" w:rsidP="00766ACC">
      <w:pPr>
        <w:spacing w:after="0"/>
        <w:contextualSpacing/>
        <w:rPr>
          <w:rFonts w:ascii="Open Sans" w:hAnsi="Open Sans" w:cs="Open Sans"/>
          <w:sz w:val="20"/>
        </w:rPr>
      </w:pPr>
      <w:r>
        <w:rPr>
          <w:noProof/>
        </w:rPr>
        <w:t xml:space="preserve">Please note, only specimen collection date is included in </w:t>
      </w:r>
      <w:r w:rsidRPr="00EA631F">
        <w:t>the Arboviral v1.3 MMG</w:t>
      </w:r>
      <w:r w:rsidR="00DC4412">
        <w:t>:</w:t>
      </w:r>
    </w:p>
    <w:p w14:paraId="524B91C9" w14:textId="0F30C681" w:rsidR="00D059C9" w:rsidRDefault="00D059C9" w:rsidP="00766ACC">
      <w:pPr>
        <w:spacing w:after="0"/>
        <w:contextualSpacing/>
      </w:pPr>
    </w:p>
    <w:tbl>
      <w:tblPr>
        <w:tblStyle w:val="TableGrid"/>
        <w:tblW w:w="0" w:type="auto"/>
        <w:tblLook w:val="04A0" w:firstRow="1" w:lastRow="0" w:firstColumn="1" w:lastColumn="0" w:noHBand="0" w:noVBand="1"/>
      </w:tblPr>
      <w:tblGrid>
        <w:gridCol w:w="1365"/>
        <w:gridCol w:w="1855"/>
        <w:gridCol w:w="2735"/>
        <w:gridCol w:w="1209"/>
        <w:gridCol w:w="2186"/>
      </w:tblGrid>
      <w:tr w:rsidR="003B666D" w:rsidRPr="002250E3" w14:paraId="2AC2A47A" w14:textId="77777777" w:rsidTr="00E161CB">
        <w:tc>
          <w:tcPr>
            <w:tcW w:w="1435" w:type="dxa"/>
            <w:shd w:val="clear" w:color="auto" w:fill="4472C4" w:themeFill="accent1"/>
          </w:tcPr>
          <w:p w14:paraId="26260427"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PHIN Variable</w:t>
            </w:r>
          </w:p>
        </w:tc>
        <w:tc>
          <w:tcPr>
            <w:tcW w:w="1980" w:type="dxa"/>
            <w:shd w:val="clear" w:color="auto" w:fill="4472C4" w:themeFill="accent1"/>
          </w:tcPr>
          <w:p w14:paraId="1B7A01E5"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Name</w:t>
            </w:r>
          </w:p>
        </w:tc>
        <w:tc>
          <w:tcPr>
            <w:tcW w:w="2970" w:type="dxa"/>
            <w:shd w:val="clear" w:color="auto" w:fill="4472C4" w:themeFill="accent1"/>
          </w:tcPr>
          <w:p w14:paraId="32A76ABC"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Description</w:t>
            </w:r>
          </w:p>
        </w:tc>
        <w:tc>
          <w:tcPr>
            <w:tcW w:w="1267" w:type="dxa"/>
            <w:shd w:val="clear" w:color="auto" w:fill="4472C4" w:themeFill="accent1"/>
          </w:tcPr>
          <w:p w14:paraId="5BB67F25"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CDC Priority</w:t>
            </w:r>
          </w:p>
        </w:tc>
        <w:tc>
          <w:tcPr>
            <w:tcW w:w="1698" w:type="dxa"/>
            <w:shd w:val="clear" w:color="auto" w:fill="4472C4" w:themeFill="accent1"/>
          </w:tcPr>
          <w:p w14:paraId="033887E9" w14:textId="7A6A0E42" w:rsidR="003B666D" w:rsidRPr="00E161CB" w:rsidRDefault="00DC4412" w:rsidP="003B666D">
            <w:pPr>
              <w:ind w:left="-19"/>
              <w:rPr>
                <w:rFonts w:cs="Open Sans"/>
                <w:b/>
                <w:color w:val="FFFFFF" w:themeColor="background1"/>
                <w:sz w:val="20"/>
              </w:rPr>
            </w:pPr>
            <w:r w:rsidRPr="00E161CB">
              <w:rPr>
                <w:rFonts w:cs="Open Sans"/>
                <w:b/>
                <w:color w:val="FFFFFF" w:themeColor="background1"/>
                <w:sz w:val="20"/>
              </w:rPr>
              <w:t>ArboNET Variable ID</w:t>
            </w:r>
          </w:p>
        </w:tc>
      </w:tr>
      <w:tr w:rsidR="003B666D" w14:paraId="373578FB" w14:textId="77777777" w:rsidTr="003B666D">
        <w:tc>
          <w:tcPr>
            <w:tcW w:w="1435" w:type="dxa"/>
          </w:tcPr>
          <w:p w14:paraId="082CA3F5" w14:textId="305753F8" w:rsidR="003B666D" w:rsidRPr="00754709" w:rsidRDefault="00DC4412" w:rsidP="003B666D">
            <w:pPr>
              <w:ind w:left="-19"/>
              <w:rPr>
                <w:rFonts w:cs="Open Sans"/>
                <w:sz w:val="20"/>
              </w:rPr>
            </w:pPr>
            <w:r>
              <w:rPr>
                <w:rFonts w:cs="Open Sans"/>
                <w:sz w:val="20"/>
              </w:rPr>
              <w:t>33882-2</w:t>
            </w:r>
          </w:p>
        </w:tc>
        <w:tc>
          <w:tcPr>
            <w:tcW w:w="1980" w:type="dxa"/>
          </w:tcPr>
          <w:p w14:paraId="339AAAFF" w14:textId="66F82AA4" w:rsidR="003B666D" w:rsidRPr="00754709" w:rsidRDefault="00DC4412" w:rsidP="003B666D">
            <w:pPr>
              <w:ind w:left="-19"/>
              <w:rPr>
                <w:rFonts w:cs="Open Sans"/>
                <w:sz w:val="20"/>
              </w:rPr>
            </w:pPr>
            <w:r>
              <w:rPr>
                <w:rFonts w:cs="Open Sans"/>
                <w:sz w:val="20"/>
              </w:rPr>
              <w:t>Specimen Collection Date</w:t>
            </w:r>
          </w:p>
        </w:tc>
        <w:tc>
          <w:tcPr>
            <w:tcW w:w="2970" w:type="dxa"/>
          </w:tcPr>
          <w:p w14:paraId="4F9ECCEE" w14:textId="7B592C1B" w:rsidR="003B666D" w:rsidRPr="0063111D" w:rsidRDefault="00DC4412" w:rsidP="003B666D">
            <w:pPr>
              <w:ind w:left="-19"/>
              <w:rPr>
                <w:rFonts w:cs="Open Sans"/>
                <w:sz w:val="20"/>
                <w:szCs w:val="20"/>
              </w:rPr>
            </w:pPr>
            <w:r w:rsidRPr="00DC4412">
              <w:rPr>
                <w:sz w:val="20"/>
                <w:szCs w:val="20"/>
              </w:rPr>
              <w:t>Specimen collection date would be used to identify the first or second specimen and would be useful for Serum Paired Antibody result too.</w:t>
            </w:r>
          </w:p>
        </w:tc>
        <w:tc>
          <w:tcPr>
            <w:tcW w:w="1267" w:type="dxa"/>
          </w:tcPr>
          <w:p w14:paraId="1A28AD91" w14:textId="77777777" w:rsidR="003B666D" w:rsidRPr="00754709" w:rsidRDefault="003B666D" w:rsidP="003B666D">
            <w:pPr>
              <w:ind w:left="-19"/>
              <w:rPr>
                <w:rFonts w:cs="Open Sans"/>
                <w:sz w:val="20"/>
              </w:rPr>
            </w:pPr>
            <w:r>
              <w:rPr>
                <w:rFonts w:cs="Open Sans"/>
                <w:sz w:val="20"/>
              </w:rPr>
              <w:t>P</w:t>
            </w:r>
          </w:p>
        </w:tc>
        <w:tc>
          <w:tcPr>
            <w:tcW w:w="1698" w:type="dxa"/>
          </w:tcPr>
          <w:p w14:paraId="259744C1" w14:textId="74D6D63D" w:rsidR="003B666D" w:rsidRPr="00754709" w:rsidRDefault="00DC4412" w:rsidP="003B666D">
            <w:pPr>
              <w:ind w:left="-19"/>
              <w:rPr>
                <w:rFonts w:cs="Open Sans"/>
                <w:sz w:val="20"/>
              </w:rPr>
            </w:pPr>
            <w:r>
              <w:rPr>
                <w:rFonts w:cs="Open Sans"/>
                <w:sz w:val="20"/>
              </w:rPr>
              <w:t>SpecimenCollectionDate</w:t>
            </w:r>
            <w:r w:rsidR="003B666D">
              <w:rPr>
                <w:rFonts w:cs="Open Sans"/>
                <w:sz w:val="20"/>
              </w:rPr>
              <w:t xml:space="preserve">  </w:t>
            </w:r>
          </w:p>
        </w:tc>
      </w:tr>
    </w:tbl>
    <w:p w14:paraId="103B50C7" w14:textId="66A43E4E" w:rsidR="00FE333D" w:rsidRDefault="00FE333D">
      <w:r>
        <w:br w:type="page"/>
      </w:r>
    </w:p>
    <w:p w14:paraId="45F718B7" w14:textId="77777777" w:rsidR="00E641A8" w:rsidRDefault="00E641A8" w:rsidP="00E641A8"/>
    <w:p w14:paraId="6D1C6476" w14:textId="0A911086" w:rsidR="00D059C9" w:rsidRDefault="00D059C9" w:rsidP="008D65B3">
      <w:pPr>
        <w:pStyle w:val="Heading3"/>
      </w:pPr>
      <w:bookmarkStart w:id="21" w:name="_Toc11231502"/>
      <w:r>
        <w:t xml:space="preserve">Data Element Priority and </w:t>
      </w:r>
      <w:r w:rsidR="004E1EFE">
        <w:t xml:space="preserve">Current </w:t>
      </w:r>
      <w:r>
        <w:t>Usage</w:t>
      </w:r>
      <w:bookmarkEnd w:id="21"/>
    </w:p>
    <w:p w14:paraId="7546E432" w14:textId="77777777" w:rsidR="00546167" w:rsidRDefault="00546167" w:rsidP="00766ACC">
      <w:pPr>
        <w:spacing w:after="0"/>
        <w:contextualSpacing/>
      </w:pPr>
    </w:p>
    <w:p w14:paraId="1AB0537D" w14:textId="0AA44224" w:rsidR="00E641A8" w:rsidRDefault="00D059C9" w:rsidP="00766ACC">
      <w:pPr>
        <w:spacing w:after="0"/>
        <w:contextualSpacing/>
      </w:pPr>
      <w:r>
        <w:t xml:space="preserve">The CDC Priority for all four dates included in the </w:t>
      </w:r>
      <w:r w:rsidR="00E55845">
        <w:t>L</w:t>
      </w:r>
      <w:r>
        <w:t xml:space="preserve">ab </w:t>
      </w:r>
      <w:r w:rsidR="00E55845">
        <w:t>I</w:t>
      </w:r>
      <w:r>
        <w:t xml:space="preserve">nterpretive </w:t>
      </w:r>
      <w:r w:rsidR="00E55845">
        <w:t>Repeating G</w:t>
      </w:r>
      <w:r>
        <w:t xml:space="preserve">roup is </w:t>
      </w:r>
      <w:r w:rsidRPr="00D72D3A">
        <w:rPr>
          <w:i/>
        </w:rPr>
        <w:t>preferred</w:t>
      </w:r>
      <w:r>
        <w:t xml:space="preserve">. The inclusion of individual laboratory-related dates within the repeating group varies not only by guide but, in the case of the Foodborne and Diarrheal Diseases (FDD) guide, by condition within the MMG. </w:t>
      </w:r>
    </w:p>
    <w:p w14:paraId="02F8B501" w14:textId="77777777" w:rsidR="00D059C9" w:rsidRDefault="00D059C9" w:rsidP="00766ACC">
      <w:pPr>
        <w:spacing w:after="0"/>
        <w:contextualSpacing/>
      </w:pPr>
    </w:p>
    <w:p w14:paraId="1A44912D" w14:textId="3C15B179" w:rsidR="00D059C9" w:rsidRDefault="00D059C9" w:rsidP="00766ACC">
      <w:pPr>
        <w:spacing w:after="0"/>
        <w:contextualSpacing/>
      </w:pPr>
      <w:r>
        <w:t xml:space="preserve">Laboratory Template data elements are standard for all MMGs using the template; Observation Date/Time (OBR-7) is a </w:t>
      </w:r>
      <w:r w:rsidRPr="00D72D3A">
        <w:rPr>
          <w:i/>
        </w:rPr>
        <w:t>required</w:t>
      </w:r>
      <w:r>
        <w:t xml:space="preserve"> element, Specimen Received Date/Time (SPM-17) is </w:t>
      </w:r>
      <w:r w:rsidRPr="00D72D3A">
        <w:rPr>
          <w:i/>
        </w:rPr>
        <w:t>preferred</w:t>
      </w:r>
      <w:r>
        <w:t xml:space="preserve">, and the rest are </w:t>
      </w:r>
      <w:r w:rsidRPr="00D72D3A">
        <w:rPr>
          <w:i/>
        </w:rPr>
        <w:t>optional</w:t>
      </w:r>
      <w:r>
        <w:t>.</w:t>
      </w:r>
    </w:p>
    <w:p w14:paraId="27463B9C" w14:textId="7F1322A4" w:rsidR="00E641A8" w:rsidRDefault="00E641A8" w:rsidP="00766ACC">
      <w:pPr>
        <w:spacing w:after="0"/>
        <w:contextualSpacing/>
      </w:pPr>
    </w:p>
    <w:p w14:paraId="1C24F4D4" w14:textId="30333B4B" w:rsidR="00E641A8" w:rsidRDefault="00E641A8" w:rsidP="00766ACC">
      <w:pPr>
        <w:spacing w:after="0"/>
        <w:contextualSpacing/>
      </w:pPr>
      <w:r>
        <w:t>Jurisdiction</w:t>
      </w:r>
      <w:r w:rsidR="00394708">
        <w:t>s</w:t>
      </w:r>
      <w:r>
        <w:t xml:space="preserve"> vary in their usage of the Lab Interpretive Repeating Group and/or the Laboratory Template.  Depending on the guidance for each condition and how each jurisdiction chooses to implement the MMGs, one or both sets of data elements might be sent to CDC.  </w:t>
      </w:r>
    </w:p>
    <w:p w14:paraId="43F095CA" w14:textId="77777777" w:rsidR="0052575D" w:rsidRDefault="0052575D" w:rsidP="00766ACC">
      <w:pPr>
        <w:spacing w:after="0"/>
        <w:contextualSpacing/>
      </w:pPr>
    </w:p>
    <w:p w14:paraId="17797FDC" w14:textId="77777777" w:rsidR="00E641A8" w:rsidRDefault="00E641A8">
      <w:pPr>
        <w:rPr>
          <w:rFonts w:eastAsiaTheme="minorEastAsia"/>
          <w:caps/>
          <w:spacing w:val="15"/>
        </w:rPr>
      </w:pPr>
      <w:r>
        <w:br w:type="page"/>
      </w:r>
    </w:p>
    <w:p w14:paraId="7FAF47F0" w14:textId="71A664E4" w:rsidR="00E30889" w:rsidRDefault="00E30889" w:rsidP="0052575D">
      <w:pPr>
        <w:pStyle w:val="Heading2"/>
      </w:pPr>
      <w:bookmarkStart w:id="22" w:name="_Toc11231503"/>
      <w:r>
        <w:lastRenderedPageBreak/>
        <w:t>Recommended Definitions and Implementation</w:t>
      </w:r>
      <w:bookmarkEnd w:id="22"/>
    </w:p>
    <w:p w14:paraId="0267AF10" w14:textId="77777777" w:rsidR="00E30889" w:rsidRDefault="00E30889" w:rsidP="00766ACC">
      <w:pPr>
        <w:spacing w:after="0"/>
        <w:contextualSpacing/>
      </w:pPr>
    </w:p>
    <w:p w14:paraId="5EB3A970" w14:textId="3D11F8C9" w:rsidR="00D059C9" w:rsidRPr="003B666D" w:rsidRDefault="00D059C9" w:rsidP="00546167">
      <w:pPr>
        <w:pStyle w:val="Heading4"/>
        <w:rPr>
          <w:i w:val="0"/>
        </w:rPr>
      </w:pPr>
      <w:r w:rsidRPr="00016E14">
        <w:t>Specimen Collection Dates</w:t>
      </w:r>
      <w:r w:rsidR="00E55845">
        <w:t xml:space="preserve"> </w:t>
      </w:r>
      <w:r w:rsidR="00E55845" w:rsidRPr="003B666D">
        <w:rPr>
          <w:b w:val="0"/>
          <w:i w:val="0"/>
        </w:rPr>
        <w:t>are defined by the following data elements</w:t>
      </w:r>
      <w:r w:rsidR="003B666D" w:rsidRPr="003B666D">
        <w:rPr>
          <w:b w:val="0"/>
          <w:i w:val="0"/>
        </w:rPr>
        <w:t>:</w:t>
      </w:r>
    </w:p>
    <w:p w14:paraId="2D782979" w14:textId="136E3D43" w:rsidR="00D059C9" w:rsidRPr="003B666D" w:rsidRDefault="00D059C9" w:rsidP="003B666D">
      <w:pPr>
        <w:pStyle w:val="Heading4"/>
        <w:rPr>
          <w:szCs w:val="20"/>
        </w:rPr>
      </w:pPr>
      <w:r w:rsidRPr="003B666D">
        <w:rPr>
          <w:rStyle w:val="SubtleEmphasis"/>
          <w:color w:val="2F5496" w:themeColor="accent1" w:themeShade="BF"/>
          <w:sz w:val="22"/>
        </w:rPr>
        <w:t>Lab Interpretive Repeating Group</w:t>
      </w:r>
      <w:r w:rsidRPr="003B666D">
        <w:rPr>
          <w:szCs w:val="20"/>
        </w:rPr>
        <w:t xml:space="preserve"> </w:t>
      </w:r>
    </w:p>
    <w:p w14:paraId="75DBD421" w14:textId="77777777" w:rsidR="00D059C9" w:rsidRPr="00EA631F" w:rsidRDefault="00D059C9" w:rsidP="00766ACC">
      <w:pPr>
        <w:pStyle w:val="BulletedList"/>
      </w:pPr>
      <w:r>
        <w:t>Specimen Collection Date/Time</w:t>
      </w:r>
    </w:p>
    <w:p w14:paraId="0D65F9A4" w14:textId="0730F9A0" w:rsidR="00D059C9" w:rsidRPr="003B666D" w:rsidRDefault="00D059C9" w:rsidP="00766ACC">
      <w:pPr>
        <w:pStyle w:val="Heading6"/>
        <w:rPr>
          <w:rStyle w:val="SubtleEmphasis"/>
          <w:rFonts w:asciiTheme="minorHAnsi" w:hAnsiTheme="minorHAnsi"/>
          <w:b/>
          <w:i w:val="0"/>
          <w:color w:val="2F5496" w:themeColor="accent1" w:themeShade="BF"/>
          <w:sz w:val="22"/>
        </w:rPr>
      </w:pPr>
      <w:r w:rsidRPr="003B666D">
        <w:rPr>
          <w:rStyle w:val="SubtleEmphasis"/>
          <w:rFonts w:asciiTheme="minorHAnsi" w:hAnsiTheme="minorHAnsi"/>
          <w:b/>
          <w:i w:val="0"/>
          <w:color w:val="2F5496" w:themeColor="accent1" w:themeShade="BF"/>
          <w:sz w:val="22"/>
        </w:rPr>
        <w:t>Laboratory Template</w:t>
      </w:r>
    </w:p>
    <w:p w14:paraId="1C26C19A" w14:textId="77777777" w:rsidR="00D059C9" w:rsidRDefault="00D059C9" w:rsidP="00766ACC">
      <w:pPr>
        <w:pStyle w:val="BulletedList"/>
      </w:pPr>
      <w:r>
        <w:t>Observation Date/Time (OBR-7)</w:t>
      </w:r>
    </w:p>
    <w:p w14:paraId="15DDED31" w14:textId="77777777" w:rsidR="00D059C9" w:rsidRDefault="00D059C9" w:rsidP="00766ACC">
      <w:pPr>
        <w:pStyle w:val="BulletedList"/>
      </w:pPr>
      <w:r>
        <w:t>Specimen Collection Date (OBX-14)</w:t>
      </w:r>
    </w:p>
    <w:p w14:paraId="7DE125C6" w14:textId="77777777" w:rsidR="00D059C9" w:rsidRPr="007E3A2A" w:rsidRDefault="00D059C9" w:rsidP="00766ACC">
      <w:pPr>
        <w:pStyle w:val="BulletedList"/>
      </w:pPr>
      <w:r>
        <w:t>Specimen Collection Date/Time (SPM-17)</w:t>
      </w:r>
    </w:p>
    <w:p w14:paraId="417306E1" w14:textId="280FDC0C" w:rsidR="00D059C9" w:rsidRDefault="00D059C9" w:rsidP="00766ACC">
      <w:pPr>
        <w:spacing w:after="0"/>
        <w:contextualSpacing/>
      </w:pPr>
      <w:r>
        <w:t>Specimen Collection Date is widely available f</w:t>
      </w:r>
      <w:r w:rsidR="00E55845">
        <w:t>rom</w:t>
      </w:r>
      <w:r>
        <w:t xml:space="preserve"> both paper and electronic laboratory reports and is captured in most jurisdictions’ surveillance systems. Specimen collection date is an important data element for public health surveillance and control. It frequently contributes to calculated/hierarchical aggregate reporting dates for case counting and public health reporting (MMWR Week, Event Date). It may also be used to determine timing/appropriateness of testing, whether testing was done pre- or post-treatment, </w:t>
      </w:r>
      <w:r w:rsidR="00390DB3">
        <w:t>calculat</w:t>
      </w:r>
      <w:r w:rsidR="00FA62D0">
        <w:t>e</w:t>
      </w:r>
      <w:r w:rsidR="00390DB3">
        <w:t xml:space="preserve"> age, </w:t>
      </w:r>
      <w:r>
        <w:t>and differentia</w:t>
      </w:r>
      <w:r w:rsidR="00FA62D0">
        <w:t>te</w:t>
      </w:r>
      <w:r>
        <w:t xml:space="preserve"> between multiple specimens collected over the course of a disease event. It can also be useful, along with accession number, in deduplication of lab results that are reported by multiple sources. </w:t>
      </w:r>
    </w:p>
    <w:p w14:paraId="74DBB995" w14:textId="77777777" w:rsidR="00D059C9" w:rsidRDefault="00D059C9" w:rsidP="00766ACC">
      <w:pPr>
        <w:spacing w:after="0"/>
        <w:contextualSpacing/>
      </w:pPr>
    </w:p>
    <w:p w14:paraId="2C6B6CC9" w14:textId="08556D60" w:rsidR="00D059C9" w:rsidRDefault="00D059C9" w:rsidP="00766ACC">
      <w:pPr>
        <w:spacing w:after="0"/>
        <w:contextualSpacing/>
      </w:pPr>
      <w:r>
        <w:t>The Specimen Collection Date represents the date a</w:t>
      </w:r>
      <w:r w:rsidRPr="583D3C5A">
        <w:t xml:space="preserve"> </w:t>
      </w:r>
      <w:r w:rsidRPr="00394708">
        <w:rPr>
          <w:u w:val="single"/>
        </w:rPr>
        <w:t>clinical specimen</w:t>
      </w:r>
      <w:r w:rsidRPr="00C45720">
        <w:t xml:space="preserve"> </w:t>
      </w:r>
      <w:r>
        <w:t>was collected from the patient for testing for the reportable condition of concern; this date does not typically represent the date a</w:t>
      </w:r>
      <w:r w:rsidR="00E55845">
        <w:t xml:space="preserve"> microorganism</w:t>
      </w:r>
      <w:r>
        <w:t xml:space="preserve"> isolate was </w:t>
      </w:r>
      <w:r w:rsidR="00E55845">
        <w:t>identified</w:t>
      </w:r>
      <w:r>
        <w:t xml:space="preserve">. The </w:t>
      </w:r>
      <w:r w:rsidR="00E55845">
        <w:t>L</w:t>
      </w:r>
      <w:r w:rsidRPr="00394708">
        <w:t xml:space="preserve">ab </w:t>
      </w:r>
      <w:r w:rsidR="00E55845">
        <w:t>I</w:t>
      </w:r>
      <w:r w:rsidRPr="00394708">
        <w:t>nterpretive data element</w:t>
      </w:r>
      <w:r>
        <w:t xml:space="preserve"> Specimen Collection Date</w:t>
      </w:r>
      <w:r w:rsidRPr="583D3C5A">
        <w:t>/</w:t>
      </w:r>
      <w:r w:rsidRPr="50CC8B29">
        <w:t>Time</w:t>
      </w:r>
      <w:r>
        <w:t xml:space="preserve"> </w:t>
      </w:r>
      <w:r w:rsidR="00E55845">
        <w:t>should be the same as the</w:t>
      </w:r>
      <w:r>
        <w:t xml:space="preserve"> </w:t>
      </w:r>
      <w:r w:rsidRPr="00E34AAC">
        <w:t>Specimen Collection Date/Time</w:t>
      </w:r>
      <w:r>
        <w:t xml:space="preserve"> (SPM-17) and Specimen Collection Date (OBX-14) in the </w:t>
      </w:r>
      <w:r w:rsidR="00545779">
        <w:t>L</w:t>
      </w:r>
      <w:r w:rsidRPr="00394708">
        <w:t xml:space="preserve">aboratory </w:t>
      </w:r>
      <w:r w:rsidR="00545779">
        <w:t>T</w:t>
      </w:r>
      <w:r w:rsidRPr="00394708">
        <w:t>emplate</w:t>
      </w:r>
      <w:r>
        <w:t xml:space="preserve">, and by HL7 2.5.1 standards should also be synonymous with </w:t>
      </w:r>
      <w:r w:rsidRPr="00E34AAC">
        <w:t>Observation Date/Time</w:t>
      </w:r>
      <w:r>
        <w:t xml:space="preserve"> (OBR-7). </w:t>
      </w:r>
    </w:p>
    <w:p w14:paraId="303924FA" w14:textId="77777777" w:rsidR="00D059C9" w:rsidRDefault="00D059C9" w:rsidP="00766ACC">
      <w:pPr>
        <w:spacing w:after="0"/>
        <w:contextualSpacing/>
      </w:pPr>
    </w:p>
    <w:p w14:paraId="1B4C4903" w14:textId="29563192" w:rsidR="00D059C9" w:rsidRDefault="00D059C9" w:rsidP="00766ACC">
      <w:pPr>
        <w:spacing w:after="0"/>
        <w:contextualSpacing/>
      </w:pPr>
      <w:r>
        <w:t xml:space="preserve">Specimen Collection Date should be populated directly from the corresponding date on the paper or electronic laboratory report or from a data element in the surveillance system that captures this information. For jurisdictions using the Laboratory Template, </w:t>
      </w:r>
      <w:r w:rsidRPr="00E34AAC">
        <w:t>Observation Date/Time</w:t>
      </w:r>
      <w:r>
        <w:t xml:space="preserve"> (OBR-7</w:t>
      </w:r>
      <w:r w:rsidRPr="32EB9259">
        <w:t>)</w:t>
      </w:r>
      <w:r>
        <w:t xml:space="preserve"> is required and must be populated; therefore jurisdictions using the Laboratory Template must be able to capture the date of specimen collection within their surveillance system. For other data elements, if this information is not available, the associated HL7 segment should not be sent. </w:t>
      </w:r>
    </w:p>
    <w:p w14:paraId="5899C8C9" w14:textId="77777777" w:rsidR="00D059C9" w:rsidRDefault="00D059C9" w:rsidP="00766ACC">
      <w:pPr>
        <w:spacing w:after="0"/>
        <w:contextualSpacing/>
      </w:pPr>
    </w:p>
    <w:p w14:paraId="1EB8B8EA" w14:textId="07C9BFAC" w:rsidR="00D059C9" w:rsidRDefault="00394708" w:rsidP="00766ACC">
      <w:pPr>
        <w:pStyle w:val="Heading6"/>
      </w:pPr>
      <w:r w:rsidRPr="00EF2578">
        <w:rPr>
          <w:rStyle w:val="SubtleReference"/>
          <w:noProof/>
          <w:color w:val="44546A" w:themeColor="text2"/>
        </w:rPr>
        <w:lastRenderedPageBreak/>
        <mc:AlternateContent>
          <mc:Choice Requires="wps">
            <w:drawing>
              <wp:anchor distT="91440" distB="91440" distL="114300" distR="114300" simplePos="0" relativeHeight="251658242" behindDoc="1" locked="0" layoutInCell="1" allowOverlap="1" wp14:anchorId="4BD539A8" wp14:editId="4428BA06">
                <wp:simplePos x="0" y="0"/>
                <wp:positionH relativeFrom="margin">
                  <wp:align>left</wp:align>
                </wp:positionH>
                <wp:positionV relativeFrom="paragraph">
                  <wp:posOffset>298211</wp:posOffset>
                </wp:positionV>
                <wp:extent cx="6372860" cy="1403985"/>
                <wp:effectExtent l="0" t="0" r="0" b="0"/>
                <wp:wrapTight wrapText="bothSides">
                  <wp:wrapPolygon edited="0">
                    <wp:start x="194" y="0"/>
                    <wp:lineTo x="194" y="21217"/>
                    <wp:lineTo x="21372" y="21217"/>
                    <wp:lineTo x="21372" y="0"/>
                    <wp:lineTo x="194"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403985"/>
                        </a:xfrm>
                        <a:prstGeom prst="rect">
                          <a:avLst/>
                        </a:prstGeom>
                        <a:noFill/>
                        <a:ln w="9525">
                          <a:noFill/>
                          <a:miter lim="800000"/>
                          <a:headEnd/>
                          <a:tailEnd/>
                        </a:ln>
                      </wps:spPr>
                      <wps:txbx>
                        <w:txbxContent>
                          <w:p w14:paraId="497DBFC0" w14:textId="77777777" w:rsidR="00D725BA" w:rsidRPr="00EA631F" w:rsidRDefault="00D725BA">
                            <w:pPr>
                              <w:pBdr>
                                <w:top w:val="single" w:sz="24" w:space="8" w:color="4472C4" w:themeColor="accent1"/>
                                <w:bottom w:val="single" w:sz="24" w:space="8" w:color="4472C4" w:themeColor="accent1"/>
                              </w:pBdr>
                              <w:spacing w:after="0"/>
                              <w:rPr>
                                <w:rStyle w:val="SubtleEmphasis"/>
                              </w:rPr>
                            </w:pPr>
                            <w:r w:rsidRPr="00EA631F">
                              <w:rPr>
                                <w:rStyle w:val="SubtleEmphasis"/>
                              </w:rPr>
                              <w:t xml:space="preserve">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D539A8" id="_x0000_s1032" type="#_x0000_t202" style="position:absolute;margin-left:0;margin-top:23.5pt;width:501.8pt;height:110.55pt;z-index:-251658238;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" filled="f" stroked="f">
                <v:textbox style="mso-fit-shape-to-text:t">
                  <w:txbxContent>
                    <w:p w14:paraId="497DBFC0" w14:textId="77777777" w:rsidR="00D725BA" w:rsidRPr="00EA631F" w:rsidRDefault="00D725BA">
                      <w:pPr>
                        <w:pBdr>
                          <w:top w:val="single" w:sz="24" w:space="8" w:color="4472C4" w:themeColor="accent1"/>
                          <w:bottom w:val="single" w:sz="24" w:space="8" w:color="4472C4" w:themeColor="accent1"/>
                        </w:pBdr>
                        <w:spacing w:after="0"/>
                        <w:rPr>
                          <w:rStyle w:val="SubtleEmphasis"/>
                        </w:rPr>
                      </w:pPr>
                      <w:r w:rsidRPr="00EA631F">
                        <w:rPr>
                          <w:rStyle w:val="SubtleEmphasis"/>
                        </w:rPr>
                        <w:t xml:space="preserve">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p>
                  </w:txbxContent>
                </v:textbox>
                <w10:wrap type="tight" anchorx="margin"/>
              </v:shape>
            </w:pict>
          </mc:Fallback>
        </mc:AlternateContent>
      </w:r>
      <w:r w:rsidR="00D059C9" w:rsidRPr="00EF2578">
        <w:rPr>
          <w:rStyle w:val="SubtleReference"/>
          <w:color w:val="44546A" w:themeColor="text2"/>
        </w:rPr>
        <w:t>Recommended Implementation: Specimen Collection Date</w:t>
      </w:r>
    </w:p>
    <w:p w14:paraId="3578D0FC" w14:textId="77777777" w:rsidR="0052575D" w:rsidRPr="00B43B78" w:rsidRDefault="0052575D" w:rsidP="00766ACC"/>
    <w:p w14:paraId="76F633C0" w14:textId="2C45350A" w:rsidR="00D059C9" w:rsidRDefault="00D059C9" w:rsidP="00003664">
      <w:pPr>
        <w:pStyle w:val="Heading4"/>
      </w:pPr>
      <w:r>
        <w:t>Specimen Received Dates</w:t>
      </w:r>
      <w:r w:rsidR="00545779">
        <w:t xml:space="preserve"> </w:t>
      </w:r>
      <w:r w:rsidR="003B666D" w:rsidRPr="003B666D">
        <w:rPr>
          <w:b w:val="0"/>
          <w:i w:val="0"/>
        </w:rPr>
        <w:t>are defined by the following data elements</w:t>
      </w:r>
      <w:r w:rsidR="003B666D">
        <w:rPr>
          <w:b w:val="0"/>
          <w:i w:val="0"/>
        </w:rPr>
        <w:t>:</w:t>
      </w:r>
    </w:p>
    <w:p w14:paraId="5E2C55A4" w14:textId="76108B2F" w:rsidR="00D059C9" w:rsidRPr="00394708" w:rsidRDefault="00D059C9" w:rsidP="00766ACC">
      <w:pPr>
        <w:pStyle w:val="Heading6"/>
        <w:rPr>
          <w:rFonts w:asciiTheme="minorHAnsi" w:hAnsiTheme="minorHAnsi"/>
          <w:b/>
          <w:color w:val="2F5496" w:themeColor="accent1" w:themeShade="BF"/>
        </w:rPr>
      </w:pPr>
      <w:r w:rsidRPr="00394708">
        <w:rPr>
          <w:rFonts w:asciiTheme="minorHAnsi" w:hAnsiTheme="minorHAnsi"/>
          <w:b/>
          <w:color w:val="2F5496" w:themeColor="accent1" w:themeShade="BF"/>
        </w:rPr>
        <w:t>Lab Interpretive Repeating Group</w:t>
      </w:r>
    </w:p>
    <w:p w14:paraId="65DE6F62" w14:textId="77777777" w:rsidR="00D059C9" w:rsidRPr="00EA631F" w:rsidRDefault="00D059C9" w:rsidP="00766ACC">
      <w:pPr>
        <w:pStyle w:val="BulletedList"/>
      </w:pPr>
      <w:r w:rsidRPr="00EA631F">
        <w:t>Specimen Received Date/Time</w:t>
      </w:r>
    </w:p>
    <w:p w14:paraId="2163F7A4" w14:textId="73B88002" w:rsidR="00D059C9" w:rsidRPr="00394708" w:rsidRDefault="00D059C9" w:rsidP="00766ACC">
      <w:pPr>
        <w:pStyle w:val="Heading6"/>
        <w:rPr>
          <w:rFonts w:asciiTheme="minorHAnsi" w:hAnsiTheme="minorHAnsi"/>
          <w:b/>
          <w:color w:val="2F5496" w:themeColor="accent1" w:themeShade="BF"/>
        </w:rPr>
      </w:pPr>
      <w:r w:rsidRPr="00394708">
        <w:rPr>
          <w:rFonts w:asciiTheme="minorHAnsi" w:hAnsiTheme="minorHAnsi"/>
          <w:b/>
          <w:color w:val="2F5496" w:themeColor="accent1" w:themeShade="BF"/>
        </w:rPr>
        <w:t>Laboratory Template</w:t>
      </w:r>
    </w:p>
    <w:p w14:paraId="13201DC8" w14:textId="77777777" w:rsidR="00D059C9" w:rsidRPr="00EA631F" w:rsidRDefault="00D059C9" w:rsidP="00766ACC">
      <w:pPr>
        <w:pStyle w:val="BulletedList"/>
      </w:pPr>
      <w:r w:rsidRPr="00513FA1">
        <w:t>Specimen Received Date/Time</w:t>
      </w:r>
      <w:r w:rsidRPr="007712A4">
        <w:rPr>
          <w:b/>
        </w:rPr>
        <w:t xml:space="preserve"> </w:t>
      </w:r>
      <w:r w:rsidRPr="00EA631F">
        <w:t>(SPM-18)</w:t>
      </w:r>
    </w:p>
    <w:p w14:paraId="522334E8" w14:textId="77777777" w:rsidR="00545779" w:rsidRDefault="00545779" w:rsidP="00766ACC">
      <w:pPr>
        <w:spacing w:after="0"/>
        <w:contextualSpacing/>
      </w:pPr>
    </w:p>
    <w:p w14:paraId="2BB18B6A" w14:textId="77777777" w:rsidR="00545779" w:rsidRDefault="00545779" w:rsidP="00545779">
      <w:pPr>
        <w:spacing w:after="0"/>
        <w:contextualSpacing/>
        <w:rPr>
          <w:rFonts w:eastAsia="Times New Roman"/>
        </w:rPr>
      </w:pPr>
      <w:r>
        <w:rPr>
          <w:rFonts w:eastAsia="Times New Roman"/>
        </w:rPr>
        <w:t>Specimen Received Date</w:t>
      </w:r>
      <w:r w:rsidRPr="00935173">
        <w:rPr>
          <w:rFonts w:eastAsia="Times New Roman"/>
        </w:rPr>
        <w:t xml:space="preserve"> represents the date that a specimen is received at the laboratory performing the test </w:t>
      </w:r>
      <w:r>
        <w:rPr>
          <w:rFonts w:eastAsia="Times New Roman"/>
        </w:rPr>
        <w:t>for the notifiable condition of concern</w:t>
      </w:r>
      <w:r w:rsidRPr="00935173">
        <w:rPr>
          <w:rFonts w:eastAsia="Times New Roman"/>
        </w:rPr>
        <w:t xml:space="preserve">. </w:t>
      </w:r>
      <w:r>
        <w:rPr>
          <w:rFonts w:eastAsia="Times New Roman"/>
        </w:rPr>
        <w:t>This</w:t>
      </w:r>
      <w:r w:rsidRPr="00935173">
        <w:rPr>
          <w:rFonts w:eastAsia="Times New Roman"/>
        </w:rPr>
        <w:t xml:space="preserve"> typically represents when a specimen package is opened by the lab </w:t>
      </w:r>
      <w:r>
        <w:rPr>
          <w:rFonts w:eastAsia="Times New Roman"/>
        </w:rPr>
        <w:t>rather than</w:t>
      </w:r>
      <w:r w:rsidRPr="00935173">
        <w:rPr>
          <w:rFonts w:eastAsia="Times New Roman"/>
        </w:rPr>
        <w:t xml:space="preserve"> when it is first received at a facility</w:t>
      </w:r>
      <w:r>
        <w:rPr>
          <w:rFonts w:eastAsia="Times New Roman"/>
        </w:rPr>
        <w:t xml:space="preserve">, which may introduce a margin of error for use of this date. This date is directly comparable to </w:t>
      </w:r>
      <w:r w:rsidRPr="00E34AAC">
        <w:rPr>
          <w:rFonts w:eastAsia="Times New Roman"/>
        </w:rPr>
        <w:t>Specimen Received Date/Time</w:t>
      </w:r>
      <w:r>
        <w:rPr>
          <w:rFonts w:eastAsia="Times New Roman"/>
        </w:rPr>
        <w:t xml:space="preserve"> (SPM-18) in the laboratory template.</w:t>
      </w:r>
    </w:p>
    <w:p w14:paraId="553E20E5" w14:textId="77777777" w:rsidR="00545779" w:rsidRDefault="00545779" w:rsidP="00766ACC">
      <w:pPr>
        <w:spacing w:after="0"/>
        <w:contextualSpacing/>
      </w:pPr>
    </w:p>
    <w:p w14:paraId="4B80E4A8" w14:textId="5639EDD3" w:rsidR="00D059C9" w:rsidRDefault="00D059C9" w:rsidP="00766ACC">
      <w:pPr>
        <w:spacing w:after="0"/>
        <w:contextualSpacing/>
      </w:pPr>
      <w:r>
        <w:t xml:space="preserve">Specimen Received Date is not frequently captured in surveillance systems, though it is typically available for electronically reported labs. It is usually available within a public health laboratory’s LIMS system and some jurisdictions may use data from this source rather than importing it into the surveillance system. Some jurisdictions may use this date to track specimens within the public health laboratory, particularly processing of outbreak specimens for foodborne conditions. States may use the date for quality control metrics within the public health lab, including turnaround time. It could also be used with </w:t>
      </w:r>
      <w:r w:rsidR="00DE195E">
        <w:t xml:space="preserve">clinical or </w:t>
      </w:r>
      <w:r>
        <w:t xml:space="preserve">commercial labs to track timing of specimens that were tested in multiple facilities; although timing of receipt at a </w:t>
      </w:r>
      <w:r w:rsidR="00DE195E">
        <w:t>clinical/</w:t>
      </w:r>
      <w:r>
        <w:t>commercial lab was not widely considered relevant to public health surveillance or investigation</w:t>
      </w:r>
      <w:r w:rsidR="00545779">
        <w:t xml:space="preserve"> by members of the DSWG</w:t>
      </w:r>
      <w:r>
        <w:t>.</w:t>
      </w:r>
    </w:p>
    <w:p w14:paraId="2AD0D75A" w14:textId="77777777" w:rsidR="00D059C9" w:rsidRDefault="00D059C9" w:rsidP="00766ACC">
      <w:pPr>
        <w:spacing w:after="0"/>
        <w:contextualSpacing/>
      </w:pPr>
    </w:p>
    <w:p w14:paraId="160A006E" w14:textId="77777777" w:rsidR="00D059C9" w:rsidRDefault="00D059C9" w:rsidP="00766ACC">
      <w:pPr>
        <w:spacing w:after="0"/>
        <w:contextualSpacing/>
      </w:pPr>
      <w:r>
        <w:t>When available, this data element should be populated directly from the corresponding date on the paper or electronic laboratory report or from a data element in the surveillance system that captures this information. If this information is not available, the data element should not be populated in the HL7 message.</w:t>
      </w:r>
    </w:p>
    <w:p w14:paraId="18BF2D6B" w14:textId="77777777" w:rsidR="00D059C9" w:rsidRDefault="00D059C9" w:rsidP="00766ACC">
      <w:pPr>
        <w:spacing w:after="0"/>
        <w:contextualSpacing/>
      </w:pPr>
    </w:p>
    <w:p w14:paraId="793E10D9" w14:textId="086A420D" w:rsidR="00D059C9" w:rsidRDefault="00394708" w:rsidP="00766ACC">
      <w:pPr>
        <w:pStyle w:val="Heading6"/>
      </w:pPr>
      <w:r w:rsidRPr="00EF2578">
        <w:rPr>
          <w:rStyle w:val="SubtleReference"/>
          <w:b w:val="0"/>
          <w:noProof/>
          <w:color w:val="44546A" w:themeColor="text2"/>
        </w:rPr>
        <w:lastRenderedPageBreak/>
        <mc:AlternateContent>
          <mc:Choice Requires="wps">
            <w:drawing>
              <wp:anchor distT="91440" distB="91440" distL="114300" distR="114300" simplePos="0" relativeHeight="251658243" behindDoc="0" locked="0" layoutInCell="1" allowOverlap="1" wp14:anchorId="1A6C7FA9" wp14:editId="2D4C6918">
                <wp:simplePos x="0" y="0"/>
                <wp:positionH relativeFrom="margin">
                  <wp:align>left</wp:align>
                </wp:positionH>
                <wp:positionV relativeFrom="paragraph">
                  <wp:posOffset>304141</wp:posOffset>
                </wp:positionV>
                <wp:extent cx="6224905" cy="1403985"/>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1403985"/>
                        </a:xfrm>
                        <a:prstGeom prst="rect">
                          <a:avLst/>
                        </a:prstGeom>
                        <a:noFill/>
                        <a:ln w="9525">
                          <a:noFill/>
                          <a:miter lim="800000"/>
                          <a:headEnd/>
                          <a:tailEnd/>
                        </a:ln>
                      </wps:spPr>
                      <wps:txbx>
                        <w:txbxContent>
                          <w:p w14:paraId="30F933C5" w14:textId="77777777" w:rsidR="00D725BA" w:rsidRPr="00EA631F" w:rsidRDefault="00D725BA">
                            <w:pPr>
                              <w:pBdr>
                                <w:top w:val="single" w:sz="24" w:space="8" w:color="4472C4" w:themeColor="accent1"/>
                                <w:bottom w:val="single" w:sz="24" w:space="8" w:color="4472C4"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r>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6C7FA9" id="_x0000_s1033" type="#_x0000_t202" style="position:absolute;margin-left:0;margin-top:23.95pt;width:490.15pt;height:110.55pt;z-index:251658243;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" filled="f" stroked="f">
                <v:textbox style="mso-fit-shape-to-text:t">
                  <w:txbxContent>
                    <w:p w14:paraId="30F933C5" w14:textId="77777777" w:rsidR="00D725BA" w:rsidRPr="00EA631F" w:rsidRDefault="00D725BA">
                      <w:pPr>
                        <w:pBdr>
                          <w:top w:val="single" w:sz="24" w:space="8" w:color="4472C4" w:themeColor="accent1"/>
                          <w:bottom w:val="single" w:sz="24" w:space="8" w:color="4472C4"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r>
                        <w:rPr>
                          <w:rStyle w:val="SubtleEmphasis"/>
                        </w:rPr>
                        <w:t>.</w:t>
                      </w:r>
                    </w:p>
                  </w:txbxContent>
                </v:textbox>
                <w10:wrap type="topAndBottom" anchorx="margin"/>
              </v:shape>
            </w:pict>
          </mc:Fallback>
        </mc:AlternateContent>
      </w:r>
      <w:r w:rsidR="00D059C9" w:rsidRPr="00EF2578">
        <w:rPr>
          <w:rStyle w:val="SubtleReference"/>
          <w:color w:val="44546A" w:themeColor="text2"/>
        </w:rPr>
        <w:t>Recommended Implementation: Specimen Received Date/Time</w:t>
      </w:r>
    </w:p>
    <w:p w14:paraId="5D1950C3" w14:textId="51D8E231" w:rsidR="00D059C9" w:rsidRDefault="00D059C9" w:rsidP="00766ACC"/>
    <w:p w14:paraId="338F21EA" w14:textId="13C0BE23" w:rsidR="00D059C9" w:rsidRPr="007E3A2A" w:rsidRDefault="00D059C9" w:rsidP="00DC52FD">
      <w:pPr>
        <w:pStyle w:val="Heading4"/>
      </w:pPr>
      <w:r w:rsidRPr="00EA631F">
        <w:t>Result Dates</w:t>
      </w:r>
      <w:r w:rsidR="00545779">
        <w:t xml:space="preserve"> </w:t>
      </w:r>
      <w:r w:rsidR="003B666D" w:rsidRPr="003B666D">
        <w:rPr>
          <w:b w:val="0"/>
          <w:i w:val="0"/>
        </w:rPr>
        <w:t>are defined by the following data elements</w:t>
      </w:r>
      <w:r w:rsidR="003B666D">
        <w:rPr>
          <w:b w:val="0"/>
          <w:i w:val="0"/>
        </w:rPr>
        <w:t>:</w:t>
      </w:r>
    </w:p>
    <w:p w14:paraId="1514E501" w14:textId="77777777" w:rsidR="00D059C9" w:rsidRPr="00394708" w:rsidRDefault="00D059C9" w:rsidP="00766ACC">
      <w:pPr>
        <w:pStyle w:val="Heading6"/>
        <w:rPr>
          <w:rFonts w:asciiTheme="minorHAnsi" w:hAnsiTheme="minorHAnsi"/>
          <w:b/>
          <w:color w:val="2F5496" w:themeColor="accent1" w:themeShade="BF"/>
        </w:rPr>
      </w:pPr>
      <w:r w:rsidRPr="00394708">
        <w:rPr>
          <w:rFonts w:asciiTheme="minorHAnsi" w:hAnsiTheme="minorHAnsi"/>
          <w:b/>
          <w:color w:val="2F5496" w:themeColor="accent1" w:themeShade="BF"/>
        </w:rPr>
        <w:t xml:space="preserve">Lab Interpretive Repeating Group:  </w:t>
      </w:r>
    </w:p>
    <w:p w14:paraId="5DA2066B" w14:textId="77777777" w:rsidR="00D059C9" w:rsidRPr="00EA631F" w:rsidRDefault="00D059C9" w:rsidP="00766ACC">
      <w:pPr>
        <w:pStyle w:val="BulletedList"/>
      </w:pPr>
      <w:r w:rsidRPr="00EA631F">
        <w:t>Date/Time of Lab Result</w:t>
      </w:r>
    </w:p>
    <w:p w14:paraId="2BDD1369" w14:textId="77777777" w:rsidR="00D059C9" w:rsidRPr="00432918" w:rsidRDefault="00D059C9" w:rsidP="00766ACC">
      <w:pPr>
        <w:pStyle w:val="BulletedList"/>
      </w:pPr>
      <w:r w:rsidRPr="00EA631F">
        <w:t>Specimen Analyzed Date/Time</w:t>
      </w:r>
    </w:p>
    <w:p w14:paraId="5B3E6322" w14:textId="77777777" w:rsidR="00D059C9" w:rsidRPr="00394708" w:rsidRDefault="00D059C9" w:rsidP="00766ACC">
      <w:pPr>
        <w:pStyle w:val="Heading6"/>
        <w:rPr>
          <w:rFonts w:asciiTheme="minorHAnsi" w:hAnsiTheme="minorHAnsi"/>
          <w:b/>
          <w:color w:val="2F5496" w:themeColor="accent1" w:themeShade="BF"/>
        </w:rPr>
      </w:pPr>
      <w:r w:rsidRPr="00394708">
        <w:rPr>
          <w:rFonts w:asciiTheme="minorHAnsi" w:hAnsiTheme="minorHAnsi"/>
          <w:b/>
          <w:color w:val="2F5496" w:themeColor="accent1" w:themeShade="BF"/>
        </w:rPr>
        <w:t xml:space="preserve">Laboratory Template: </w:t>
      </w:r>
    </w:p>
    <w:p w14:paraId="036DEDD7" w14:textId="77777777" w:rsidR="00D059C9" w:rsidRPr="00EA631F" w:rsidRDefault="00D059C9" w:rsidP="00766ACC">
      <w:pPr>
        <w:pStyle w:val="BulletedList"/>
      </w:pPr>
      <w:r w:rsidRPr="00EA631F">
        <w:t>Results Rpt/Status Chng - Date/Time</w:t>
      </w:r>
      <w:r w:rsidRPr="00EA631F">
        <w:rPr>
          <w:b/>
        </w:rPr>
        <w:t xml:space="preserve"> </w:t>
      </w:r>
      <w:r w:rsidRPr="00EA631F">
        <w:t>(OBR-22)</w:t>
      </w:r>
    </w:p>
    <w:p w14:paraId="2B4A0675" w14:textId="77777777" w:rsidR="00D059C9" w:rsidRPr="00EA631F" w:rsidRDefault="00D059C9" w:rsidP="00766ACC">
      <w:pPr>
        <w:pStyle w:val="BulletedList"/>
      </w:pPr>
      <w:r w:rsidRPr="00EA631F">
        <w:t>Specimen Analyzed Date (OBX-19)</w:t>
      </w:r>
    </w:p>
    <w:p w14:paraId="51E67691" w14:textId="4D73FFB6" w:rsidR="00D059C9" w:rsidRDefault="00D059C9" w:rsidP="00766ACC">
      <w:pPr>
        <w:spacing w:after="0"/>
        <w:contextualSpacing/>
      </w:pPr>
      <w:r>
        <w:t xml:space="preserve">Existing MMGs include one or both of two laboratory result-related dates in the </w:t>
      </w:r>
      <w:r w:rsidR="00545779">
        <w:t>Lab I</w:t>
      </w:r>
      <w:r>
        <w:t xml:space="preserve">nterpretive </w:t>
      </w:r>
      <w:r w:rsidR="00545779">
        <w:t>R</w:t>
      </w:r>
      <w:r>
        <w:t xml:space="preserve">epeating </w:t>
      </w:r>
      <w:r w:rsidR="00545779">
        <w:t>G</w:t>
      </w:r>
      <w:r>
        <w:t xml:space="preserve">roup, while both are part of the </w:t>
      </w:r>
      <w:r w:rsidR="00545779">
        <w:t>L</w:t>
      </w:r>
      <w:r>
        <w:t xml:space="preserve">aboratory </w:t>
      </w:r>
      <w:r w:rsidR="00545779">
        <w:t>T</w:t>
      </w:r>
      <w:r>
        <w:t xml:space="preserve">emplate: </w:t>
      </w:r>
    </w:p>
    <w:p w14:paraId="115F7E22" w14:textId="5D4CF6A0" w:rsidR="00D059C9" w:rsidRDefault="00D059C9" w:rsidP="00766ACC">
      <w:pPr>
        <w:pStyle w:val="BulletedList"/>
      </w:pPr>
      <w:r w:rsidRPr="00EA631F">
        <w:rPr>
          <w:b/>
        </w:rPr>
        <w:t>Specimen Analyzed Date</w:t>
      </w:r>
      <w:r w:rsidRPr="00EA631F">
        <w:rPr>
          <w:b/>
          <w:bCs/>
        </w:rPr>
        <w:t>/Time</w:t>
      </w:r>
      <w:r>
        <w:t xml:space="preserve"> (comparable to Specimen Analyzed Date (OBX-19)) is intended to represent the date testing occurred</w:t>
      </w:r>
      <w:r w:rsidR="00C5537B">
        <w:t xml:space="preserve"> or was performed</w:t>
      </w:r>
      <w:r w:rsidR="0038131A">
        <w:t xml:space="preserve"> </w:t>
      </w:r>
      <w:r w:rsidR="00C66AFF">
        <w:t>(</w:t>
      </w:r>
      <w:r w:rsidR="0038131A">
        <w:t xml:space="preserve">described in MMGs as </w:t>
      </w:r>
      <w:r w:rsidR="005F681E">
        <w:t>when the result was generated).</w:t>
      </w:r>
    </w:p>
    <w:p w14:paraId="17768F95" w14:textId="552AA2E2" w:rsidR="00D059C9" w:rsidRDefault="00D059C9" w:rsidP="00766ACC">
      <w:pPr>
        <w:pStyle w:val="BulletedList"/>
      </w:pPr>
      <w:r w:rsidRPr="00EA631F">
        <w:rPr>
          <w:b/>
          <w:bCs/>
        </w:rPr>
        <w:t>Date/Time of Lab Result</w:t>
      </w:r>
      <w:r>
        <w:t xml:space="preserve"> (comparable to </w:t>
      </w:r>
      <w:r w:rsidRPr="00D72D3A">
        <w:t>Results Rpt/Status Chng - Date/Time</w:t>
      </w:r>
      <w:r>
        <w:t>, OBR-22) represents when a result was reported out by the laboratory.</w:t>
      </w:r>
      <w:r w:rsidR="00545779">
        <w:t xml:space="preserve"> It should be noted that </w:t>
      </w:r>
      <w:r>
        <w:t>Date Result Reported (OBR-22) may change if updated results are released as newer results become available.</w:t>
      </w:r>
    </w:p>
    <w:p w14:paraId="3A6F0791" w14:textId="77777777" w:rsidR="00D059C9" w:rsidRDefault="00D059C9" w:rsidP="00766ACC">
      <w:pPr>
        <w:spacing w:after="0"/>
        <w:contextualSpacing/>
      </w:pPr>
    </w:p>
    <w:p w14:paraId="5082279B" w14:textId="0E2687C7" w:rsidR="00D059C9" w:rsidRPr="00EA631F" w:rsidRDefault="00D059C9" w:rsidP="00766ACC">
      <w:pPr>
        <w:spacing w:after="0"/>
        <w:contextualSpacing/>
        <w:rPr>
          <w:i/>
        </w:rPr>
      </w:pPr>
      <w:r>
        <w:t xml:space="preserve">While these fields are distinct in most HL7 ELR messages, </w:t>
      </w:r>
      <w:r w:rsidRPr="00EA631F">
        <w:rPr>
          <w:i/>
          <w:iCs/>
        </w:rPr>
        <w:t>Specimen Analyzed Date</w:t>
      </w:r>
      <w:r>
        <w:t xml:space="preserve"> and </w:t>
      </w:r>
      <w:r w:rsidRPr="6F977C3E">
        <w:t>data elements representing the</w:t>
      </w:r>
      <w:r w:rsidRPr="00EA631F">
        <w:rPr>
          <w:i/>
          <w:iCs/>
        </w:rPr>
        <w:t xml:space="preserve"> date a result was reported (Dat</w:t>
      </w:r>
      <w:r>
        <w:rPr>
          <w:i/>
        </w:rPr>
        <w:t>e</w:t>
      </w:r>
      <w:r>
        <w:rPr>
          <w:i/>
          <w:iCs/>
        </w:rPr>
        <w:t>/Time of Lab Result,</w:t>
      </w:r>
      <w:r>
        <w:rPr>
          <w:i/>
        </w:rPr>
        <w:t xml:space="preserve"> Result</w:t>
      </w:r>
      <w:r w:rsidDel="009F2749">
        <w:rPr>
          <w:i/>
        </w:rPr>
        <w:t>s</w:t>
      </w:r>
      <w:r>
        <w:rPr>
          <w:i/>
        </w:rPr>
        <w:t xml:space="preserve"> </w:t>
      </w:r>
      <w:r>
        <w:rPr>
          <w:i/>
          <w:iCs/>
        </w:rPr>
        <w:t xml:space="preserve">Rpt/Status Chng) </w:t>
      </w:r>
      <w:r>
        <w:t>may not be stored separately in some surveillance systems. In general, a</w:t>
      </w:r>
      <w:r w:rsidRPr="583D3C5A">
        <w:t xml:space="preserve"> ‘</w:t>
      </w:r>
      <w:r>
        <w:t>result</w:t>
      </w:r>
      <w:r w:rsidRPr="583D3C5A">
        <w:t xml:space="preserve"> </w:t>
      </w:r>
      <w:r>
        <w:t>date’ data element may be captured that could represent either or both of the two dates. Paper lab</w:t>
      </w:r>
      <w:r w:rsidR="00545779">
        <w:t>oratory reports</w:t>
      </w:r>
      <w:r>
        <w:t xml:space="preserve"> frequently do not include </w:t>
      </w:r>
      <w:r w:rsidRPr="00EA631F">
        <w:rPr>
          <w:i/>
        </w:rPr>
        <w:t xml:space="preserve">both the </w:t>
      </w:r>
      <w:r>
        <w:rPr>
          <w:i/>
          <w:iCs/>
        </w:rPr>
        <w:t>date a result was reported</w:t>
      </w:r>
      <w:r w:rsidRPr="00EA631F">
        <w:rPr>
          <w:i/>
        </w:rPr>
        <w:t xml:space="preserve"> </w:t>
      </w:r>
      <w:r w:rsidRPr="00394708">
        <w:t>and</w:t>
      </w:r>
      <w:r w:rsidRPr="00EA631F">
        <w:rPr>
          <w:i/>
        </w:rPr>
        <w:t xml:space="preserve"> </w:t>
      </w:r>
      <w:r w:rsidRPr="00394708">
        <w:t>the</w:t>
      </w:r>
      <w:r w:rsidRPr="00EA631F">
        <w:rPr>
          <w:i/>
        </w:rPr>
        <w:t xml:space="preserve"> specimen analyzed dates</w:t>
      </w:r>
      <w:r>
        <w:t xml:space="preserve"> and may not clearly specify </w:t>
      </w:r>
      <w:r w:rsidRPr="00EA631F">
        <w:rPr>
          <w:i/>
        </w:rPr>
        <w:t>which date</w:t>
      </w:r>
      <w:r>
        <w:t xml:space="preserve"> is reflected on the </w:t>
      </w:r>
      <w:r w:rsidR="00545779">
        <w:t xml:space="preserve">paper </w:t>
      </w:r>
      <w:r>
        <w:t xml:space="preserve">lab result form. For practical purposes, </w:t>
      </w:r>
      <w:r w:rsidR="00545779">
        <w:t>usually</w:t>
      </w:r>
      <w:r>
        <w:t xml:space="preserve"> the date that a test is completed/result generated is unlikely to vary greatly from the date the result is reported out by the laboratory (especially in the case of electronic test reporting where results can be reported as soon as they are available). Any difference is unlikely to be meaningful in terms of public health surveillance and control. For this reason, it was the workgroup’s view that when these dates could not be distinguished, </w:t>
      </w:r>
      <w:r w:rsidRPr="00EA631F">
        <w:rPr>
          <w:i/>
        </w:rPr>
        <w:t>any ‘result date’ captured in the jurisdictional surveillance system would be an acceptable date for populating all of these data elements.</w:t>
      </w:r>
    </w:p>
    <w:p w14:paraId="2C364EA9" w14:textId="77777777" w:rsidR="00D059C9" w:rsidRDefault="00D059C9" w:rsidP="00766ACC">
      <w:pPr>
        <w:spacing w:after="0"/>
        <w:contextualSpacing/>
      </w:pPr>
    </w:p>
    <w:p w14:paraId="3A746BB5" w14:textId="49E17D8E" w:rsidR="00D059C9" w:rsidRDefault="00D059C9" w:rsidP="00766ACC">
      <w:pPr>
        <w:spacing w:after="0"/>
        <w:contextualSpacing/>
      </w:pPr>
      <w:r>
        <w:lastRenderedPageBreak/>
        <w:t>In systems that do not differentiate between the types of ‘result date’</w:t>
      </w:r>
      <w:r w:rsidR="005F681E">
        <w:t>,</w:t>
      </w:r>
      <w:r>
        <w:t xml:space="preserve"> the single ‘result date’ that is captured may be used to populate both Lab Interpretive data elements and both Laboratory Template data elements. </w:t>
      </w:r>
    </w:p>
    <w:p w14:paraId="1F54CF14" w14:textId="77777777" w:rsidR="00D059C9" w:rsidRDefault="00D059C9" w:rsidP="00766ACC">
      <w:pPr>
        <w:spacing w:after="0"/>
        <w:contextualSpacing/>
      </w:pPr>
    </w:p>
    <w:p w14:paraId="13990151" w14:textId="6504ADCA" w:rsidR="00D059C9" w:rsidRDefault="00D059C9" w:rsidP="00766ACC">
      <w:pPr>
        <w:spacing w:after="0"/>
        <w:contextualSpacing/>
      </w:pPr>
      <w:r>
        <w:t xml:space="preserve">For systems that feed ELR data directly into the NNDSS HL7 messages, or for systems in which the two dates (OBR-22 and OBX-19) are captured as two distinct data elements, the two result dates can be populated accordingly. In systems with two distinct dates, values captured from OBR-22 should be used to populate Date/Time of Lab Result in the Interpretive Lab group and Results Rpt/Status Chng – Date/Time in the Laboratory Template. Values captured from OBX-19 should be used to populate Specimen Analyzed Date/Time in the Lab Interpretive group and Specimen Analyzed Date in the Laboratory template.  </w:t>
      </w:r>
    </w:p>
    <w:p w14:paraId="6FD44C1A" w14:textId="77777777" w:rsidR="00D059C9" w:rsidRDefault="00D059C9" w:rsidP="00766ACC">
      <w:pPr>
        <w:spacing w:after="0"/>
        <w:contextualSpacing/>
      </w:pPr>
    </w:p>
    <w:p w14:paraId="3E786CD1" w14:textId="77777777" w:rsidR="00D059C9" w:rsidRPr="00E34AAC" w:rsidRDefault="00D059C9" w:rsidP="00766ACC">
      <w:pPr>
        <w:spacing w:after="0"/>
        <w:contextualSpacing/>
      </w:pPr>
      <w:r>
        <w:t xml:space="preserve">If no result date is available, the associated HL7 segment should not be included. </w:t>
      </w:r>
    </w:p>
    <w:p w14:paraId="2CF37301" w14:textId="77777777" w:rsidR="00D059C9" w:rsidRDefault="00D059C9" w:rsidP="00766ACC">
      <w:pPr>
        <w:spacing w:after="0"/>
        <w:contextualSpacing/>
      </w:pPr>
    </w:p>
    <w:p w14:paraId="128FC87B" w14:textId="28A80A68" w:rsidR="00D059C9" w:rsidRPr="007A63B3" w:rsidRDefault="00D00DA0" w:rsidP="00766ACC">
      <w:pPr>
        <w:pStyle w:val="Heading6"/>
      </w:pPr>
      <w:r w:rsidRPr="00EF2578">
        <w:rPr>
          <w:rStyle w:val="SubtleReference"/>
          <w:b w:val="0"/>
          <w:noProof/>
          <w:color w:val="44546A" w:themeColor="text2"/>
        </w:rPr>
        <mc:AlternateContent>
          <mc:Choice Requires="wps">
            <w:drawing>
              <wp:anchor distT="91440" distB="91440" distL="114300" distR="114300" simplePos="0" relativeHeight="251658244" behindDoc="0" locked="0" layoutInCell="1" allowOverlap="1" wp14:anchorId="36D241D0" wp14:editId="00B23335">
                <wp:simplePos x="0" y="0"/>
                <wp:positionH relativeFrom="page">
                  <wp:posOffset>805707</wp:posOffset>
                </wp:positionH>
                <wp:positionV relativeFrom="paragraph">
                  <wp:posOffset>339965</wp:posOffset>
                </wp:positionV>
                <wp:extent cx="6215380" cy="1403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403985"/>
                        </a:xfrm>
                        <a:prstGeom prst="rect">
                          <a:avLst/>
                        </a:prstGeom>
                        <a:noFill/>
                        <a:ln w="9525">
                          <a:noFill/>
                          <a:miter lim="800000"/>
                          <a:headEnd/>
                          <a:tailEnd/>
                        </a:ln>
                      </wps:spPr>
                      <wps:txbx>
                        <w:txbxContent>
                          <w:p w14:paraId="3EF674F0" w14:textId="77777777" w:rsidR="00D725BA" w:rsidRPr="00EA631F" w:rsidRDefault="00D725BA">
                            <w:pPr>
                              <w:pBdr>
                                <w:top w:val="single" w:sz="24" w:space="8" w:color="4472C4" w:themeColor="accent1"/>
                                <w:bottom w:val="single" w:sz="24" w:space="8" w:color="4472C4" w:themeColor="accent1"/>
                              </w:pBdr>
                              <w:spacing w:after="0"/>
                              <w:rPr>
                                <w:rStyle w:val="SubtleEmphasis"/>
                              </w:rPr>
                            </w:pPr>
                            <w:r w:rsidRPr="00EA631F">
                              <w:rPr>
                                <w:rStyle w:val="SubtleEmphasis"/>
                              </w:rPr>
                              <w:t xml:space="preserve">Result date may reflect either the date the specimen was analyzed or the date the latest result was released for reporting. If the surveillance system captures and stores both Specimen Analyzed Date and </w:t>
                            </w:r>
                            <w:r>
                              <w:rPr>
                                <w:rStyle w:val="SubtleEmphasis"/>
                              </w:rPr>
                              <w:t>the date a result was reported out</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Specimen Analyzed Date (OBX-19) and Date/Time of Lab Result/Results Rpt/Status Change</w:t>
                            </w:r>
                            <w:r>
                              <w:rPr>
                                <w:rStyle w:val="SubtleEmphasis"/>
                              </w:rPr>
                              <w:t>, or populate only one set of dates, leaving the others blank.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D241D0" id="_x0000_s1034" type="#_x0000_t202" style="position:absolute;margin-left:63.45pt;margin-top:26.75pt;width:489.4pt;height:110.55pt;z-index:251658244;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" filled="f" stroked="f">
                <v:textbox style="mso-fit-shape-to-text:t">
                  <w:txbxContent>
                    <w:p w14:paraId="3EF674F0" w14:textId="77777777" w:rsidR="00D725BA" w:rsidRPr="00EA631F" w:rsidRDefault="00D725BA">
                      <w:pPr>
                        <w:pBdr>
                          <w:top w:val="single" w:sz="24" w:space="8" w:color="4472C4" w:themeColor="accent1"/>
                          <w:bottom w:val="single" w:sz="24" w:space="8" w:color="4472C4" w:themeColor="accent1"/>
                        </w:pBdr>
                        <w:spacing w:after="0"/>
                        <w:rPr>
                          <w:rStyle w:val="SubtleEmphasis"/>
                        </w:rPr>
                      </w:pPr>
                      <w:r w:rsidRPr="00EA631F">
                        <w:rPr>
                          <w:rStyle w:val="SubtleEmphasis"/>
                        </w:rPr>
                        <w:t xml:space="preserve">Result date may reflect either the date the specimen was analyzed or the date the latest result was released for reporting. If the surveillance system captures and stores both Specimen Analyzed Date and </w:t>
                      </w:r>
                      <w:r>
                        <w:rPr>
                          <w:rStyle w:val="SubtleEmphasis"/>
                        </w:rPr>
                        <w:t>the date a result was reported out</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Specimen Analyzed Date (OBX-19) and Date/Time of Lab Result/Results Rpt/Status Change</w:t>
                      </w:r>
                      <w:r>
                        <w:rPr>
                          <w:rStyle w:val="SubtleEmphasis"/>
                        </w:rPr>
                        <w:t>, or populate only one set of dates, leaving the others blank.</w:t>
                      </w:r>
                    </w:p>
                  </w:txbxContent>
                </v:textbox>
                <w10:wrap type="topAndBottom" anchorx="page"/>
              </v:shape>
            </w:pict>
          </mc:Fallback>
        </mc:AlternateContent>
      </w:r>
      <w:r w:rsidR="00D059C9" w:rsidRPr="00EF2578">
        <w:rPr>
          <w:rStyle w:val="SubtleReference"/>
          <w:color w:val="44546A" w:themeColor="text2"/>
        </w:rPr>
        <w:t>Recommended Implementation: Result Date</w:t>
      </w:r>
      <w:r w:rsidR="00D059C9">
        <w:t xml:space="preserve"> </w:t>
      </w:r>
    </w:p>
    <w:p w14:paraId="310AC55D" w14:textId="191DD604" w:rsidR="0052575D" w:rsidRDefault="0052575D">
      <w:pPr>
        <w:rPr>
          <w:rFonts w:eastAsiaTheme="minorEastAsia"/>
          <w:b/>
          <w:caps/>
          <w:color w:val="2F5496" w:themeColor="accent1" w:themeShade="BF"/>
          <w:spacing w:val="10"/>
          <w:szCs w:val="20"/>
        </w:rPr>
      </w:pPr>
      <w:r>
        <w:br w:type="page"/>
      </w:r>
    </w:p>
    <w:p w14:paraId="054260D9" w14:textId="77777777" w:rsidR="00D059C9" w:rsidRDefault="004B32A3" w:rsidP="00DC52FD">
      <w:pPr>
        <w:pStyle w:val="Heading3"/>
      </w:pPr>
      <w:bookmarkStart w:id="23" w:name="_Toc11231504"/>
      <w:r>
        <w:lastRenderedPageBreak/>
        <w:t xml:space="preserve">Recommended </w:t>
      </w:r>
      <w:r w:rsidR="00D059C9" w:rsidRPr="00984E27">
        <w:t>Data Source</w:t>
      </w:r>
      <w:r>
        <w:t>s</w:t>
      </w:r>
      <w:bookmarkEnd w:id="23"/>
    </w:p>
    <w:p w14:paraId="5E8A1310" w14:textId="77777777" w:rsidR="005121FB" w:rsidRDefault="005121FB" w:rsidP="00766ACC">
      <w:pPr>
        <w:spacing w:after="0"/>
        <w:contextualSpacing/>
      </w:pPr>
    </w:p>
    <w:p w14:paraId="720A296C" w14:textId="7C2A4FB6" w:rsidR="00D059C9" w:rsidRDefault="00D059C9" w:rsidP="00766ACC">
      <w:pPr>
        <w:spacing w:after="0"/>
        <w:contextualSpacing/>
      </w:pPr>
      <w:r>
        <w:t>Laboratory-related dates may be obtained from ELR, paper laboratory reports, electronic medical record</w:t>
      </w:r>
      <w:r w:rsidR="0096520C">
        <w:t xml:space="preserve"> </w:t>
      </w:r>
      <w:r>
        <w:t>(EMR</w:t>
      </w:r>
      <w:r w:rsidR="0096520C">
        <w:t>) review or via</w:t>
      </w:r>
      <w:r>
        <w:t xml:space="preserve"> eICR, or sometimes from</w:t>
      </w:r>
      <w:r w:rsidRPr="39A8D5CB">
        <w:t xml:space="preserve"> </w:t>
      </w:r>
      <w:r>
        <w:t>provider-submitted reports, other forms of medical records or a provider interview (uncommon). Data from ELR should be the gold standard, as each of these fields is captured distinctly and can be used to populate the HL7 case notification directly. Other sources may be missing some laboratory-related dates or dates may require some clarification as to what information is actually represented by available dates.</w:t>
      </w:r>
    </w:p>
    <w:p w14:paraId="0AE4018F" w14:textId="77777777" w:rsidR="00D059C9" w:rsidRDefault="00D059C9" w:rsidP="00766ACC">
      <w:pPr>
        <w:spacing w:after="0"/>
        <w:contextualSpacing/>
      </w:pPr>
    </w:p>
    <w:p w14:paraId="681C7F06" w14:textId="77777777" w:rsidR="00D059C9" w:rsidRDefault="00D059C9" w:rsidP="00766ACC">
      <w:pPr>
        <w:pStyle w:val="paragraph"/>
        <w:spacing w:before="0" w:beforeAutospacing="0" w:after="0" w:afterAutospacing="0"/>
        <w:textAlignment w:val="baseline"/>
        <w:rPr>
          <w:rStyle w:val="eop"/>
          <w:rFonts w:ascii="Calibri" w:hAnsi="Calibri" w:cs="Segoe UI"/>
          <w:sz w:val="22"/>
          <w:szCs w:val="22"/>
        </w:rPr>
      </w:pPr>
      <w:r>
        <w:rPr>
          <w:rStyle w:val="normaltextrun"/>
          <w:rFonts w:ascii="Calibri" w:hAnsi="Calibri" w:cs="Segoe UI"/>
          <w:sz w:val="22"/>
          <w:szCs w:val="22"/>
        </w:rPr>
        <w:t>Examples of specific scenarios: </w:t>
      </w:r>
      <w:r>
        <w:rPr>
          <w:rStyle w:val="eop"/>
          <w:rFonts w:ascii="Calibri" w:hAnsi="Calibri" w:cs="Segoe UI"/>
          <w:sz w:val="22"/>
          <w:szCs w:val="22"/>
        </w:rPr>
        <w:t> </w:t>
      </w:r>
    </w:p>
    <w:p w14:paraId="2841EC3D" w14:textId="77777777" w:rsidR="0052575D" w:rsidRDefault="0052575D" w:rsidP="00766ACC">
      <w:pPr>
        <w:pStyle w:val="paragraph"/>
        <w:spacing w:before="0" w:beforeAutospacing="0" w:after="0" w:afterAutospacing="0"/>
        <w:textAlignment w:val="baseline"/>
        <w:rPr>
          <w:rFonts w:ascii="Segoe UI" w:hAnsi="Segoe UI" w:cs="Segoe UI"/>
          <w:sz w:val="18"/>
          <w:szCs w:val="18"/>
        </w:rPr>
      </w:pPr>
    </w:p>
    <w:p w14:paraId="04109896" w14:textId="77777777" w:rsidR="00D059C9" w:rsidRDefault="00D059C9" w:rsidP="0096520C">
      <w:pPr>
        <w:pStyle w:val="paragraph"/>
        <w:numPr>
          <w:ilvl w:val="0"/>
          <w:numId w:val="8"/>
        </w:numPr>
        <w:spacing w:before="0" w:beforeAutospacing="0" w:after="0" w:afterAutospacing="0" w:line="259" w:lineRule="auto"/>
        <w:textAlignment w:val="baseline"/>
        <w:rPr>
          <w:rStyle w:val="normaltextrun"/>
          <w:rFonts w:ascii="Calibri" w:hAnsi="Calibri" w:cs="Segoe UI"/>
          <w:sz w:val="22"/>
          <w:szCs w:val="22"/>
        </w:rPr>
      </w:pPr>
      <w:r>
        <w:rPr>
          <w:rStyle w:val="normaltextrun"/>
          <w:rFonts w:ascii="Calibri" w:hAnsi="Calibri" w:cs="Segoe UI"/>
          <w:sz w:val="22"/>
          <w:szCs w:val="22"/>
        </w:rPr>
        <w:t>A jurisdictional surveillance system captures specimen collection date and a single result date (which includes a mix of date result generated and date result reported). A lab is received with a specimen collection date of 03/01/2019, and a result date of 03/02/2019. MMG elements should be captured as follows:</w:t>
      </w:r>
    </w:p>
    <w:p w14:paraId="0BBA5D5B" w14:textId="77777777" w:rsidR="001C554A" w:rsidRDefault="001C554A" w:rsidP="00D00DA0">
      <w:pPr>
        <w:pStyle w:val="paragraph"/>
        <w:spacing w:before="0" w:beforeAutospacing="0" w:after="0" w:afterAutospacing="0" w:line="259" w:lineRule="auto"/>
        <w:ind w:left="720"/>
        <w:textAlignment w:val="baseline"/>
        <w:rPr>
          <w:rFonts w:ascii="Calibri" w:hAnsi="Calibri" w:cs="Segoe UI"/>
          <w:sz w:val="22"/>
          <w:szCs w:val="22"/>
        </w:rPr>
      </w:pPr>
    </w:p>
    <w:p w14:paraId="079C1BA4" w14:textId="77777777" w:rsidR="00D059C9" w:rsidRDefault="00D059C9" w:rsidP="0096520C">
      <w:pPr>
        <w:pStyle w:val="paragraph"/>
        <w:numPr>
          <w:ilvl w:val="0"/>
          <w:numId w:val="9"/>
        </w:numPr>
        <w:tabs>
          <w:tab w:val="clear" w:pos="720"/>
          <w:tab w:val="num" w:pos="1440"/>
        </w:tabs>
        <w:spacing w:before="0" w:beforeAutospacing="0" w:after="0" w:afterAutospacing="0" w:line="259" w:lineRule="auto"/>
        <w:ind w:left="144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 : 03/01/2019</w:t>
      </w:r>
    </w:p>
    <w:p w14:paraId="0ADD232B" w14:textId="77777777"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Do not send </w:t>
      </w:r>
    </w:p>
    <w:p w14:paraId="609AF220" w14:textId="77777777"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03/02/2019</w:t>
      </w:r>
    </w:p>
    <w:p w14:paraId="334796BC" w14:textId="77777777" w:rsidR="00D059C9" w:rsidRDefault="00D059C9" w:rsidP="0052575D">
      <w:pPr>
        <w:pStyle w:val="paragraph"/>
        <w:numPr>
          <w:ilvl w:val="0"/>
          <w:numId w:val="10"/>
        </w:numPr>
        <w:spacing w:before="0" w:beforeAutospacing="0" w:after="0" w:afterAutospacing="0" w:line="259" w:lineRule="auto"/>
        <w:ind w:left="1080" w:firstLine="0"/>
        <w:textAlignment w:val="baseline"/>
        <w:rPr>
          <w:rStyle w:val="normaltextrun"/>
          <w:rFonts w:ascii="Calibri" w:hAnsi="Calibri" w:cs="Segoe UI"/>
          <w:sz w:val="22"/>
          <w:szCs w:val="22"/>
        </w:rPr>
      </w:pPr>
      <w:r>
        <w:rPr>
          <w:rStyle w:val="normaltextrun"/>
          <w:rFonts w:ascii="Calibri" w:hAnsi="Calibri" w:cs="Segoe UI"/>
          <w:sz w:val="22"/>
          <w:szCs w:val="22"/>
        </w:rPr>
        <w:t>Date/Time of Lab Result, Results Rpt/Status Chng (OBR-22): 03/02/2019</w:t>
      </w:r>
    </w:p>
    <w:p w14:paraId="5C6E6D5B" w14:textId="77777777" w:rsidR="0052575D" w:rsidRDefault="0052575D" w:rsidP="0052575D">
      <w:pPr>
        <w:pStyle w:val="paragraph"/>
        <w:spacing w:before="0" w:beforeAutospacing="0" w:after="0" w:afterAutospacing="0" w:line="259" w:lineRule="auto"/>
        <w:ind w:left="1080"/>
        <w:textAlignment w:val="baseline"/>
        <w:rPr>
          <w:rFonts w:ascii="Calibri" w:hAnsi="Calibri" w:cs="Segoe UI"/>
          <w:sz w:val="22"/>
          <w:szCs w:val="22"/>
        </w:rPr>
      </w:pPr>
    </w:p>
    <w:p w14:paraId="13662BB4" w14:textId="25C99A2E" w:rsidR="00D059C9" w:rsidRDefault="00D059C9" w:rsidP="0096520C">
      <w:pPr>
        <w:pStyle w:val="paragraph"/>
        <w:numPr>
          <w:ilvl w:val="0"/>
          <w:numId w:val="11"/>
        </w:numPr>
        <w:spacing w:before="0" w:beforeAutospacing="0" w:after="0" w:afterAutospacing="0" w:line="259" w:lineRule="auto"/>
        <w:textAlignment w:val="baseline"/>
        <w:rPr>
          <w:rStyle w:val="normaltextrun"/>
          <w:rFonts w:ascii="Calibri" w:hAnsi="Calibri" w:cs="Segoe UI"/>
          <w:sz w:val="22"/>
          <w:szCs w:val="22"/>
        </w:rPr>
      </w:pPr>
      <w:r>
        <w:rPr>
          <w:rStyle w:val="normaltextrun"/>
          <w:rFonts w:ascii="Calibri" w:hAnsi="Calibri" w:cs="Segoe UI"/>
          <w:sz w:val="22"/>
          <w:szCs w:val="22"/>
        </w:rPr>
        <w:t>A jurisdictional surveillance system captures each of the above dates separately from ELR messages. A lab result is received with a specimen collection date of 3/5/2019, a specimen received date of 3/6/2019, and specimen analyzed date of 3/6/2019, and a results reported date of 3/7/2019. MMG elements should be captured as follows:</w:t>
      </w:r>
    </w:p>
    <w:p w14:paraId="51A76498" w14:textId="77777777" w:rsidR="001C554A" w:rsidRDefault="001C554A" w:rsidP="00D00DA0">
      <w:pPr>
        <w:pStyle w:val="paragraph"/>
        <w:spacing w:before="0" w:beforeAutospacing="0" w:after="0" w:afterAutospacing="0" w:line="259" w:lineRule="auto"/>
        <w:ind w:left="720"/>
        <w:textAlignment w:val="baseline"/>
        <w:rPr>
          <w:rFonts w:ascii="Calibri" w:hAnsi="Calibri" w:cs="Segoe UI"/>
          <w:sz w:val="22"/>
          <w:szCs w:val="22"/>
        </w:rPr>
      </w:pPr>
    </w:p>
    <w:p w14:paraId="1DCAEAA5"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 : 03/05/2019</w:t>
      </w:r>
    </w:p>
    <w:p w14:paraId="0C98841A"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03/06/2019 </w:t>
      </w:r>
    </w:p>
    <w:p w14:paraId="521089D9"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03/06/2019</w:t>
      </w:r>
    </w:p>
    <w:p w14:paraId="5F8530B5"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Date/Time of Lab Result, Results Rpt/Status Chng (OBR-22): 03/07/2019</w:t>
      </w:r>
    </w:p>
    <w:p w14:paraId="13AA78A8" w14:textId="77777777" w:rsidR="00D059C9" w:rsidRDefault="00D059C9" w:rsidP="00766ACC">
      <w:pPr>
        <w:spacing w:after="0"/>
        <w:contextualSpacing/>
      </w:pPr>
    </w:p>
    <w:p w14:paraId="6C47D13D" w14:textId="77777777" w:rsidR="00D059C9" w:rsidRDefault="00D059C9" w:rsidP="00766ACC">
      <w:r>
        <w:br w:type="page"/>
      </w:r>
    </w:p>
    <w:p w14:paraId="1A330454" w14:textId="77777777" w:rsidR="00D059C9" w:rsidRPr="00B9397D" w:rsidRDefault="00D059C9" w:rsidP="00766ACC">
      <w:pPr>
        <w:spacing w:after="0"/>
        <w:contextualSpacing/>
      </w:pPr>
    </w:p>
    <w:p w14:paraId="3239C509" w14:textId="77777777" w:rsidR="00D059C9" w:rsidRPr="007E3A2A" w:rsidRDefault="00D059C9" w:rsidP="0052575D">
      <w:pPr>
        <w:pStyle w:val="Heading2"/>
      </w:pPr>
      <w:bookmarkStart w:id="24" w:name="_Toc11231505"/>
      <w:r w:rsidRPr="007E3A2A">
        <w:t>Recommended Actions</w:t>
      </w:r>
      <w:bookmarkEnd w:id="24"/>
    </w:p>
    <w:p w14:paraId="6D48BEC9" w14:textId="77777777" w:rsidR="00701900" w:rsidRDefault="00701900" w:rsidP="00753374"/>
    <w:p w14:paraId="1ACC2107" w14:textId="77777777" w:rsidR="00D059C9" w:rsidRDefault="00D059C9" w:rsidP="00766ACC">
      <w:pPr>
        <w:pStyle w:val="Heading4"/>
      </w:pPr>
      <w:r w:rsidRPr="00984E27">
        <w:t>CSTE</w:t>
      </w:r>
    </w:p>
    <w:p w14:paraId="241BD4B3" w14:textId="77777777" w:rsidR="00D059C9" w:rsidRPr="00CC561E" w:rsidRDefault="00D059C9" w:rsidP="009E7F16">
      <w:pPr>
        <w:pStyle w:val="ListParagraph"/>
        <w:numPr>
          <w:ilvl w:val="0"/>
          <w:numId w:val="20"/>
        </w:numPr>
        <w:spacing w:before="0" w:after="0"/>
      </w:pPr>
      <w:r w:rsidRPr="00CC561E">
        <w:t>Provide support for the vetting process and distribution of the final products to the CSTE community.</w:t>
      </w:r>
    </w:p>
    <w:p w14:paraId="5ABB919F" w14:textId="77777777" w:rsidR="00D059C9" w:rsidRPr="00CC561E" w:rsidRDefault="00D059C9" w:rsidP="009E7F16">
      <w:pPr>
        <w:pStyle w:val="ListParagraph"/>
        <w:numPr>
          <w:ilvl w:val="0"/>
          <w:numId w:val="20"/>
        </w:numPr>
        <w:spacing w:before="0" w:after="0"/>
      </w:pPr>
      <w:r w:rsidRPr="00CC561E">
        <w:t>Publish the Data Standardization Brief and supporting documents on the CSTE website in a repository.</w:t>
      </w:r>
    </w:p>
    <w:p w14:paraId="68CE5C3F" w14:textId="77777777" w:rsidR="00D059C9" w:rsidRPr="00CC561E" w:rsidRDefault="00D059C9" w:rsidP="009E7F16">
      <w:pPr>
        <w:pStyle w:val="ListParagraph"/>
        <w:numPr>
          <w:ilvl w:val="0"/>
          <w:numId w:val="20"/>
        </w:numPr>
        <w:spacing w:before="0" w:after="0"/>
      </w:pPr>
      <w:r w:rsidRPr="00CC561E">
        <w:t>Data Standardization Work Group and Surveillance Practice and Implementation Subcommittee:</w:t>
      </w:r>
    </w:p>
    <w:p w14:paraId="4FB5D4C5" w14:textId="77777777" w:rsidR="00D059C9" w:rsidRPr="00CC561E" w:rsidRDefault="00D059C9" w:rsidP="0052575D">
      <w:pPr>
        <w:pStyle w:val="ListParagraph"/>
        <w:numPr>
          <w:ilvl w:val="0"/>
          <w:numId w:val="29"/>
        </w:numPr>
        <w:spacing w:before="0" w:after="0"/>
      </w:pPr>
      <w:r w:rsidRPr="00CC561E">
        <w:t>Promote the Data Standardization Brief and supporting documents on the Surveillance/Informatics Steering Committee and SPIS Subcommittee conference calls.</w:t>
      </w:r>
    </w:p>
    <w:p w14:paraId="0DB07B63" w14:textId="77777777" w:rsidR="00D059C9" w:rsidRPr="00CC561E" w:rsidRDefault="00D059C9" w:rsidP="0052575D">
      <w:pPr>
        <w:pStyle w:val="ListParagraph"/>
        <w:numPr>
          <w:ilvl w:val="0"/>
          <w:numId w:val="29"/>
        </w:numPr>
        <w:spacing w:before="0" w:after="0"/>
      </w:pPr>
      <w:r w:rsidRPr="00CC561E">
        <w:t xml:space="preserve">Review and update the brief upon changes to the </w:t>
      </w:r>
      <w:r>
        <w:t>Generic v2.0-based</w:t>
      </w:r>
      <w:r w:rsidRPr="00CC561E">
        <w:t xml:space="preserve"> Messaging Mapping Guide</w:t>
      </w:r>
      <w:r>
        <w:t>s</w:t>
      </w:r>
      <w:r w:rsidRPr="00CC561E">
        <w:t>.</w:t>
      </w:r>
    </w:p>
    <w:p w14:paraId="467A3512" w14:textId="77777777" w:rsidR="00701900" w:rsidRDefault="00701900" w:rsidP="00753374"/>
    <w:p w14:paraId="5952BE8B" w14:textId="77777777" w:rsidR="00D059C9" w:rsidRDefault="00D059C9" w:rsidP="00766ACC">
      <w:pPr>
        <w:pStyle w:val="Heading4"/>
      </w:pPr>
      <w:r w:rsidRPr="00984E27">
        <w:t>CDC</w:t>
      </w:r>
    </w:p>
    <w:p w14:paraId="5664AD84" w14:textId="3E21E10F" w:rsidR="00D059C9" w:rsidRPr="00F44F77" w:rsidRDefault="00D059C9" w:rsidP="009E7F16">
      <w:pPr>
        <w:pStyle w:val="ListParagraph"/>
        <w:numPr>
          <w:ilvl w:val="0"/>
          <w:numId w:val="21"/>
        </w:numPr>
        <w:spacing w:before="0" w:after="0"/>
      </w:pPr>
      <w:r w:rsidRPr="00F44F77">
        <w:t xml:space="preserve">Incorporate the following changes into any revisions of the </w:t>
      </w:r>
      <w:r w:rsidR="00CE4B7B" w:rsidRPr="588E6F5E">
        <w:rPr>
          <w:rFonts w:eastAsia="Calibri"/>
        </w:rPr>
        <w:t>Gen</w:t>
      </w:r>
      <w:r w:rsidR="00CE4B7B">
        <w:rPr>
          <w:rFonts w:eastAsia="Calibri"/>
        </w:rPr>
        <w:t>eric v</w:t>
      </w:r>
      <w:r w:rsidR="00CE4B7B" w:rsidRPr="588E6F5E">
        <w:rPr>
          <w:rFonts w:eastAsia="Calibri"/>
        </w:rPr>
        <w:t>2</w:t>
      </w:r>
      <w:r w:rsidR="00CE4B7B">
        <w:rPr>
          <w:rFonts w:eastAsia="Calibri"/>
        </w:rPr>
        <w:t>.0</w:t>
      </w:r>
      <w:r w:rsidR="00CE4B7B" w:rsidRPr="588E6F5E">
        <w:rPr>
          <w:rFonts w:eastAsia="Calibri"/>
        </w:rPr>
        <w:t>-</w:t>
      </w:r>
      <w:r w:rsidRPr="00F44F77">
        <w:t xml:space="preserve">based Message Mapping Guides, or </w:t>
      </w:r>
      <w:r>
        <w:t>comparable</w:t>
      </w:r>
      <w:r w:rsidRPr="00F44F77">
        <w:t xml:space="preserve"> Gen</w:t>
      </w:r>
      <w:r>
        <w:t xml:space="preserve">eric </w:t>
      </w:r>
      <w:r w:rsidR="00CE4B7B">
        <w:t>v</w:t>
      </w:r>
      <w:r w:rsidRPr="00F44F77">
        <w:t>3</w:t>
      </w:r>
      <w:r>
        <w:t>-based guides</w:t>
      </w:r>
      <w:r w:rsidRPr="00F44F77">
        <w:t xml:space="preserve">: </w:t>
      </w:r>
    </w:p>
    <w:p w14:paraId="31C96EFB" w14:textId="77777777" w:rsidR="00D059C9" w:rsidRDefault="00D059C9" w:rsidP="009E7F16">
      <w:pPr>
        <w:pStyle w:val="ListParagraph"/>
        <w:numPr>
          <w:ilvl w:val="1"/>
          <w:numId w:val="21"/>
        </w:numPr>
        <w:spacing w:before="0" w:after="0"/>
      </w:pPr>
      <w:r>
        <w:t>Remove the Specimen Received Date, as it is infrequently captured or used in surveillance systems.</w:t>
      </w:r>
    </w:p>
    <w:p w14:paraId="17B35413" w14:textId="77777777" w:rsidR="00D059C9" w:rsidRDefault="00D059C9" w:rsidP="009E7F16">
      <w:pPr>
        <w:pStyle w:val="ListParagraph"/>
        <w:numPr>
          <w:ilvl w:val="1"/>
          <w:numId w:val="21"/>
        </w:numPr>
        <w:spacing w:before="0" w:after="0"/>
      </w:pPr>
      <w:r>
        <w:rPr>
          <w:rFonts w:ascii="Calibri" w:hAnsi="Calibri" w:cs="Calibri"/>
          <w:color w:val="000000"/>
          <w:shd w:val="clear" w:color="auto" w:fill="FFFFFF"/>
        </w:rPr>
        <w:t>Include in the Data Element Description a reference to this document for appropriate application</w:t>
      </w:r>
    </w:p>
    <w:p w14:paraId="55AD1BEB" w14:textId="77777777" w:rsidR="00701900" w:rsidRDefault="00701900" w:rsidP="00753374"/>
    <w:p w14:paraId="6D14D6FE" w14:textId="77777777" w:rsidR="00D059C9" w:rsidRPr="00984E27" w:rsidRDefault="00D059C9" w:rsidP="00766ACC">
      <w:pPr>
        <w:pStyle w:val="Heading4"/>
      </w:pPr>
      <w:r>
        <w:t>State, Territorial and Local Health Departments</w:t>
      </w:r>
    </w:p>
    <w:p w14:paraId="5388B932" w14:textId="77777777" w:rsidR="00D059C9" w:rsidRDefault="00D059C9" w:rsidP="009E7F16">
      <w:pPr>
        <w:pStyle w:val="ListParagraph"/>
        <w:numPr>
          <w:ilvl w:val="0"/>
          <w:numId w:val="22"/>
        </w:numPr>
        <w:spacing w:before="0" w:after="0"/>
      </w:pPr>
      <w:r>
        <w:t>Review the brief and conduct a gap analysis for each data element to identify differences in the surveillance system implementation and application of the data elements across disease programs.</w:t>
      </w:r>
    </w:p>
    <w:p w14:paraId="3F3594CC" w14:textId="77777777" w:rsidR="00D059C9" w:rsidRDefault="00D059C9" w:rsidP="009E7F16">
      <w:pPr>
        <w:pStyle w:val="ListParagraph"/>
        <w:numPr>
          <w:ilvl w:val="0"/>
          <w:numId w:val="22"/>
        </w:numPr>
        <w:spacing w:before="0" w:after="0"/>
      </w:pPr>
      <w:r>
        <w:t>Implement necessary revisions to the surveillance system to address the following:</w:t>
      </w:r>
    </w:p>
    <w:p w14:paraId="059A2397" w14:textId="77777777" w:rsidR="00D059C9" w:rsidRDefault="00D059C9" w:rsidP="009E7F16">
      <w:pPr>
        <w:pStyle w:val="ListParagraph"/>
        <w:numPr>
          <w:ilvl w:val="1"/>
          <w:numId w:val="22"/>
        </w:numPr>
        <w:spacing w:before="0" w:after="0"/>
      </w:pPr>
      <w:r>
        <w:t>Ensure that surveillance system can capture Specimen Collection Date and at least one type of ‘result date.’</w:t>
      </w:r>
    </w:p>
    <w:p w14:paraId="0554044B" w14:textId="77777777" w:rsidR="00DD6D1B" w:rsidRDefault="00D059C9" w:rsidP="00F92D2A">
      <w:pPr>
        <w:pStyle w:val="ListParagraph"/>
        <w:numPr>
          <w:ilvl w:val="1"/>
          <w:numId w:val="22"/>
        </w:numPr>
        <w:spacing w:before="0" w:after="0"/>
        <w:sectPr w:rsidR="00DD6D1B" w:rsidSect="00AD4823">
          <w:headerReference w:type="even" r:id="rId27"/>
          <w:headerReference w:type="default" r:id="rId28"/>
          <w:headerReference w:type="first" r:id="rId29"/>
          <w:pgSz w:w="12240" w:h="15840"/>
          <w:pgMar w:top="1440" w:right="1440" w:bottom="1440" w:left="1440" w:header="720" w:footer="720" w:gutter="0"/>
          <w:cols w:space="720"/>
          <w:docGrid w:linePitch="360"/>
        </w:sectPr>
      </w:pPr>
      <w:r>
        <w:t>Consider collecting result date data elements separately as Specimen Analyzed Date (Date result was generated) and Date of Laboratory Report (Date result reported by laboratory).</w:t>
      </w:r>
      <w:r w:rsidRPr="006418BA">
        <w:t xml:space="preserve"> </w:t>
      </w:r>
    </w:p>
    <w:p w14:paraId="033559B6" w14:textId="78FB4658" w:rsidR="005C5599" w:rsidRDefault="00A06D68" w:rsidP="00F92D2A">
      <w:pPr>
        <w:pStyle w:val="Heading1"/>
      </w:pPr>
      <w:bookmarkStart w:id="25" w:name="_Toc11231506"/>
      <w:r>
        <w:lastRenderedPageBreak/>
        <w:t>(</w:t>
      </w:r>
      <w:r w:rsidR="001B3622">
        <w:t>Clinical</w:t>
      </w:r>
      <w:r>
        <w:t>)</w:t>
      </w:r>
      <w:r w:rsidR="001B3622">
        <w:t xml:space="preserve"> </w:t>
      </w:r>
      <w:r w:rsidR="005C5599">
        <w:t>Diagnosis Date</w:t>
      </w:r>
      <w:bookmarkEnd w:id="25"/>
      <w:r w:rsidR="001B3622">
        <w:t xml:space="preserve"> </w:t>
      </w:r>
    </w:p>
    <w:p w14:paraId="30BF51E4" w14:textId="77777777" w:rsidR="005C5599" w:rsidRPr="005C5599" w:rsidRDefault="005C5599" w:rsidP="005C5599"/>
    <w:p w14:paraId="6A505913" w14:textId="77777777" w:rsidR="00F92D2A" w:rsidRPr="00C63976" w:rsidRDefault="00F92D2A" w:rsidP="009E7F16">
      <w:pPr>
        <w:pStyle w:val="Heading2"/>
      </w:pPr>
      <w:bookmarkStart w:id="26" w:name="_Toc11231507"/>
      <w:r>
        <w:t>Background and Overview</w:t>
      </w:r>
      <w:bookmarkEnd w:id="26"/>
    </w:p>
    <w:p w14:paraId="27761947" w14:textId="0D5B144C" w:rsidR="0052575D" w:rsidRDefault="0052575D" w:rsidP="0052575D"/>
    <w:p w14:paraId="0C52E5CE" w14:textId="77777777" w:rsidR="00913BBB" w:rsidRPr="00D91620" w:rsidRDefault="00913BBB" w:rsidP="00913BBB">
      <w:pPr>
        <w:pStyle w:val="Heading3"/>
      </w:pPr>
      <w:bookmarkStart w:id="27" w:name="_Toc11231508"/>
      <w:r>
        <w:t xml:space="preserve">Current </w:t>
      </w:r>
      <w:r w:rsidRPr="009504E2">
        <w:t xml:space="preserve">Data Element </w:t>
      </w:r>
      <w:r>
        <w:t>Description in MMGs</w:t>
      </w:r>
      <w:bookmarkEnd w:id="27"/>
    </w:p>
    <w:p w14:paraId="7A264D85" w14:textId="666CE96C" w:rsidR="00913BBB" w:rsidRDefault="00913BBB" w:rsidP="0052575D"/>
    <w:p w14:paraId="7B43C4C6" w14:textId="550C6ADB" w:rsidR="004E1EFE" w:rsidRDefault="004E1EFE" w:rsidP="004E1EFE">
      <w:pPr>
        <w:spacing w:after="0"/>
      </w:pPr>
      <w:r w:rsidRPr="00CA16B7">
        <w:t>The data element description for the Diagnosis Date in the Generic v2.0 MMG is as follows, “Earliest date of diagnosis (clinical or laboratory) of condition being reported to public health system.”</w:t>
      </w:r>
    </w:p>
    <w:p w14:paraId="586C41B4" w14:textId="77777777" w:rsidR="004E1EFE" w:rsidRDefault="004E1EFE" w:rsidP="004E1EFE">
      <w:pPr>
        <w:spacing w:after="0"/>
      </w:pPr>
    </w:p>
    <w:tbl>
      <w:tblPr>
        <w:tblStyle w:val="TableGrid"/>
        <w:tblW w:w="0" w:type="auto"/>
        <w:tblLook w:val="04A0" w:firstRow="1" w:lastRow="0" w:firstColumn="1" w:lastColumn="0" w:noHBand="0" w:noVBand="1"/>
      </w:tblPr>
      <w:tblGrid>
        <w:gridCol w:w="1899"/>
        <w:gridCol w:w="1899"/>
        <w:gridCol w:w="1977"/>
        <w:gridCol w:w="1877"/>
        <w:gridCol w:w="1698"/>
      </w:tblGrid>
      <w:tr w:rsidR="00F77C0B" w:rsidRPr="002250E3" w14:paraId="7731934F" w14:textId="77777777" w:rsidTr="0057143D">
        <w:tc>
          <w:tcPr>
            <w:tcW w:w="1899" w:type="dxa"/>
            <w:shd w:val="clear" w:color="auto" w:fill="4472C4" w:themeFill="accent1"/>
          </w:tcPr>
          <w:p w14:paraId="57169910"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PHIN Variable</w:t>
            </w:r>
          </w:p>
        </w:tc>
        <w:tc>
          <w:tcPr>
            <w:tcW w:w="1899" w:type="dxa"/>
            <w:shd w:val="clear" w:color="auto" w:fill="4472C4" w:themeFill="accent1"/>
          </w:tcPr>
          <w:p w14:paraId="18FAE01E"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Data Element Name</w:t>
            </w:r>
          </w:p>
        </w:tc>
        <w:tc>
          <w:tcPr>
            <w:tcW w:w="1977" w:type="dxa"/>
            <w:shd w:val="clear" w:color="auto" w:fill="4472C4" w:themeFill="accent1"/>
          </w:tcPr>
          <w:p w14:paraId="6B74A88D"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Data Element Description</w:t>
            </w:r>
          </w:p>
        </w:tc>
        <w:tc>
          <w:tcPr>
            <w:tcW w:w="1877" w:type="dxa"/>
            <w:shd w:val="clear" w:color="auto" w:fill="4472C4" w:themeFill="accent1"/>
          </w:tcPr>
          <w:p w14:paraId="75731843"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CDC Priority</w:t>
            </w:r>
          </w:p>
        </w:tc>
        <w:tc>
          <w:tcPr>
            <w:tcW w:w="1698" w:type="dxa"/>
            <w:shd w:val="clear" w:color="auto" w:fill="4472C4" w:themeFill="accent1"/>
          </w:tcPr>
          <w:p w14:paraId="5B76CA09"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HL7 Implementation Notes</w:t>
            </w:r>
          </w:p>
        </w:tc>
      </w:tr>
      <w:tr w:rsidR="00F77C0B" w14:paraId="4039D6F1" w14:textId="77777777" w:rsidTr="00F77C0B">
        <w:tc>
          <w:tcPr>
            <w:tcW w:w="1899" w:type="dxa"/>
          </w:tcPr>
          <w:p w14:paraId="43ED27F3" w14:textId="4E680367" w:rsidR="00F77C0B" w:rsidRPr="00754709" w:rsidRDefault="00F77C0B" w:rsidP="003B666D">
            <w:pPr>
              <w:ind w:left="-19"/>
              <w:rPr>
                <w:rFonts w:cs="Open Sans"/>
                <w:sz w:val="20"/>
              </w:rPr>
            </w:pPr>
            <w:r>
              <w:rPr>
                <w:rFonts w:cs="Open Sans"/>
                <w:sz w:val="20"/>
              </w:rPr>
              <w:t>INV1</w:t>
            </w:r>
            <w:r w:rsidR="004E1EFE">
              <w:rPr>
                <w:rFonts w:cs="Open Sans"/>
                <w:sz w:val="20"/>
              </w:rPr>
              <w:t>36</w:t>
            </w:r>
          </w:p>
        </w:tc>
        <w:tc>
          <w:tcPr>
            <w:tcW w:w="1899" w:type="dxa"/>
          </w:tcPr>
          <w:p w14:paraId="7C225EA1" w14:textId="08D7C43D" w:rsidR="00F77C0B" w:rsidRPr="00754709" w:rsidRDefault="004E1EFE" w:rsidP="003B666D">
            <w:pPr>
              <w:ind w:left="-19"/>
              <w:rPr>
                <w:rFonts w:cs="Open Sans"/>
                <w:sz w:val="20"/>
              </w:rPr>
            </w:pPr>
            <w:r>
              <w:rPr>
                <w:rFonts w:cs="Open Sans"/>
                <w:sz w:val="20"/>
              </w:rPr>
              <w:t>Diagnosis Date</w:t>
            </w:r>
          </w:p>
        </w:tc>
        <w:tc>
          <w:tcPr>
            <w:tcW w:w="1977" w:type="dxa"/>
          </w:tcPr>
          <w:p w14:paraId="4D954005" w14:textId="72FB428B" w:rsidR="00F77C0B" w:rsidRPr="0063111D" w:rsidRDefault="004E1EFE" w:rsidP="003B666D">
            <w:pPr>
              <w:ind w:left="-19"/>
              <w:rPr>
                <w:rFonts w:cs="Open Sans"/>
                <w:sz w:val="20"/>
                <w:szCs w:val="20"/>
              </w:rPr>
            </w:pPr>
            <w:r w:rsidRPr="00CA16B7">
              <w:t>Earliest date of diagnosis (clinical or laboratory) of condition being reported to public health system.</w:t>
            </w:r>
          </w:p>
        </w:tc>
        <w:tc>
          <w:tcPr>
            <w:tcW w:w="1877" w:type="dxa"/>
          </w:tcPr>
          <w:p w14:paraId="71C5F1A1" w14:textId="77777777" w:rsidR="00F77C0B" w:rsidRPr="00754709" w:rsidRDefault="00F77C0B" w:rsidP="003B666D">
            <w:pPr>
              <w:ind w:left="-19"/>
              <w:rPr>
                <w:rFonts w:cs="Open Sans"/>
                <w:sz w:val="20"/>
              </w:rPr>
            </w:pPr>
            <w:r>
              <w:rPr>
                <w:rFonts w:cs="Open Sans"/>
                <w:sz w:val="20"/>
              </w:rPr>
              <w:t>P</w:t>
            </w:r>
          </w:p>
        </w:tc>
        <w:tc>
          <w:tcPr>
            <w:tcW w:w="1698" w:type="dxa"/>
          </w:tcPr>
          <w:p w14:paraId="51D3AA51" w14:textId="77777777" w:rsidR="00F77C0B" w:rsidRPr="00754709" w:rsidRDefault="00F77C0B" w:rsidP="003B666D">
            <w:pPr>
              <w:ind w:left="-19"/>
              <w:rPr>
                <w:rFonts w:cs="Open Sans"/>
                <w:sz w:val="20"/>
              </w:rPr>
            </w:pPr>
            <w:r>
              <w:rPr>
                <w:rFonts w:cs="Open Sans"/>
                <w:sz w:val="20"/>
              </w:rPr>
              <w:t xml:space="preserve">For unknown date, OBX-5 </w:t>
            </w:r>
            <w:r w:rsidRPr="0063111D">
              <w:rPr>
                <w:rFonts w:cs="Open Sans"/>
                <w:b/>
                <w:sz w:val="20"/>
              </w:rPr>
              <w:t>MAY</w:t>
            </w:r>
            <w:r>
              <w:rPr>
                <w:rFonts w:cs="Open Sans"/>
                <w:sz w:val="20"/>
              </w:rPr>
              <w:t xml:space="preserve"> be populated with ‘</w:t>
            </w:r>
            <w:r w:rsidRPr="0063111D">
              <w:rPr>
                <w:rFonts w:cs="Open Sans"/>
                <w:sz w:val="20"/>
              </w:rPr>
              <w:t>99999999’</w:t>
            </w:r>
            <w:r>
              <w:rPr>
                <w:rFonts w:cs="Open Sans"/>
                <w:sz w:val="20"/>
              </w:rPr>
              <w:t xml:space="preserve">.  </w:t>
            </w:r>
          </w:p>
        </w:tc>
      </w:tr>
    </w:tbl>
    <w:p w14:paraId="7061D894" w14:textId="77777777" w:rsidR="00CE4B7B" w:rsidRDefault="00CE4B7B" w:rsidP="004E1EFE">
      <w:pPr>
        <w:spacing w:after="0"/>
      </w:pPr>
    </w:p>
    <w:p w14:paraId="31B6BFF0" w14:textId="2105A399" w:rsidR="004E1EFE" w:rsidRDefault="004E1EFE" w:rsidP="004E1EFE">
      <w:pPr>
        <w:spacing w:after="0"/>
      </w:pPr>
      <w:r w:rsidRPr="00C63976">
        <w:t>Please note, this data element is not included in the Arboviral v1.3 MMG.</w:t>
      </w:r>
    </w:p>
    <w:p w14:paraId="671B39EC" w14:textId="77777777" w:rsidR="004E1EFE" w:rsidRDefault="004E1EFE" w:rsidP="0052575D"/>
    <w:p w14:paraId="78B4776E" w14:textId="197DE6CA" w:rsidR="00F92D2A" w:rsidRPr="00C63976" w:rsidRDefault="00F92D2A" w:rsidP="009E7F16">
      <w:pPr>
        <w:pStyle w:val="Heading3"/>
      </w:pPr>
      <w:bookmarkStart w:id="28" w:name="_Toc11231509"/>
      <w:r>
        <w:t>D</w:t>
      </w:r>
      <w:r w:rsidRPr="00C63976">
        <w:t xml:space="preserve">ata Element Priority and </w:t>
      </w:r>
      <w:r w:rsidR="004E1EFE">
        <w:t xml:space="preserve">Current </w:t>
      </w:r>
      <w:r w:rsidRPr="00C63976">
        <w:t>Usage</w:t>
      </w:r>
      <w:bookmarkEnd w:id="28"/>
    </w:p>
    <w:p w14:paraId="3E56B178" w14:textId="77777777" w:rsidR="00EE5FE3" w:rsidRDefault="00EE5FE3" w:rsidP="005C5599"/>
    <w:p w14:paraId="1EE321D6" w14:textId="604DC0FF" w:rsidR="00F92D2A" w:rsidRDefault="00F92D2A" w:rsidP="00EE5FE3">
      <w:pPr>
        <w:spacing w:after="0"/>
      </w:pPr>
      <w:r>
        <w:t>Diagnosis Date can be interpreted to represent the earliest date an illness was identified as a particular reportable condition. As the date of clinical diagnosis may not always be available to public health, many j</w:t>
      </w:r>
      <w:r w:rsidRPr="00C63976">
        <w:t xml:space="preserve">urisdictions </w:t>
      </w:r>
      <w:r w:rsidR="000D6374">
        <w:t xml:space="preserve">currently </w:t>
      </w:r>
      <w:r>
        <w:t>use</w:t>
      </w:r>
      <w:r w:rsidRPr="00C63976">
        <w:t xml:space="preserve"> other dates</w:t>
      </w:r>
      <w:r>
        <w:t>, typically laboratory-related,</w:t>
      </w:r>
      <w:r w:rsidRPr="00C63976">
        <w:t xml:space="preserve"> </w:t>
      </w:r>
      <w:r>
        <w:t xml:space="preserve">as a proxy for diagnosis, </w:t>
      </w:r>
      <w:r w:rsidRPr="00C63976">
        <w:t xml:space="preserve">or </w:t>
      </w:r>
      <w:r>
        <w:t>populate</w:t>
      </w:r>
      <w:r w:rsidRPr="00C63976">
        <w:t xml:space="preserve"> diagnosis date using </w:t>
      </w:r>
      <w:r>
        <w:t xml:space="preserve">a hierarchy of </w:t>
      </w:r>
      <w:r w:rsidRPr="00C63976">
        <w:t>available clinical and laboratory d</w:t>
      </w:r>
      <w:r>
        <w:t>ates</w:t>
      </w:r>
      <w:r w:rsidRPr="00C63976">
        <w:t xml:space="preserve">. </w:t>
      </w:r>
      <w:r>
        <w:t xml:space="preserve"> </w:t>
      </w:r>
      <w:r w:rsidR="000A2CD5">
        <w:t>Date of c</w:t>
      </w:r>
      <w:r w:rsidRPr="00C63976">
        <w:t xml:space="preserve">linician diagnosis, </w:t>
      </w:r>
      <w:r>
        <w:t>S</w:t>
      </w:r>
      <w:r w:rsidRPr="00C63976">
        <w:t xml:space="preserve">pecimen </w:t>
      </w:r>
      <w:r>
        <w:t>C</w:t>
      </w:r>
      <w:r w:rsidRPr="00C63976">
        <w:t xml:space="preserve">ollection </w:t>
      </w:r>
      <w:r>
        <w:t>D</w:t>
      </w:r>
      <w:r w:rsidRPr="00C63976">
        <w:t xml:space="preserve">ate, and </w:t>
      </w:r>
      <w:r>
        <w:t>Test R</w:t>
      </w:r>
      <w:r w:rsidRPr="00C63976">
        <w:t xml:space="preserve">esult </w:t>
      </w:r>
      <w:r>
        <w:t>D</w:t>
      </w:r>
      <w:r w:rsidRPr="00C63976">
        <w:t>ate often contribute to the dat</w:t>
      </w:r>
      <w:r>
        <w:t xml:space="preserve">a in </w:t>
      </w:r>
      <w:r w:rsidRPr="00C63976">
        <w:t>this field.</w:t>
      </w:r>
      <w:r w:rsidR="000A2CD5">
        <w:t xml:space="preserve"> </w:t>
      </w:r>
      <w:r>
        <w:t>While Diagnosis Date is a key data element for some jurisdictions, in other jurisdictions it is used primarily as a component of more complex data elements such as Event Date.</w:t>
      </w:r>
    </w:p>
    <w:p w14:paraId="0A95CF09" w14:textId="77777777" w:rsidR="00F92D2A" w:rsidRDefault="00F92D2A" w:rsidP="00EE5FE3">
      <w:pPr>
        <w:spacing w:after="0"/>
      </w:pPr>
    </w:p>
    <w:p w14:paraId="303439E7" w14:textId="77777777" w:rsidR="00F92D2A" w:rsidRDefault="00F92D2A" w:rsidP="00EE5FE3">
      <w:pPr>
        <w:spacing w:after="0"/>
      </w:pPr>
      <w:r>
        <w:t>When Diagnosis Date is determined based on a hierarchy of other dates, t</w:t>
      </w:r>
      <w:r w:rsidRPr="00C63976">
        <w:t xml:space="preserve">here is a great deal of variability </w:t>
      </w:r>
      <w:r>
        <w:t xml:space="preserve">and complexity </w:t>
      </w:r>
      <w:r w:rsidRPr="00C63976">
        <w:t xml:space="preserve">in </w:t>
      </w:r>
      <w:r>
        <w:t>which dates are</w:t>
      </w:r>
      <w:r w:rsidRPr="00C63976">
        <w:t xml:space="preserve"> considered relevant or contributory </w:t>
      </w:r>
      <w:r>
        <w:t>for</w:t>
      </w:r>
      <w:r w:rsidRPr="00C63976">
        <w:t xml:space="preserve"> the condition in question</w:t>
      </w:r>
      <w:r>
        <w:t xml:space="preserve">. For example: </w:t>
      </w:r>
    </w:p>
    <w:p w14:paraId="5E9E1E25" w14:textId="77777777" w:rsidR="00F92D2A" w:rsidRDefault="00F92D2A" w:rsidP="005C5599">
      <w:pPr>
        <w:pStyle w:val="ListParagraph"/>
        <w:numPr>
          <w:ilvl w:val="0"/>
          <w:numId w:val="6"/>
        </w:numPr>
      </w:pPr>
      <w:r w:rsidRPr="006251AE">
        <w:t xml:space="preserve">Clinical signs and symptoms and patient history may be sufficient for a presumptive diagnosis of some conditions, while </w:t>
      </w:r>
      <w:r>
        <w:t xml:space="preserve">for many others </w:t>
      </w:r>
      <w:r w:rsidRPr="006251AE">
        <w:t xml:space="preserve">a laboratory test result may be required to differentiate a particular reportable condition from other conditions with a similar clinical presentation. </w:t>
      </w:r>
    </w:p>
    <w:p w14:paraId="72F7595D" w14:textId="77777777" w:rsidR="00F92D2A" w:rsidRDefault="00F92D2A" w:rsidP="005C5599">
      <w:pPr>
        <w:pStyle w:val="ListParagraph"/>
        <w:numPr>
          <w:ilvl w:val="0"/>
          <w:numId w:val="6"/>
        </w:numPr>
      </w:pPr>
      <w:r w:rsidRPr="006251AE">
        <w:t>Ordering of a laboratory test may not always indicate clinical suspicion or presumptive diagnosis of a specific reportable condition</w:t>
      </w:r>
      <w:r>
        <w:t xml:space="preserve">, since testing is often ordered simultaneously for multiple </w:t>
      </w:r>
      <w:r>
        <w:lastRenderedPageBreak/>
        <w:t>conditions</w:t>
      </w:r>
      <w:r w:rsidRPr="006251AE">
        <w:t xml:space="preserve">, so use of Specimen Collection Date as a proxy for Diagnosis Date may not approximate </w:t>
      </w:r>
      <w:r>
        <w:t xml:space="preserve">clinical </w:t>
      </w:r>
      <w:r w:rsidRPr="006251AE">
        <w:t xml:space="preserve">diagnosis in many instances. </w:t>
      </w:r>
    </w:p>
    <w:p w14:paraId="162C4285" w14:textId="77777777" w:rsidR="00F92D2A" w:rsidRDefault="00F92D2A" w:rsidP="005C5599">
      <w:pPr>
        <w:pStyle w:val="ListParagraph"/>
        <w:numPr>
          <w:ilvl w:val="0"/>
          <w:numId w:val="6"/>
        </w:numPr>
      </w:pPr>
      <w:r w:rsidRPr="006251AE">
        <w:t xml:space="preserve">In addition, while a test result date may indicate identification of a particular organism or other laboratory findings suggestive of a condition, a </w:t>
      </w:r>
      <w:r>
        <w:t xml:space="preserve">true </w:t>
      </w:r>
      <w:r w:rsidRPr="006251AE">
        <w:t xml:space="preserve">diagnosis requires a clinician interpretation of available clinical and laboratory information. </w:t>
      </w:r>
    </w:p>
    <w:p w14:paraId="3B009400" w14:textId="77777777" w:rsidR="00F92D2A" w:rsidRPr="006251AE" w:rsidRDefault="00F92D2A" w:rsidP="00EE5FE3">
      <w:pPr>
        <w:spacing w:after="0"/>
      </w:pPr>
      <w:r w:rsidRPr="006251AE">
        <w:t xml:space="preserve">Hierarchical determination of Diagnosis Date can be based on a number of different algorithms incorporating any of the data elements mentioned above as well as other dates. </w:t>
      </w:r>
    </w:p>
    <w:p w14:paraId="203A99DF" w14:textId="77777777" w:rsidR="00F92D2A" w:rsidRPr="00C63976" w:rsidRDefault="00F92D2A" w:rsidP="00EE5FE3">
      <w:pPr>
        <w:spacing w:after="0"/>
      </w:pPr>
    </w:p>
    <w:p w14:paraId="032DB9A3" w14:textId="77777777" w:rsidR="00F92D2A" w:rsidRDefault="00F92D2A" w:rsidP="00EE5FE3">
      <w:pPr>
        <w:spacing w:after="0"/>
      </w:pPr>
      <w:r>
        <w:t>The substantial variability in</w:t>
      </w:r>
      <w:r w:rsidRPr="00C63976">
        <w:t xml:space="preserve"> practice across both jurisdictions and program areas</w:t>
      </w:r>
      <w:r>
        <w:t xml:space="preserve"> currently </w:t>
      </w:r>
      <w:r w:rsidRPr="00C63976">
        <w:t xml:space="preserve">limits the utility of </w:t>
      </w:r>
      <w:r>
        <w:t>D</w:t>
      </w:r>
      <w:r w:rsidRPr="00C63976">
        <w:t xml:space="preserve">iagnosis </w:t>
      </w:r>
      <w:r>
        <w:t>D</w:t>
      </w:r>
      <w:r w:rsidRPr="00C63976">
        <w:t xml:space="preserve">ate as a standardized data element and makes interpretation of this data element challenging. </w:t>
      </w:r>
      <w:r>
        <w:t>S</w:t>
      </w:r>
      <w:r w:rsidRPr="00C63976">
        <w:t xml:space="preserve">tandardization efforts </w:t>
      </w:r>
      <w:r>
        <w:t xml:space="preserve">are focused </w:t>
      </w:r>
      <w:r w:rsidRPr="00C63976">
        <w:t>on</w:t>
      </w:r>
      <w:r>
        <w:t xml:space="preserve"> developing</w:t>
      </w:r>
      <w:r w:rsidRPr="00C63976">
        <w:t xml:space="preserve"> common terminology with a consistent meaning across conditions and </w:t>
      </w:r>
      <w:r>
        <w:t xml:space="preserve">jurisdictions, with the goal of standardized data elements that are </w:t>
      </w:r>
      <w:r w:rsidRPr="00C63976">
        <w:t>discrete – clean, simple, and well-defined.</w:t>
      </w:r>
      <w:r>
        <w:t xml:space="preserve"> For this reason the workgroup agreed that the Diagnosis Date should represent clinical diagnosis only, while capturing laboratory dates in separate, discrete data elements.</w:t>
      </w:r>
    </w:p>
    <w:p w14:paraId="0C37497B" w14:textId="77777777" w:rsidR="00F92D2A" w:rsidRPr="00C63976" w:rsidRDefault="00F92D2A" w:rsidP="005C5599"/>
    <w:p w14:paraId="400AAE0E" w14:textId="77777777" w:rsidR="00EE5FE3" w:rsidRDefault="00EE5FE3">
      <w:pPr>
        <w:rPr>
          <w:rFonts w:eastAsiaTheme="minorEastAsia"/>
          <w:caps/>
          <w:spacing w:val="15"/>
        </w:rPr>
      </w:pPr>
      <w:r>
        <w:br w:type="page"/>
      </w:r>
    </w:p>
    <w:p w14:paraId="74C42CA9" w14:textId="77777777" w:rsidR="00F92D2A" w:rsidRDefault="00F92D2A" w:rsidP="00EE5FE3">
      <w:pPr>
        <w:pStyle w:val="Heading2"/>
      </w:pPr>
      <w:bookmarkStart w:id="29" w:name="_Toc11231510"/>
      <w:r w:rsidRPr="007567A0">
        <w:lastRenderedPageBreak/>
        <w:t>Recommended</w:t>
      </w:r>
      <w:r>
        <w:t xml:space="preserve"> Definition and</w:t>
      </w:r>
      <w:r w:rsidRPr="007567A0">
        <w:t xml:space="preserve"> Implementation</w:t>
      </w:r>
      <w:bookmarkEnd w:id="29"/>
    </w:p>
    <w:p w14:paraId="24F23B4B" w14:textId="77777777" w:rsidR="000A2CD5" w:rsidRDefault="000A2CD5" w:rsidP="00561100">
      <w:pPr>
        <w:rPr>
          <w:rStyle w:val="SubtleReference"/>
          <w:bCs w:val="0"/>
          <w:color w:val="44546A" w:themeColor="text2"/>
        </w:rPr>
      </w:pPr>
    </w:p>
    <w:p w14:paraId="7BD9754C" w14:textId="26F89AB3" w:rsidR="00E651FB" w:rsidRPr="00E651FB" w:rsidRDefault="00E651FB" w:rsidP="00561100">
      <w:r w:rsidRPr="007E3A2A">
        <w:rPr>
          <w:noProof/>
        </w:rPr>
        <mc:AlternateContent>
          <mc:Choice Requires="wps">
            <w:drawing>
              <wp:anchor distT="91440" distB="91440" distL="114300" distR="114300" simplePos="0" relativeHeight="251658245" behindDoc="1" locked="0" layoutInCell="1" allowOverlap="1" wp14:anchorId="2590398D" wp14:editId="28FC8EDF">
                <wp:simplePos x="0" y="0"/>
                <wp:positionH relativeFrom="page">
                  <wp:posOffset>799465</wp:posOffset>
                </wp:positionH>
                <wp:positionV relativeFrom="paragraph">
                  <wp:posOffset>292100</wp:posOffset>
                </wp:positionV>
                <wp:extent cx="6372860" cy="1403985"/>
                <wp:effectExtent l="0" t="0" r="0" b="0"/>
                <wp:wrapTight wrapText="bothSides">
                  <wp:wrapPolygon edited="0">
                    <wp:start x="194" y="0"/>
                    <wp:lineTo x="194" y="21073"/>
                    <wp:lineTo x="21372" y="21073"/>
                    <wp:lineTo x="21372" y="0"/>
                    <wp:lineTo x="19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403985"/>
                        </a:xfrm>
                        <a:prstGeom prst="rect">
                          <a:avLst/>
                        </a:prstGeom>
                        <a:noFill/>
                        <a:ln w="9525">
                          <a:noFill/>
                          <a:miter lim="800000"/>
                          <a:headEnd/>
                          <a:tailEnd/>
                        </a:ln>
                      </wps:spPr>
                      <wps:txbx>
                        <w:txbxContent>
                          <w:p w14:paraId="276B3C72" w14:textId="77777777" w:rsidR="00D725BA" w:rsidRPr="00407547" w:rsidRDefault="00D725BA" w:rsidP="00F92D2A">
                            <w:pPr>
                              <w:pBdr>
                                <w:top w:val="single" w:sz="24" w:space="8" w:color="4472C4" w:themeColor="accent1"/>
                                <w:bottom w:val="single" w:sz="24" w:space="8" w:color="4472C4" w:themeColor="accent1"/>
                              </w:pBdr>
                              <w:spacing w:after="0"/>
                              <w:rPr>
                                <w:rStyle w:val="SubtleEmphasis"/>
                              </w:rPr>
                            </w:pPr>
                            <w:r w:rsidRPr="00407547">
                              <w:rPr>
                                <w:rStyle w:val="SubtleEmphasis"/>
                              </w:rPr>
                              <w:t>Diagnosis Date</w:t>
                            </w:r>
                            <w:r>
                              <w:rPr>
                                <w:rStyle w:val="SubtleEmphasis"/>
                              </w:rPr>
                              <w:t xml:space="preserve"> should represent clinical diagnosis only. Other dates relevant to diagnosis, such as laboratory dates, should be captured in separate, discrete data elements.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90398D" id="_x0000_s1035" type="#_x0000_t202" style="position:absolute;margin-left:62.95pt;margin-top:23pt;width:501.8pt;height:110.55pt;z-index:-25165823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" filled="f" stroked="f">
                <v:textbox style="mso-fit-shape-to-text:t">
                  <w:txbxContent>
                    <w:p w14:paraId="276B3C72" w14:textId="77777777" w:rsidR="00D725BA" w:rsidRPr="00407547" w:rsidRDefault="00D725BA" w:rsidP="00F92D2A">
                      <w:pPr>
                        <w:pBdr>
                          <w:top w:val="single" w:sz="24" w:space="8" w:color="4472C4" w:themeColor="accent1"/>
                          <w:bottom w:val="single" w:sz="24" w:space="8" w:color="4472C4" w:themeColor="accent1"/>
                        </w:pBdr>
                        <w:spacing w:after="0"/>
                        <w:rPr>
                          <w:rStyle w:val="SubtleEmphasis"/>
                        </w:rPr>
                      </w:pPr>
                      <w:r w:rsidRPr="00407547">
                        <w:rPr>
                          <w:rStyle w:val="SubtleEmphasis"/>
                        </w:rPr>
                        <w:t>Diagnosis Date</w:t>
                      </w:r>
                      <w:r>
                        <w:rPr>
                          <w:rStyle w:val="SubtleEmphasis"/>
                        </w:rPr>
                        <w:t xml:space="preserve"> should represent clinical diagnosis only. Other dates relevant to diagnosis, such as laboratory dates, should be captured in separate, discrete data elements. </w:t>
                      </w:r>
                    </w:p>
                  </w:txbxContent>
                </v:textbox>
                <w10:wrap type="tight" anchorx="page"/>
              </v:shape>
            </w:pict>
          </mc:Fallback>
        </mc:AlternateContent>
      </w:r>
      <w:r>
        <w:rPr>
          <w:rStyle w:val="SubtleReference"/>
          <w:bCs w:val="0"/>
          <w:color w:val="44546A" w:themeColor="text2"/>
        </w:rPr>
        <w:t xml:space="preserve">Recommended </w:t>
      </w:r>
      <w:r w:rsidR="004E1EFE">
        <w:rPr>
          <w:rStyle w:val="SubtleReference"/>
          <w:bCs w:val="0"/>
          <w:color w:val="44546A" w:themeColor="text2"/>
        </w:rPr>
        <w:t>Definition</w:t>
      </w:r>
      <w:r>
        <w:rPr>
          <w:rStyle w:val="SubtleReference"/>
          <w:bCs w:val="0"/>
          <w:color w:val="44546A" w:themeColor="text2"/>
        </w:rPr>
        <w:t xml:space="preserve">: </w:t>
      </w:r>
      <w:r w:rsidR="000A2CD5">
        <w:rPr>
          <w:rStyle w:val="SubtleReference"/>
          <w:bCs w:val="0"/>
          <w:color w:val="44546A" w:themeColor="text2"/>
        </w:rPr>
        <w:t xml:space="preserve">Rename </w:t>
      </w:r>
      <w:r>
        <w:rPr>
          <w:rStyle w:val="SubtleReference"/>
          <w:color w:val="44546A" w:themeColor="text2"/>
        </w:rPr>
        <w:t xml:space="preserve">Diagnosis Date to </w:t>
      </w:r>
      <w:r w:rsidRPr="004E1EFE">
        <w:rPr>
          <w:rStyle w:val="SubtleReference"/>
          <w:i/>
          <w:color w:val="44546A" w:themeColor="text2"/>
        </w:rPr>
        <w:t>Clinical Diagnosis Date</w:t>
      </w:r>
    </w:p>
    <w:p w14:paraId="6075E8A2" w14:textId="4F8F41C5" w:rsidR="00F92D2A" w:rsidRDefault="00F92D2A" w:rsidP="00EE5FE3">
      <w:pPr>
        <w:spacing w:after="0"/>
      </w:pPr>
    </w:p>
    <w:p w14:paraId="7666BECC" w14:textId="25F32142" w:rsidR="004E1EFE" w:rsidRDefault="004E1EFE" w:rsidP="00EE5FE3">
      <w:pPr>
        <w:spacing w:after="0"/>
        <w:rPr>
          <w:rStyle w:val="SubtleReference"/>
          <w:color w:val="44546A" w:themeColor="text2"/>
        </w:rPr>
      </w:pPr>
      <w:r w:rsidRPr="004E1EFE">
        <w:rPr>
          <w:rStyle w:val="SubtleReference"/>
          <w:color w:val="44546A" w:themeColor="text2"/>
        </w:rPr>
        <w:t>Recommended Implementation:</w:t>
      </w:r>
      <w:r>
        <w:rPr>
          <w:rStyle w:val="SubtleReference"/>
          <w:color w:val="44546A" w:themeColor="text2"/>
        </w:rPr>
        <w:t xml:space="preserve"> </w:t>
      </w:r>
      <w:r w:rsidRPr="004E1EFE">
        <w:rPr>
          <w:rStyle w:val="SubtleReference"/>
          <w:color w:val="44546A" w:themeColor="text2"/>
        </w:rPr>
        <w:t>Clinical Diagnosis Date</w:t>
      </w:r>
    </w:p>
    <w:p w14:paraId="7B4FA276" w14:textId="77777777" w:rsidR="000D6374" w:rsidRDefault="000D6374" w:rsidP="00EE5FE3">
      <w:pPr>
        <w:spacing w:after="0"/>
      </w:pPr>
    </w:p>
    <w:p w14:paraId="5B8F9C5A" w14:textId="0304D158" w:rsidR="00F92D2A" w:rsidRDefault="00F92D2A" w:rsidP="00EE5FE3">
      <w:pPr>
        <w:spacing w:after="0"/>
      </w:pPr>
      <w:r>
        <w:t xml:space="preserve">In order for </w:t>
      </w:r>
      <w:r w:rsidR="00C45720">
        <w:t xml:space="preserve">Clinical </w:t>
      </w:r>
      <w:r>
        <w:t xml:space="preserve">Diagnosis Date to represent a discrete, well-defined element, </w:t>
      </w:r>
      <w:r w:rsidRPr="00C63976">
        <w:t xml:space="preserve">it is recommended that </w:t>
      </w:r>
      <w:r w:rsidR="00C45720">
        <w:t>this date</w:t>
      </w:r>
      <w:r w:rsidRPr="00C63976">
        <w:t xml:space="preserve"> be stored </w:t>
      </w:r>
      <w:r w:rsidR="00C45720">
        <w:t>as a separate data element</w:t>
      </w:r>
      <w:r w:rsidR="00C45720" w:rsidRPr="00C63976">
        <w:t xml:space="preserve"> </w:t>
      </w:r>
      <w:r w:rsidRPr="00C63976">
        <w:t xml:space="preserve">from </w:t>
      </w:r>
      <w:r w:rsidR="004E1EFE">
        <w:t xml:space="preserve">other fields, such as </w:t>
      </w:r>
      <w:r w:rsidRPr="00C63976">
        <w:t>laboratory</w:t>
      </w:r>
      <w:r w:rsidR="004E1EFE">
        <w:t>-related</w:t>
      </w:r>
      <w:r w:rsidRPr="00C63976">
        <w:t xml:space="preserve"> dates</w:t>
      </w:r>
      <w:r w:rsidR="004E1EFE">
        <w:t>, that are sometimes used to populate Diagnosis Date in current practice.</w:t>
      </w:r>
      <w:r>
        <w:t xml:space="preserve"> Many of these other dates </w:t>
      </w:r>
      <w:r w:rsidRPr="00C63976">
        <w:t xml:space="preserve">are </w:t>
      </w:r>
      <w:r>
        <w:t xml:space="preserve">already </w:t>
      </w:r>
      <w:r w:rsidRPr="00C63976">
        <w:t xml:space="preserve">typically captured elsewhere in jurisdictional surveillance systems, and jurisdictions may choose to use </w:t>
      </w:r>
      <w:r>
        <w:t>any combination of</w:t>
      </w:r>
      <w:r w:rsidRPr="00C63976">
        <w:t xml:space="preserve"> date types for internal use as appropriate.</w:t>
      </w:r>
    </w:p>
    <w:p w14:paraId="2F6E01C9" w14:textId="77777777" w:rsidR="00EE5FE3" w:rsidRDefault="00EE5FE3" w:rsidP="00EE5FE3">
      <w:pPr>
        <w:spacing w:after="0"/>
      </w:pPr>
    </w:p>
    <w:p w14:paraId="2A4754BC" w14:textId="092366FC" w:rsidR="00F92D2A" w:rsidRDefault="00F92D2A" w:rsidP="00EE5FE3">
      <w:pPr>
        <w:spacing w:after="0"/>
      </w:pPr>
      <w:r w:rsidRPr="00C63976">
        <w:t xml:space="preserve">In the Generic v2.0 MMG, </w:t>
      </w:r>
      <w:r w:rsidR="00C45720">
        <w:t xml:space="preserve">Clinical </w:t>
      </w:r>
      <w:r w:rsidRPr="00C63976">
        <w:t xml:space="preserve">Diagnosis Date has a CDC Priority of Preferred, and therefore is not required in the message. Jurisdictions should populate the data element when information is available to meet the above description of the </w:t>
      </w:r>
      <w:r w:rsidR="00C45720">
        <w:t xml:space="preserve">Clinical </w:t>
      </w:r>
      <w:r w:rsidRPr="00C63976">
        <w:t xml:space="preserve">Diagnosis Date; otherwise, the data element should </w:t>
      </w:r>
      <w:r>
        <w:t>not be sent</w:t>
      </w:r>
      <w:r w:rsidRPr="00C63976">
        <w:t>.</w:t>
      </w:r>
      <w:r w:rsidR="00C45720">
        <w:t xml:space="preserve"> </w:t>
      </w:r>
      <w:r w:rsidRPr="00C63976">
        <w:t>Jurisdictions may choose to discriminate between missing dates and unknown values if this level of specificity is available in the surveillance system.</w:t>
      </w:r>
      <w:r>
        <w:t xml:space="preserve"> </w:t>
      </w:r>
      <w:r w:rsidRPr="00C63976">
        <w:t>Substitution of another date, or calculation from other dates, is not recommended.</w:t>
      </w:r>
      <w:r>
        <w:t xml:space="preserve"> </w:t>
      </w:r>
    </w:p>
    <w:p w14:paraId="0D8A8C89" w14:textId="77777777" w:rsidR="00EE5FE3" w:rsidRDefault="00EE5FE3" w:rsidP="00EE5FE3">
      <w:pPr>
        <w:spacing w:after="0"/>
      </w:pPr>
    </w:p>
    <w:p w14:paraId="173E2E40" w14:textId="7699DE68" w:rsidR="00F92D2A" w:rsidRPr="00C63976" w:rsidRDefault="00F92D2A" w:rsidP="00EE5FE3">
      <w:pPr>
        <w:spacing w:after="0"/>
      </w:pPr>
      <w:r w:rsidRPr="00C63976">
        <w:t xml:space="preserve">For most condition-specific MMGs, </w:t>
      </w:r>
      <w:r>
        <w:t>the laboratory-related dates of Specimen Collection Date and Result Date</w:t>
      </w:r>
      <w:r w:rsidRPr="00C63976">
        <w:t xml:space="preserve"> </w:t>
      </w:r>
      <w:r>
        <w:t>are</w:t>
      </w:r>
      <w:r w:rsidRPr="00C63976">
        <w:t xml:space="preserve"> collected in separate</w:t>
      </w:r>
      <w:r>
        <w:t>,</w:t>
      </w:r>
      <w:r w:rsidRPr="00C63976">
        <w:t xml:space="preserve"> discrete fields</w:t>
      </w:r>
      <w:r>
        <w:t xml:space="preserve">; </w:t>
      </w:r>
      <w:r w:rsidRPr="00C63976">
        <w:t xml:space="preserve">both are collected in the laboratory template. </w:t>
      </w:r>
      <w:r>
        <w:t>Collecting clinical and laboratory dates as separate, discrete data elements m</w:t>
      </w:r>
      <w:r w:rsidRPr="00C63976">
        <w:t xml:space="preserve">ay provide </w:t>
      </w:r>
      <w:r>
        <w:t xml:space="preserve">clarity in terms of which information is available, compared to </w:t>
      </w:r>
      <w:r w:rsidRPr="00C63976">
        <w:t>a single date that could potentially represent a variety of time</w:t>
      </w:r>
      <w:r>
        <w:t xml:space="preserve"> </w:t>
      </w:r>
      <w:r w:rsidRPr="00C63976">
        <w:t>points.  Because lab</w:t>
      </w:r>
      <w:r>
        <w:t>oratory</w:t>
      </w:r>
      <w:r w:rsidRPr="00C63976">
        <w:t xml:space="preserve"> dates are not available for conditions that rely solely on core Gen</w:t>
      </w:r>
      <w:r w:rsidR="000D6374">
        <w:t>eric v</w:t>
      </w:r>
      <w:r w:rsidRPr="00C63976">
        <w:t>2</w:t>
      </w:r>
      <w:r w:rsidR="000D6374">
        <w:t>.0</w:t>
      </w:r>
      <w:bookmarkStart w:id="30" w:name="_GoBack"/>
      <w:bookmarkEnd w:id="30"/>
      <w:r w:rsidRPr="00C63976">
        <w:t xml:space="preserve"> data elements, implementation of this definition of </w:t>
      </w:r>
      <w:r>
        <w:t>D</w:t>
      </w:r>
      <w:r w:rsidRPr="00C63976">
        <w:t xml:space="preserve">iagnosis </w:t>
      </w:r>
      <w:r>
        <w:t>D</w:t>
      </w:r>
      <w:r w:rsidRPr="00C63976">
        <w:t>ate may require the addition of one or more laboratory-related data elements to future updates of GenV2 or to GenV3</w:t>
      </w:r>
      <w:r>
        <w:t xml:space="preserve"> in order for those dates to be captured within fields collected by CDC</w:t>
      </w:r>
      <w:r w:rsidRPr="00C63976">
        <w:t>.</w:t>
      </w:r>
    </w:p>
    <w:p w14:paraId="478115DB" w14:textId="77777777" w:rsidR="00F92D2A" w:rsidRPr="00C63976" w:rsidRDefault="00F92D2A" w:rsidP="005C5599">
      <w:r>
        <w:br w:type="page"/>
      </w:r>
    </w:p>
    <w:p w14:paraId="3E304CC6" w14:textId="77777777" w:rsidR="00F92D2A" w:rsidRPr="00C63976" w:rsidRDefault="00F92D2A" w:rsidP="005121FB">
      <w:pPr>
        <w:pStyle w:val="Heading3"/>
      </w:pPr>
      <w:bookmarkStart w:id="31" w:name="_Toc11231511"/>
      <w:r>
        <w:lastRenderedPageBreak/>
        <w:t xml:space="preserve">Recommended </w:t>
      </w:r>
      <w:r w:rsidRPr="00C63976">
        <w:t>Data Source</w:t>
      </w:r>
      <w:r>
        <w:t>s</w:t>
      </w:r>
      <w:bookmarkEnd w:id="31"/>
    </w:p>
    <w:p w14:paraId="5DFE1614" w14:textId="77777777" w:rsidR="005121FB" w:rsidRDefault="005121FB" w:rsidP="005C5599"/>
    <w:p w14:paraId="77A1E869" w14:textId="77777777" w:rsidR="00F92D2A" w:rsidRPr="00C63976" w:rsidRDefault="00F92D2A" w:rsidP="005C5599">
      <w:r w:rsidRPr="00C63976">
        <w:t>During the course of an investigation, investigators may utilize data from a variety of sources, including</w:t>
      </w:r>
      <w:r>
        <w:t xml:space="preserve"> case reports from healthcare providers (electronic or not), </w:t>
      </w:r>
      <w:r w:rsidRPr="00C63976">
        <w:t xml:space="preserve">interviews with a healthcare provider, </w:t>
      </w:r>
      <w:r>
        <w:t xml:space="preserve">and </w:t>
      </w:r>
      <w:r w:rsidRPr="00C63976">
        <w:t xml:space="preserve">medical record/chart reviews. </w:t>
      </w:r>
      <w:r>
        <w:t>Patient self-reported date of diagnosis is not a recommended data source for this element.</w:t>
      </w:r>
    </w:p>
    <w:p w14:paraId="195DFA9C" w14:textId="77777777" w:rsidR="00F92D2A" w:rsidRPr="00C63976" w:rsidRDefault="00F92D2A" w:rsidP="005C5599">
      <w:r>
        <w:t>R</w:t>
      </w:r>
      <w:r w:rsidRPr="00C63976">
        <w:t xml:space="preserve">ecommended data sources </w:t>
      </w:r>
      <w:r>
        <w:t>include</w:t>
      </w:r>
      <w:r w:rsidRPr="00C63976">
        <w:t>:</w:t>
      </w:r>
    </w:p>
    <w:p w14:paraId="4563ECE4" w14:textId="77777777" w:rsidR="00F92D2A" w:rsidRPr="00C63976" w:rsidRDefault="00F92D2A" w:rsidP="005121FB">
      <w:pPr>
        <w:pStyle w:val="ListParagraph"/>
        <w:numPr>
          <w:ilvl w:val="0"/>
          <w:numId w:val="23"/>
        </w:numPr>
      </w:pPr>
      <w:r w:rsidRPr="00C63976">
        <w:t xml:space="preserve">Provider </w:t>
      </w:r>
      <w:r>
        <w:t xml:space="preserve">report, provider </w:t>
      </w:r>
      <w:r w:rsidRPr="00C63976">
        <w:t>interview</w:t>
      </w:r>
      <w:r>
        <w:t>,</w:t>
      </w:r>
      <w:r w:rsidRPr="00C63976">
        <w:t xml:space="preserve"> or medical record/chart review</w:t>
      </w:r>
    </w:p>
    <w:p w14:paraId="4BFADA53" w14:textId="77777777" w:rsidR="00CE4B7B" w:rsidRDefault="00F92D2A" w:rsidP="00CE4B7B">
      <w:pPr>
        <w:pStyle w:val="ListParagraph"/>
        <w:numPr>
          <w:ilvl w:val="1"/>
          <w:numId w:val="23"/>
        </w:numPr>
      </w:pPr>
      <w:r>
        <w:t>Date of earliest clinical diagnosis; generally speaking,</w:t>
      </w:r>
      <w:r w:rsidRPr="00C63976">
        <w:t xml:space="preserve"> the earliest date </w:t>
      </w:r>
      <w:r>
        <w:t>at which a clinician identified the specific condition of interest as a suspected or final diagnosis</w:t>
      </w:r>
      <w:r w:rsidRPr="00C63976">
        <w:t xml:space="preserve">. </w:t>
      </w:r>
    </w:p>
    <w:p w14:paraId="5F149C97" w14:textId="1124CDE1" w:rsidR="00F92D2A" w:rsidRPr="00C63976" w:rsidRDefault="00F92D2A" w:rsidP="00CE4B7B">
      <w:pPr>
        <w:pStyle w:val="ListParagraph"/>
        <w:numPr>
          <w:ilvl w:val="1"/>
          <w:numId w:val="23"/>
        </w:numPr>
      </w:pPr>
      <w:r>
        <w:t>If multiple conditions are initially suspected, the date of diagnosis should reflect when the particular condition reported to public health was named as the diagnosis.</w:t>
      </w:r>
    </w:p>
    <w:p w14:paraId="34C834EF" w14:textId="77777777" w:rsidR="00F92D2A" w:rsidRDefault="00F92D2A" w:rsidP="005121FB">
      <w:pPr>
        <w:pStyle w:val="ListParagraph"/>
        <w:numPr>
          <w:ilvl w:val="0"/>
          <w:numId w:val="23"/>
        </w:numPr>
      </w:pPr>
      <w:r>
        <w:t>Electronic case reports</w:t>
      </w:r>
    </w:p>
    <w:p w14:paraId="7FA373C3" w14:textId="77777777" w:rsidR="00F92D2A" w:rsidRPr="00C63976" w:rsidRDefault="00F92D2A" w:rsidP="005121FB">
      <w:pPr>
        <w:pStyle w:val="ListParagraph"/>
        <w:numPr>
          <w:ilvl w:val="1"/>
          <w:numId w:val="23"/>
        </w:numPr>
      </w:pPr>
      <w:r>
        <w:t>Visit/encounter date associated with an eICR or other electronic case report for a particular condition.</w:t>
      </w:r>
    </w:p>
    <w:p w14:paraId="3C9CEFDC" w14:textId="77777777" w:rsidR="00F92D2A" w:rsidRPr="00C63976" w:rsidRDefault="00F92D2A" w:rsidP="00EE5FE3">
      <w:pPr>
        <w:spacing w:after="0"/>
      </w:pPr>
    </w:p>
    <w:p w14:paraId="6BAA93AD" w14:textId="77777777" w:rsidR="00F92D2A" w:rsidRPr="00C63976" w:rsidRDefault="00F92D2A" w:rsidP="00EE5FE3">
      <w:pPr>
        <w:spacing w:after="0"/>
      </w:pPr>
      <w:r w:rsidRPr="00C63976">
        <w:t xml:space="preserve">Laboratory dates (e.g., </w:t>
      </w:r>
      <w:r>
        <w:t>S</w:t>
      </w:r>
      <w:r w:rsidRPr="00C63976">
        <w:t xml:space="preserve">pecimen </w:t>
      </w:r>
      <w:r>
        <w:t>C</w:t>
      </w:r>
      <w:r w:rsidRPr="00C63976">
        <w:t xml:space="preserve">ollection </w:t>
      </w:r>
      <w:r>
        <w:t>D</w:t>
      </w:r>
      <w:r w:rsidRPr="00C63976">
        <w:t xml:space="preserve">ate, </w:t>
      </w:r>
      <w:r>
        <w:t>R</w:t>
      </w:r>
      <w:r w:rsidRPr="00C63976">
        <w:t xml:space="preserve">esult </w:t>
      </w:r>
      <w:r>
        <w:t>D</w:t>
      </w:r>
      <w:r w:rsidRPr="00C63976">
        <w:t xml:space="preserve">ate) </w:t>
      </w:r>
      <w:r>
        <w:t>should not be used as a proxy for diagnosis and should instead be captured in separate data elements within the MMGs and the surveillance system.</w:t>
      </w:r>
    </w:p>
    <w:p w14:paraId="09F03C00" w14:textId="77777777" w:rsidR="00F92D2A" w:rsidRDefault="00F92D2A" w:rsidP="005C5599">
      <w:pPr>
        <w:rPr>
          <w:rFonts w:eastAsiaTheme="majorEastAsia"/>
        </w:rPr>
      </w:pPr>
      <w:r>
        <w:rPr>
          <w:rFonts w:eastAsiaTheme="majorEastAsia"/>
        </w:rPr>
        <w:br w:type="page"/>
      </w:r>
    </w:p>
    <w:p w14:paraId="603A920E" w14:textId="77777777" w:rsidR="00F92D2A" w:rsidRPr="00C63976" w:rsidRDefault="00F92D2A" w:rsidP="0052575D">
      <w:pPr>
        <w:pStyle w:val="Heading2"/>
      </w:pPr>
      <w:bookmarkStart w:id="32" w:name="_Toc11231512"/>
      <w:r w:rsidRPr="00C63976">
        <w:lastRenderedPageBreak/>
        <w:t>Recommended Actions</w:t>
      </w:r>
      <w:bookmarkEnd w:id="32"/>
      <w:r w:rsidRPr="00C63976">
        <w:tab/>
      </w:r>
    </w:p>
    <w:p w14:paraId="42021CEB" w14:textId="77777777" w:rsidR="00701900" w:rsidRDefault="00701900" w:rsidP="00753374"/>
    <w:p w14:paraId="661C4A8C" w14:textId="77777777" w:rsidR="00F92D2A" w:rsidRPr="00C63976" w:rsidRDefault="00F92D2A" w:rsidP="005C5599">
      <w:pPr>
        <w:pStyle w:val="Heading4"/>
      </w:pPr>
      <w:r w:rsidRPr="00C63976">
        <w:t>CSTE</w:t>
      </w:r>
    </w:p>
    <w:p w14:paraId="6664BB44" w14:textId="77777777" w:rsidR="00F92D2A" w:rsidRPr="00C63976" w:rsidRDefault="00F92D2A" w:rsidP="005121FB">
      <w:pPr>
        <w:pStyle w:val="ListParagraph"/>
        <w:numPr>
          <w:ilvl w:val="0"/>
          <w:numId w:val="24"/>
        </w:numPr>
      </w:pPr>
      <w:r w:rsidRPr="00C63976">
        <w:t>Provide support for the vetting process and distribution of the final products to the CSTE community.</w:t>
      </w:r>
    </w:p>
    <w:p w14:paraId="41711ACF" w14:textId="77777777" w:rsidR="00F92D2A" w:rsidRPr="00C63976" w:rsidRDefault="00F92D2A" w:rsidP="005121FB">
      <w:pPr>
        <w:pStyle w:val="ListParagraph"/>
        <w:numPr>
          <w:ilvl w:val="0"/>
          <w:numId w:val="24"/>
        </w:numPr>
      </w:pPr>
      <w:r w:rsidRPr="00C63976">
        <w:t>Publish the Data Standardization Brief and supporting documents on the CSTE website in a repository.</w:t>
      </w:r>
    </w:p>
    <w:p w14:paraId="2B1E61C0" w14:textId="77777777" w:rsidR="00F92D2A" w:rsidRPr="00C63976" w:rsidRDefault="00F92D2A" w:rsidP="005121FB">
      <w:pPr>
        <w:pStyle w:val="ListParagraph"/>
        <w:numPr>
          <w:ilvl w:val="0"/>
          <w:numId w:val="24"/>
        </w:numPr>
      </w:pPr>
      <w:r w:rsidRPr="00C63976">
        <w:t>Data Standardization Work Group and Surveillance Practice and Implementation Subcommittee:</w:t>
      </w:r>
    </w:p>
    <w:p w14:paraId="4798C177" w14:textId="77777777" w:rsidR="00F92D2A" w:rsidRPr="00C63976" w:rsidRDefault="00F92D2A" w:rsidP="00701900">
      <w:pPr>
        <w:pStyle w:val="ListParagraph"/>
        <w:numPr>
          <w:ilvl w:val="0"/>
          <w:numId w:val="28"/>
        </w:numPr>
      </w:pPr>
      <w:r w:rsidRPr="00C63976">
        <w:t>Promote the Data Standardization Brief and supporting documents on the Surveillance/Informatics Steering Committee and SPIS Subcommittee conference calls.</w:t>
      </w:r>
    </w:p>
    <w:p w14:paraId="4A42CD58" w14:textId="77777777" w:rsidR="00F92D2A" w:rsidRPr="00C63976" w:rsidRDefault="00F92D2A" w:rsidP="00701900">
      <w:pPr>
        <w:pStyle w:val="ListParagraph"/>
        <w:numPr>
          <w:ilvl w:val="0"/>
          <w:numId w:val="28"/>
        </w:numPr>
      </w:pPr>
      <w:r w:rsidRPr="00C63976">
        <w:t>Review and update the brief upon changes to the Generic Messaging Mapping Guide.</w:t>
      </w:r>
    </w:p>
    <w:p w14:paraId="7FCC7E02" w14:textId="77777777" w:rsidR="00701900" w:rsidRDefault="00701900" w:rsidP="00753374"/>
    <w:p w14:paraId="630B1925" w14:textId="77777777" w:rsidR="005121FB" w:rsidRPr="00C63976" w:rsidRDefault="00F92D2A" w:rsidP="005121FB">
      <w:pPr>
        <w:pStyle w:val="Heading4"/>
      </w:pPr>
      <w:r w:rsidRPr="00C63976">
        <w:t>CDC</w:t>
      </w:r>
    </w:p>
    <w:p w14:paraId="76C6DDBE" w14:textId="472DCA52" w:rsidR="00CE4B7B" w:rsidRDefault="00CE4B7B" w:rsidP="00CE4B7B">
      <w:pPr>
        <w:pStyle w:val="ListParagraph"/>
        <w:numPr>
          <w:ilvl w:val="0"/>
          <w:numId w:val="25"/>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4CEC3468" w14:textId="77777777" w:rsidR="00F92D2A" w:rsidRPr="00C63976" w:rsidRDefault="00F92D2A" w:rsidP="005121FB">
      <w:pPr>
        <w:pStyle w:val="ListParagraph"/>
        <w:numPr>
          <w:ilvl w:val="1"/>
          <w:numId w:val="25"/>
        </w:numPr>
      </w:pPr>
      <w:r w:rsidRPr="00C63976">
        <w:t xml:space="preserve">Revise the </w:t>
      </w:r>
      <w:r>
        <w:t>Diagnosis Date</w:t>
      </w:r>
      <w:r w:rsidRPr="00C63976">
        <w:t xml:space="preserve"> data element</w:t>
      </w:r>
    </w:p>
    <w:p w14:paraId="1CA35EDD" w14:textId="342FB59A" w:rsidR="00F92D2A" w:rsidRDefault="00CE4B7B" w:rsidP="005121FB">
      <w:pPr>
        <w:pStyle w:val="ListParagraph"/>
        <w:numPr>
          <w:ilvl w:val="2"/>
          <w:numId w:val="25"/>
        </w:numPr>
      </w:pPr>
      <w:r>
        <w:t>Change</w:t>
      </w:r>
      <w:r w:rsidR="00F92D2A">
        <w:t xml:space="preserve"> the Data Element </w:t>
      </w:r>
      <w:r>
        <w:t>N</w:t>
      </w:r>
      <w:r w:rsidR="00F92D2A">
        <w:t>ame t</w:t>
      </w:r>
      <w:r>
        <w:t xml:space="preserve">o </w:t>
      </w:r>
      <w:r w:rsidR="00F92D2A" w:rsidRPr="000E0468">
        <w:rPr>
          <w:b/>
        </w:rPr>
        <w:t>Clinical Diagnosis Date</w:t>
      </w:r>
    </w:p>
    <w:p w14:paraId="427AF909" w14:textId="77777777" w:rsidR="00F92D2A" w:rsidRPr="00C63976" w:rsidRDefault="00F92D2A" w:rsidP="005121FB">
      <w:pPr>
        <w:pStyle w:val="ListParagraph"/>
        <w:numPr>
          <w:ilvl w:val="2"/>
          <w:numId w:val="25"/>
        </w:numPr>
      </w:pPr>
      <w:r w:rsidRPr="00C63976">
        <w:t xml:space="preserve">Revise the Data Element description to “Earliest date </w:t>
      </w:r>
      <w:r>
        <w:t>that the</w:t>
      </w:r>
      <w:r w:rsidRPr="00C63976">
        <w:t xml:space="preserve"> condition being reported to public health system</w:t>
      </w:r>
      <w:r>
        <w:t xml:space="preserve"> was diagnosed by a clinician</w:t>
      </w:r>
      <w:r w:rsidRPr="00C63976">
        <w:t>.</w:t>
      </w:r>
      <w:r>
        <w:t>”</w:t>
      </w:r>
    </w:p>
    <w:p w14:paraId="02B0A351" w14:textId="77777777" w:rsidR="00F92D2A" w:rsidRPr="00C63976" w:rsidRDefault="00F92D2A" w:rsidP="005121FB">
      <w:pPr>
        <w:pStyle w:val="ListParagraph"/>
        <w:numPr>
          <w:ilvl w:val="2"/>
          <w:numId w:val="25"/>
        </w:numPr>
      </w:pPr>
      <w:r w:rsidRPr="00C63976">
        <w:t xml:space="preserve">The HL7 Implementation Notes indicate, “For unknown date, OBX-5 </w:t>
      </w:r>
      <w:r w:rsidRPr="00C63976">
        <w:rPr>
          <w:b/>
        </w:rPr>
        <w:t>MAY</w:t>
      </w:r>
      <w:r w:rsidRPr="00C63976">
        <w:t xml:space="preserve"> be populated with ‘99999999’”. Recommend to allow jurisdictions to </w:t>
      </w:r>
      <w:r>
        <w:t>choose not to send the data element if clinical diagnosis date</w:t>
      </w:r>
      <w:r w:rsidRPr="00C63976">
        <w:t xml:space="preserve"> is unavailable.</w:t>
      </w:r>
    </w:p>
    <w:p w14:paraId="4D76141F" w14:textId="77777777" w:rsidR="00F92D2A" w:rsidRDefault="00F92D2A" w:rsidP="005121FB">
      <w:pPr>
        <w:pStyle w:val="ListParagraph"/>
        <w:numPr>
          <w:ilvl w:val="2"/>
          <w:numId w:val="25"/>
        </w:numPr>
      </w:pPr>
      <w:r w:rsidRPr="00C63976">
        <w:t>Include in the Data Element Description a reference to this document for appropriate application.</w:t>
      </w:r>
    </w:p>
    <w:p w14:paraId="45EEBDDC" w14:textId="77777777" w:rsidR="00F92D2A" w:rsidRPr="00F20396" w:rsidRDefault="00F92D2A" w:rsidP="005121FB">
      <w:pPr>
        <w:pStyle w:val="ListParagraph"/>
        <w:numPr>
          <w:ilvl w:val="1"/>
          <w:numId w:val="25"/>
        </w:numPr>
      </w:pPr>
      <w:r w:rsidRPr="00CF3403">
        <w:t>Consider adding laboratory dates that have commonly been used to populate Diagnosis Date, such as first Specimen Collection Date</w:t>
      </w:r>
      <w:r>
        <w:t xml:space="preserve"> for the first positive test for the condition being reported</w:t>
      </w:r>
      <w:r w:rsidRPr="00CF3403">
        <w:t xml:space="preserve"> or First </w:t>
      </w:r>
      <w:r>
        <w:t xml:space="preserve">Positive </w:t>
      </w:r>
      <w:r w:rsidRPr="00CF3403">
        <w:t>Result Date, to the Gen</w:t>
      </w:r>
      <w:r>
        <w:t>eric v</w:t>
      </w:r>
      <w:r w:rsidRPr="00CF3403">
        <w:t>2</w:t>
      </w:r>
      <w:r>
        <w:t>.0 MMG</w:t>
      </w:r>
      <w:r w:rsidRPr="00CF3403">
        <w:t xml:space="preserve"> core set of data elements</w:t>
      </w:r>
      <w:r w:rsidRPr="00F20396">
        <w:t xml:space="preserve">. </w:t>
      </w:r>
    </w:p>
    <w:p w14:paraId="72F66E2C" w14:textId="77777777" w:rsidR="00701900" w:rsidRDefault="00701900" w:rsidP="00753374"/>
    <w:p w14:paraId="72ED723C" w14:textId="77777777" w:rsidR="00F92D2A" w:rsidRPr="00C63976" w:rsidRDefault="00F92D2A" w:rsidP="005121FB">
      <w:pPr>
        <w:pStyle w:val="Heading4"/>
      </w:pPr>
      <w:r w:rsidRPr="00C63976">
        <w:t>State, Territorial and Local Health Departments</w:t>
      </w:r>
    </w:p>
    <w:p w14:paraId="1A446980" w14:textId="77777777" w:rsidR="00F92D2A" w:rsidRPr="00C63976" w:rsidRDefault="00F92D2A" w:rsidP="005121FB">
      <w:pPr>
        <w:pStyle w:val="ListParagraph"/>
        <w:numPr>
          <w:ilvl w:val="0"/>
          <w:numId w:val="26"/>
        </w:numPr>
      </w:pPr>
      <w:r w:rsidRPr="00C63976">
        <w:t>Review the brief and conduct a gap analysis for each data element to identify differences in the surveillance system implementation and application of the data elements across disease programs.</w:t>
      </w:r>
    </w:p>
    <w:p w14:paraId="4D901729" w14:textId="77777777" w:rsidR="00F92D2A" w:rsidRPr="00C63976" w:rsidRDefault="00F92D2A" w:rsidP="005121FB">
      <w:pPr>
        <w:pStyle w:val="ListParagraph"/>
        <w:numPr>
          <w:ilvl w:val="0"/>
          <w:numId w:val="26"/>
        </w:numPr>
      </w:pPr>
      <w:r w:rsidRPr="00C63976">
        <w:t>Implement necessary revisions to the surveillance system to address the following:</w:t>
      </w:r>
    </w:p>
    <w:p w14:paraId="49AE4E81" w14:textId="1812D0E4" w:rsidR="00911631" w:rsidRDefault="00F92D2A" w:rsidP="00667050">
      <w:pPr>
        <w:pStyle w:val="ListParagraph"/>
        <w:numPr>
          <w:ilvl w:val="1"/>
          <w:numId w:val="26"/>
        </w:numPr>
        <w:sectPr w:rsidR="00911631">
          <w:headerReference w:type="even" r:id="rId30"/>
          <w:headerReference w:type="default" r:id="rId31"/>
          <w:headerReference w:type="first" r:id="rId32"/>
          <w:pgSz w:w="12240" w:h="15840"/>
          <w:pgMar w:top="1440" w:right="1440" w:bottom="1440" w:left="1440" w:header="720" w:footer="720" w:gutter="0"/>
          <w:cols w:space="720"/>
          <w:docGrid w:linePitch="360"/>
        </w:sectPr>
      </w:pPr>
      <w:r w:rsidRPr="00C63976">
        <w:t>Data element should not be required; NULL</w:t>
      </w:r>
      <w:r>
        <w:t xml:space="preserve"> values</w:t>
      </w:r>
      <w:r w:rsidRPr="00C63976">
        <w:t xml:space="preserve"> should be allowed</w:t>
      </w:r>
      <w:r w:rsidR="00667050">
        <w:t>.</w:t>
      </w:r>
    </w:p>
    <w:p w14:paraId="3F06763E" w14:textId="77777777" w:rsidR="00957102" w:rsidRPr="00971957" w:rsidRDefault="00957102" w:rsidP="00911631">
      <w:pPr>
        <w:pStyle w:val="Heading1"/>
      </w:pPr>
      <w:bookmarkStart w:id="33" w:name="_Toc11231513"/>
      <w:r w:rsidRPr="00971957">
        <w:lastRenderedPageBreak/>
        <w:t>Appendix: 2019 CSTE Data Standardization Work Group Members</w:t>
      </w:r>
      <w:bookmarkEnd w:id="33"/>
    </w:p>
    <w:p w14:paraId="3DF87690" w14:textId="77777777" w:rsidR="00F53253" w:rsidRDefault="00F53253" w:rsidP="00957102">
      <w:pPr>
        <w:rPr>
          <w:rStyle w:val="IntenseEmphasis"/>
        </w:rPr>
        <w:sectPr w:rsidR="00F53253" w:rsidSect="00AD4823">
          <w:headerReference w:type="even" r:id="rId33"/>
          <w:headerReference w:type="default" r:id="rId34"/>
          <w:headerReference w:type="first" r:id="rId35"/>
          <w:pgSz w:w="12240" w:h="15840"/>
          <w:pgMar w:top="1440" w:right="1440" w:bottom="1440" w:left="1440" w:header="720" w:footer="720" w:gutter="0"/>
          <w:cols w:space="720"/>
          <w:docGrid w:linePitch="360"/>
        </w:sectPr>
      </w:pPr>
    </w:p>
    <w:p w14:paraId="0521CD4F" w14:textId="52E1DD6D" w:rsidR="00957102" w:rsidRPr="00484040" w:rsidRDefault="00957102" w:rsidP="00957102">
      <w:pPr>
        <w:rPr>
          <w:rStyle w:val="IntenseEmphasis"/>
        </w:rPr>
      </w:pPr>
      <w:r w:rsidRPr="00484040">
        <w:rPr>
          <w:rStyle w:val="IntenseEmphasis"/>
        </w:rPr>
        <w:t>Umed Ajani</w:t>
      </w:r>
    </w:p>
    <w:p w14:paraId="7CCDFBFA" w14:textId="77777777" w:rsidR="00957102" w:rsidRPr="00484040" w:rsidRDefault="00957102" w:rsidP="00957102">
      <w:pPr>
        <w:rPr>
          <w:rStyle w:val="IntenseEmphasis"/>
        </w:rPr>
      </w:pPr>
      <w:r w:rsidRPr="00484040">
        <w:rPr>
          <w:rStyle w:val="IntenseEmphasis"/>
        </w:rPr>
        <w:t>Rita Altamore</w:t>
      </w:r>
    </w:p>
    <w:p w14:paraId="0548B370" w14:textId="77777777" w:rsidR="00957102" w:rsidRPr="00484040" w:rsidRDefault="00957102" w:rsidP="00957102">
      <w:pPr>
        <w:rPr>
          <w:rStyle w:val="IntenseEmphasis"/>
        </w:rPr>
      </w:pPr>
      <w:r w:rsidRPr="00484040">
        <w:rPr>
          <w:rStyle w:val="IntenseEmphasis"/>
        </w:rPr>
        <w:t>Andria Apostolou</w:t>
      </w:r>
    </w:p>
    <w:p w14:paraId="51188EDA" w14:textId="3B7E40A2" w:rsidR="00957102" w:rsidRPr="00484040" w:rsidRDefault="00957102" w:rsidP="00957102">
      <w:pPr>
        <w:rPr>
          <w:rStyle w:val="IntenseEmphasis"/>
        </w:rPr>
      </w:pPr>
      <w:r w:rsidRPr="00484040">
        <w:rPr>
          <w:rStyle w:val="IntenseEmphasis"/>
        </w:rPr>
        <w:t>Rob Arciuolo</w:t>
      </w:r>
    </w:p>
    <w:p w14:paraId="362D1FC1" w14:textId="77777777" w:rsidR="00957102" w:rsidRPr="00484040" w:rsidRDefault="00957102" w:rsidP="00957102">
      <w:pPr>
        <w:rPr>
          <w:rStyle w:val="IntenseEmphasis"/>
        </w:rPr>
      </w:pPr>
      <w:r w:rsidRPr="00484040">
        <w:rPr>
          <w:rStyle w:val="IntenseEmphasis"/>
        </w:rPr>
        <w:t>Emily Augustini</w:t>
      </w:r>
    </w:p>
    <w:p w14:paraId="7C2811CA" w14:textId="77777777" w:rsidR="00957102" w:rsidRPr="00484040" w:rsidRDefault="00957102" w:rsidP="00957102">
      <w:pPr>
        <w:rPr>
          <w:rStyle w:val="IntenseEmphasis"/>
        </w:rPr>
      </w:pPr>
      <w:r w:rsidRPr="00484040">
        <w:rPr>
          <w:rStyle w:val="IntenseEmphasis"/>
        </w:rPr>
        <w:t>June Bancroft</w:t>
      </w:r>
    </w:p>
    <w:p w14:paraId="283F7B0E" w14:textId="77777777" w:rsidR="00957102" w:rsidRPr="00484040" w:rsidRDefault="00957102" w:rsidP="00957102">
      <w:pPr>
        <w:rPr>
          <w:rStyle w:val="IntenseEmphasis"/>
        </w:rPr>
      </w:pPr>
      <w:r w:rsidRPr="00484040">
        <w:rPr>
          <w:rStyle w:val="IntenseEmphasis"/>
        </w:rPr>
        <w:t>Andreea Bealle</w:t>
      </w:r>
    </w:p>
    <w:p w14:paraId="2660878D" w14:textId="77777777" w:rsidR="00957102" w:rsidRPr="00484040" w:rsidRDefault="00957102" w:rsidP="00957102">
      <w:pPr>
        <w:rPr>
          <w:rStyle w:val="IntenseEmphasis"/>
        </w:rPr>
      </w:pPr>
      <w:r w:rsidRPr="00484040">
        <w:rPr>
          <w:rStyle w:val="IntenseEmphasis"/>
        </w:rPr>
        <w:t>Brooke Beaulieu</w:t>
      </w:r>
    </w:p>
    <w:p w14:paraId="603D004A" w14:textId="77777777" w:rsidR="00957102" w:rsidRPr="00484040" w:rsidRDefault="00957102" w:rsidP="00957102">
      <w:pPr>
        <w:rPr>
          <w:rStyle w:val="IntenseEmphasis"/>
        </w:rPr>
      </w:pPr>
      <w:r w:rsidRPr="00484040">
        <w:rPr>
          <w:rStyle w:val="IntenseEmphasis"/>
        </w:rPr>
        <w:t>Ally Binder</w:t>
      </w:r>
    </w:p>
    <w:p w14:paraId="1F410F72" w14:textId="77777777" w:rsidR="00957102" w:rsidRPr="00484040" w:rsidRDefault="00957102" w:rsidP="00957102">
      <w:pPr>
        <w:rPr>
          <w:rStyle w:val="IntenseEmphasis"/>
        </w:rPr>
      </w:pPr>
      <w:r w:rsidRPr="00484040">
        <w:rPr>
          <w:rStyle w:val="IntenseEmphasis"/>
        </w:rPr>
        <w:t>Rachelle Boulton</w:t>
      </w:r>
    </w:p>
    <w:p w14:paraId="1DFA45DC" w14:textId="77777777" w:rsidR="00957102" w:rsidRPr="00484040" w:rsidRDefault="00957102" w:rsidP="00957102">
      <w:pPr>
        <w:rPr>
          <w:rStyle w:val="IntenseEmphasis"/>
        </w:rPr>
      </w:pPr>
      <w:r w:rsidRPr="00484040">
        <w:rPr>
          <w:rStyle w:val="IntenseEmphasis"/>
        </w:rPr>
        <w:t>Lizette Brenes</w:t>
      </w:r>
    </w:p>
    <w:p w14:paraId="2556BA4D" w14:textId="77777777" w:rsidR="00957102" w:rsidRPr="00484040" w:rsidRDefault="00957102" w:rsidP="00957102">
      <w:pPr>
        <w:rPr>
          <w:rStyle w:val="IntenseEmphasis"/>
        </w:rPr>
      </w:pPr>
      <w:r w:rsidRPr="00484040">
        <w:rPr>
          <w:rStyle w:val="IntenseEmphasis"/>
        </w:rPr>
        <w:t>Erin Burdette</w:t>
      </w:r>
    </w:p>
    <w:p w14:paraId="0B35EA5A" w14:textId="77777777" w:rsidR="00957102" w:rsidRPr="00484040" w:rsidRDefault="00957102" w:rsidP="00957102">
      <w:pPr>
        <w:rPr>
          <w:rStyle w:val="IntenseEmphasis"/>
        </w:rPr>
      </w:pPr>
      <w:r w:rsidRPr="00484040">
        <w:rPr>
          <w:rStyle w:val="IntenseEmphasis"/>
        </w:rPr>
        <w:t>Delicia Carey</w:t>
      </w:r>
    </w:p>
    <w:p w14:paraId="2E6C3206" w14:textId="7FF4E74E" w:rsidR="00957102" w:rsidRPr="00484040" w:rsidRDefault="00957102" w:rsidP="00957102">
      <w:pPr>
        <w:rPr>
          <w:rStyle w:val="IntenseEmphasis"/>
        </w:rPr>
      </w:pPr>
      <w:r w:rsidRPr="00484040">
        <w:rPr>
          <w:rStyle w:val="IntenseEmphasis"/>
        </w:rPr>
        <w:t>Rachel Corrado</w:t>
      </w:r>
    </w:p>
    <w:p w14:paraId="07C7D3EB" w14:textId="407319FD" w:rsidR="00957102" w:rsidRPr="00484040" w:rsidRDefault="00957102" w:rsidP="00957102">
      <w:pPr>
        <w:rPr>
          <w:rStyle w:val="IntenseEmphasis"/>
        </w:rPr>
      </w:pPr>
      <w:r w:rsidRPr="00484040">
        <w:rPr>
          <w:rStyle w:val="IntenseEmphasis"/>
        </w:rPr>
        <w:t>Molly Crockett</w:t>
      </w:r>
    </w:p>
    <w:p w14:paraId="181999A4" w14:textId="77777777" w:rsidR="00957102" w:rsidRPr="00484040" w:rsidRDefault="00957102" w:rsidP="00957102">
      <w:pPr>
        <w:rPr>
          <w:rStyle w:val="IntenseEmphasis"/>
        </w:rPr>
      </w:pPr>
      <w:r w:rsidRPr="00484040">
        <w:rPr>
          <w:rStyle w:val="IntenseEmphasis"/>
        </w:rPr>
        <w:t>Sherri Davidson</w:t>
      </w:r>
    </w:p>
    <w:p w14:paraId="2927F60E" w14:textId="77777777" w:rsidR="00957102" w:rsidRPr="00484040" w:rsidRDefault="00957102" w:rsidP="00957102">
      <w:pPr>
        <w:rPr>
          <w:rStyle w:val="IntenseEmphasis"/>
        </w:rPr>
      </w:pPr>
      <w:r w:rsidRPr="00484040">
        <w:rPr>
          <w:rStyle w:val="IntenseEmphasis"/>
        </w:rPr>
        <w:t>Corinne Davis</w:t>
      </w:r>
    </w:p>
    <w:p w14:paraId="7D1749E1" w14:textId="77777777" w:rsidR="00957102" w:rsidRPr="00484040" w:rsidRDefault="00957102" w:rsidP="00957102">
      <w:pPr>
        <w:rPr>
          <w:rStyle w:val="IntenseEmphasis"/>
        </w:rPr>
      </w:pPr>
      <w:r w:rsidRPr="00484040">
        <w:rPr>
          <w:rStyle w:val="IntenseEmphasis"/>
        </w:rPr>
        <w:t>Yvette Dominique</w:t>
      </w:r>
    </w:p>
    <w:p w14:paraId="017A31EE" w14:textId="77777777" w:rsidR="00957102" w:rsidRPr="00484040" w:rsidRDefault="00957102" w:rsidP="00957102">
      <w:pPr>
        <w:rPr>
          <w:rStyle w:val="IntenseEmphasis"/>
        </w:rPr>
      </w:pPr>
      <w:r w:rsidRPr="00484040">
        <w:rPr>
          <w:rStyle w:val="IntenseEmphasis"/>
        </w:rPr>
        <w:t>Jeffrey Eason</w:t>
      </w:r>
    </w:p>
    <w:p w14:paraId="47DA2E3C" w14:textId="77777777" w:rsidR="00957102" w:rsidRPr="00484040" w:rsidRDefault="00957102" w:rsidP="00957102">
      <w:pPr>
        <w:rPr>
          <w:rStyle w:val="IntenseEmphasis"/>
        </w:rPr>
      </w:pPr>
      <w:r w:rsidRPr="00484040">
        <w:rPr>
          <w:rStyle w:val="IntenseEmphasis"/>
        </w:rPr>
        <w:t>Laura Erhart</w:t>
      </w:r>
    </w:p>
    <w:p w14:paraId="182C852C" w14:textId="77777777" w:rsidR="00957102" w:rsidRPr="00484040" w:rsidRDefault="00957102" w:rsidP="00957102">
      <w:pPr>
        <w:rPr>
          <w:rStyle w:val="IntenseEmphasis"/>
        </w:rPr>
      </w:pPr>
      <w:r w:rsidRPr="00484040">
        <w:rPr>
          <w:rStyle w:val="IntenseEmphasis"/>
        </w:rPr>
        <w:t>Annie Fine</w:t>
      </w:r>
    </w:p>
    <w:p w14:paraId="7EFDB1F6" w14:textId="77777777" w:rsidR="00957102" w:rsidRPr="00484040" w:rsidRDefault="00957102" w:rsidP="00957102">
      <w:pPr>
        <w:rPr>
          <w:rStyle w:val="IntenseEmphasis"/>
        </w:rPr>
      </w:pPr>
      <w:r w:rsidRPr="00484040">
        <w:rPr>
          <w:rStyle w:val="IntenseEmphasis"/>
        </w:rPr>
        <w:t>Alexandra Gagner</w:t>
      </w:r>
    </w:p>
    <w:p w14:paraId="65A1276C" w14:textId="77777777" w:rsidR="00957102" w:rsidRPr="00484040" w:rsidRDefault="00957102" w:rsidP="00957102">
      <w:pPr>
        <w:rPr>
          <w:rStyle w:val="IntenseEmphasis"/>
        </w:rPr>
      </w:pPr>
      <w:r w:rsidRPr="00484040">
        <w:rPr>
          <w:rStyle w:val="IntenseEmphasis"/>
        </w:rPr>
        <w:t>Gwendolyn Gallagher</w:t>
      </w:r>
    </w:p>
    <w:p w14:paraId="72723A37" w14:textId="77777777" w:rsidR="00957102" w:rsidRPr="00484040" w:rsidRDefault="00957102" w:rsidP="00957102">
      <w:pPr>
        <w:rPr>
          <w:rStyle w:val="IntenseEmphasis"/>
        </w:rPr>
      </w:pPr>
      <w:r w:rsidRPr="00484040">
        <w:rPr>
          <w:rStyle w:val="IntenseEmphasis"/>
        </w:rPr>
        <w:t>Nedra Garrett</w:t>
      </w:r>
    </w:p>
    <w:p w14:paraId="233043F9" w14:textId="77777777" w:rsidR="00957102" w:rsidRPr="00484040" w:rsidRDefault="00957102" w:rsidP="00957102">
      <w:pPr>
        <w:rPr>
          <w:rStyle w:val="IntenseEmphasis"/>
        </w:rPr>
      </w:pPr>
      <w:r w:rsidRPr="00484040">
        <w:rPr>
          <w:rStyle w:val="IntenseEmphasis"/>
        </w:rPr>
        <w:t>Suzanne Gibbons-Burgener</w:t>
      </w:r>
    </w:p>
    <w:p w14:paraId="0DAC61D4" w14:textId="77777777" w:rsidR="00957102" w:rsidRPr="00484040" w:rsidRDefault="00957102" w:rsidP="00957102">
      <w:pPr>
        <w:rPr>
          <w:rStyle w:val="IntenseEmphasis"/>
        </w:rPr>
      </w:pPr>
      <w:r w:rsidRPr="00484040">
        <w:rPr>
          <w:rStyle w:val="IntenseEmphasis"/>
        </w:rPr>
        <w:t>Janet Hamilton</w:t>
      </w:r>
    </w:p>
    <w:p w14:paraId="2931C89A" w14:textId="77777777" w:rsidR="00957102" w:rsidRPr="00484040" w:rsidRDefault="00957102" w:rsidP="00957102">
      <w:pPr>
        <w:rPr>
          <w:rStyle w:val="IntenseEmphasis"/>
        </w:rPr>
      </w:pPr>
      <w:r w:rsidRPr="00484040">
        <w:rPr>
          <w:rStyle w:val="IntenseEmphasis"/>
        </w:rPr>
        <w:t>Gillian Haney</w:t>
      </w:r>
    </w:p>
    <w:p w14:paraId="75E97377" w14:textId="77777777" w:rsidR="00957102" w:rsidRPr="00484040" w:rsidRDefault="00957102" w:rsidP="00957102">
      <w:pPr>
        <w:rPr>
          <w:rStyle w:val="IntenseEmphasis"/>
        </w:rPr>
      </w:pPr>
      <w:r w:rsidRPr="00484040">
        <w:rPr>
          <w:rStyle w:val="IntenseEmphasis"/>
        </w:rPr>
        <w:t>Lesliann Helmus</w:t>
      </w:r>
    </w:p>
    <w:p w14:paraId="17FF8CED" w14:textId="77777777" w:rsidR="00957102" w:rsidRPr="00484040" w:rsidRDefault="00957102" w:rsidP="00957102">
      <w:pPr>
        <w:rPr>
          <w:rStyle w:val="IntenseEmphasis"/>
        </w:rPr>
      </w:pPr>
      <w:r w:rsidRPr="00484040">
        <w:rPr>
          <w:rStyle w:val="IntenseEmphasis"/>
        </w:rPr>
        <w:t>Molly Howell</w:t>
      </w:r>
    </w:p>
    <w:p w14:paraId="41CE1AC4" w14:textId="77777777" w:rsidR="00957102" w:rsidRPr="00484040" w:rsidRDefault="00957102" w:rsidP="00957102">
      <w:pPr>
        <w:rPr>
          <w:rStyle w:val="IntenseEmphasis"/>
        </w:rPr>
      </w:pPr>
      <w:r w:rsidRPr="00484040">
        <w:rPr>
          <w:rStyle w:val="IntenseEmphasis"/>
        </w:rPr>
        <w:t>Judie Hyun</w:t>
      </w:r>
    </w:p>
    <w:p w14:paraId="1AE5B3A9" w14:textId="6BD594AE" w:rsidR="00957102" w:rsidRPr="00484040" w:rsidRDefault="00957102" w:rsidP="00957102">
      <w:pPr>
        <w:rPr>
          <w:rStyle w:val="IntenseEmphasis"/>
        </w:rPr>
      </w:pPr>
      <w:r w:rsidRPr="00484040">
        <w:rPr>
          <w:rStyle w:val="IntenseEmphasis"/>
        </w:rPr>
        <w:t>Beth Isaac</w:t>
      </w:r>
    </w:p>
    <w:p w14:paraId="792A27CB" w14:textId="77777777" w:rsidR="00957102" w:rsidRPr="00484040" w:rsidRDefault="00957102" w:rsidP="00957102">
      <w:pPr>
        <w:rPr>
          <w:rStyle w:val="IntenseEmphasis"/>
        </w:rPr>
      </w:pPr>
      <w:r w:rsidRPr="00484040">
        <w:rPr>
          <w:rStyle w:val="IntenseEmphasis"/>
        </w:rPr>
        <w:t>Ruth Jajosky</w:t>
      </w:r>
    </w:p>
    <w:p w14:paraId="614588EF" w14:textId="573CF76D" w:rsidR="00957102" w:rsidRPr="00484040" w:rsidRDefault="00957102" w:rsidP="00957102">
      <w:pPr>
        <w:rPr>
          <w:rStyle w:val="IntenseEmphasis"/>
        </w:rPr>
      </w:pPr>
      <w:r w:rsidRPr="00484040">
        <w:rPr>
          <w:rStyle w:val="IntenseEmphasis"/>
        </w:rPr>
        <w:t>Teresa Jue</w:t>
      </w:r>
    </w:p>
    <w:p w14:paraId="43A33222" w14:textId="77777777" w:rsidR="00957102" w:rsidRPr="00484040" w:rsidRDefault="00957102" w:rsidP="00957102">
      <w:pPr>
        <w:rPr>
          <w:rStyle w:val="IntenseEmphasis"/>
        </w:rPr>
      </w:pPr>
      <w:r w:rsidRPr="00484040">
        <w:rPr>
          <w:rStyle w:val="IntenseEmphasis"/>
        </w:rPr>
        <w:t>Ellen Klingler</w:t>
      </w:r>
    </w:p>
    <w:p w14:paraId="66C71F1C" w14:textId="77777777" w:rsidR="00957102" w:rsidRPr="00484040" w:rsidRDefault="00957102" w:rsidP="00957102">
      <w:pPr>
        <w:rPr>
          <w:rStyle w:val="IntenseEmphasis"/>
        </w:rPr>
      </w:pPr>
      <w:r w:rsidRPr="00484040">
        <w:rPr>
          <w:rStyle w:val="IntenseEmphasis"/>
        </w:rPr>
        <w:t>Nicole Kosacz</w:t>
      </w:r>
    </w:p>
    <w:p w14:paraId="0001706F" w14:textId="77777777" w:rsidR="00957102" w:rsidRPr="00484040" w:rsidRDefault="00957102" w:rsidP="00957102">
      <w:pPr>
        <w:rPr>
          <w:rStyle w:val="IntenseEmphasis"/>
        </w:rPr>
      </w:pPr>
      <w:r w:rsidRPr="00484040">
        <w:rPr>
          <w:rStyle w:val="IntenseEmphasis"/>
        </w:rPr>
        <w:t>Shaily Krishan</w:t>
      </w:r>
    </w:p>
    <w:p w14:paraId="5242FE15" w14:textId="77777777" w:rsidR="00957102" w:rsidRPr="00484040" w:rsidRDefault="00957102" w:rsidP="00957102">
      <w:pPr>
        <w:rPr>
          <w:rStyle w:val="IntenseEmphasis"/>
        </w:rPr>
      </w:pPr>
      <w:r w:rsidRPr="00484040">
        <w:rPr>
          <w:rStyle w:val="IntenseEmphasis"/>
        </w:rPr>
        <w:t>Mara Larson</w:t>
      </w:r>
    </w:p>
    <w:p w14:paraId="6F1A4877" w14:textId="77777777" w:rsidR="00957102" w:rsidRPr="00484040" w:rsidRDefault="00957102" w:rsidP="00957102">
      <w:pPr>
        <w:rPr>
          <w:rStyle w:val="IntenseEmphasis"/>
        </w:rPr>
      </w:pPr>
      <w:r w:rsidRPr="00484040">
        <w:rPr>
          <w:rStyle w:val="IntenseEmphasis"/>
        </w:rPr>
        <w:t xml:space="preserve">Caitlin Law </w:t>
      </w:r>
    </w:p>
    <w:p w14:paraId="5E5AE6F4" w14:textId="77777777" w:rsidR="00957102" w:rsidRPr="00484040" w:rsidRDefault="00957102" w:rsidP="00957102">
      <w:pPr>
        <w:rPr>
          <w:rStyle w:val="IntenseEmphasis"/>
        </w:rPr>
      </w:pPr>
      <w:r w:rsidRPr="00484040">
        <w:rPr>
          <w:rStyle w:val="IntenseEmphasis"/>
        </w:rPr>
        <w:t>Alicia Lepp</w:t>
      </w:r>
    </w:p>
    <w:p w14:paraId="605B03DE" w14:textId="77777777" w:rsidR="00957102" w:rsidRPr="00484040" w:rsidRDefault="00957102" w:rsidP="00957102">
      <w:pPr>
        <w:rPr>
          <w:rStyle w:val="IntenseEmphasis"/>
        </w:rPr>
      </w:pPr>
      <w:r w:rsidRPr="00484040">
        <w:rPr>
          <w:rStyle w:val="IntenseEmphasis"/>
        </w:rPr>
        <w:t>Meredith Lichtenstein</w:t>
      </w:r>
    </w:p>
    <w:p w14:paraId="1EB044B3" w14:textId="795ECE54" w:rsidR="00957102" w:rsidRPr="00484040" w:rsidRDefault="00957102" w:rsidP="00957102">
      <w:pPr>
        <w:rPr>
          <w:rStyle w:val="IntenseEmphasis"/>
        </w:rPr>
      </w:pPr>
      <w:r w:rsidRPr="00484040">
        <w:rPr>
          <w:rStyle w:val="IntenseEmphasis"/>
        </w:rPr>
        <w:t xml:space="preserve">MaryKate Martelon </w:t>
      </w:r>
    </w:p>
    <w:p w14:paraId="6B4853D4" w14:textId="77777777" w:rsidR="00957102" w:rsidRPr="00484040" w:rsidRDefault="00957102" w:rsidP="00957102">
      <w:pPr>
        <w:rPr>
          <w:rStyle w:val="IntenseEmphasis"/>
        </w:rPr>
      </w:pPr>
      <w:r w:rsidRPr="00484040">
        <w:rPr>
          <w:rStyle w:val="IntenseEmphasis"/>
        </w:rPr>
        <w:t>Tracy Miller</w:t>
      </w:r>
    </w:p>
    <w:p w14:paraId="50C4CCD3" w14:textId="77777777" w:rsidR="00957102" w:rsidRPr="00484040" w:rsidRDefault="00957102" w:rsidP="00957102">
      <w:pPr>
        <w:rPr>
          <w:rStyle w:val="IntenseEmphasis"/>
        </w:rPr>
      </w:pPr>
      <w:r w:rsidRPr="00484040">
        <w:rPr>
          <w:rStyle w:val="IntenseEmphasis"/>
        </w:rPr>
        <w:t>Desiree Mustaquim</w:t>
      </w:r>
    </w:p>
    <w:p w14:paraId="28F28834" w14:textId="77777777" w:rsidR="00957102" w:rsidRPr="00484040" w:rsidRDefault="00957102" w:rsidP="00957102">
      <w:pPr>
        <w:rPr>
          <w:rStyle w:val="IntenseEmphasis"/>
        </w:rPr>
      </w:pPr>
      <w:r w:rsidRPr="00484040">
        <w:rPr>
          <w:rStyle w:val="IntenseEmphasis"/>
        </w:rPr>
        <w:t>Marijoyce Naguit</w:t>
      </w:r>
    </w:p>
    <w:p w14:paraId="7B600CA7" w14:textId="77777777" w:rsidR="00957102" w:rsidRPr="00484040" w:rsidRDefault="00957102" w:rsidP="00957102">
      <w:pPr>
        <w:rPr>
          <w:rStyle w:val="IntenseEmphasis"/>
        </w:rPr>
      </w:pPr>
      <w:r w:rsidRPr="00484040">
        <w:rPr>
          <w:rStyle w:val="IntenseEmphasis"/>
        </w:rPr>
        <w:t>Kristen  Nichols Heitman</w:t>
      </w:r>
    </w:p>
    <w:p w14:paraId="2ED253BC" w14:textId="77777777" w:rsidR="00957102" w:rsidRPr="00484040" w:rsidRDefault="00957102" w:rsidP="00957102">
      <w:pPr>
        <w:rPr>
          <w:rStyle w:val="IntenseEmphasis"/>
        </w:rPr>
      </w:pPr>
      <w:r w:rsidRPr="00484040">
        <w:rPr>
          <w:rStyle w:val="IntenseEmphasis"/>
        </w:rPr>
        <w:t>Candace Noonan-Toly</w:t>
      </w:r>
    </w:p>
    <w:p w14:paraId="55E330E2" w14:textId="77777777" w:rsidR="00957102" w:rsidRPr="00484040" w:rsidRDefault="00957102" w:rsidP="00957102">
      <w:pPr>
        <w:rPr>
          <w:rStyle w:val="IntenseEmphasis"/>
        </w:rPr>
      </w:pPr>
      <w:r w:rsidRPr="00484040">
        <w:rPr>
          <w:rStyle w:val="IntenseEmphasis"/>
        </w:rPr>
        <w:t>Grace Oguntebi</w:t>
      </w:r>
    </w:p>
    <w:p w14:paraId="07D722ED" w14:textId="77777777" w:rsidR="00957102" w:rsidRPr="00484040" w:rsidRDefault="00957102" w:rsidP="00957102">
      <w:pPr>
        <w:rPr>
          <w:rStyle w:val="IntenseEmphasis"/>
        </w:rPr>
      </w:pPr>
      <w:r w:rsidRPr="00484040">
        <w:rPr>
          <w:rStyle w:val="IntenseEmphasis"/>
        </w:rPr>
        <w:t>Lux Phatak</w:t>
      </w:r>
    </w:p>
    <w:p w14:paraId="636382E3" w14:textId="77777777" w:rsidR="00957102" w:rsidRPr="00484040" w:rsidRDefault="00957102" w:rsidP="00957102">
      <w:pPr>
        <w:rPr>
          <w:rStyle w:val="IntenseEmphasis"/>
        </w:rPr>
      </w:pPr>
      <w:r w:rsidRPr="00484040">
        <w:rPr>
          <w:rStyle w:val="IntenseEmphasis"/>
        </w:rPr>
        <w:t>Natalie Raketich</w:t>
      </w:r>
    </w:p>
    <w:p w14:paraId="7BA11F6B" w14:textId="77777777" w:rsidR="00957102" w:rsidRPr="00484040" w:rsidRDefault="00957102" w:rsidP="00957102">
      <w:pPr>
        <w:rPr>
          <w:rStyle w:val="IntenseEmphasis"/>
        </w:rPr>
      </w:pPr>
      <w:r w:rsidRPr="00484040">
        <w:rPr>
          <w:rStyle w:val="IntenseEmphasis"/>
        </w:rPr>
        <w:t>Jyotsna Ramachandran</w:t>
      </w:r>
    </w:p>
    <w:p w14:paraId="6F3F4DB8" w14:textId="77777777" w:rsidR="00957102" w:rsidRPr="00484040" w:rsidRDefault="00957102" w:rsidP="00957102">
      <w:pPr>
        <w:rPr>
          <w:rStyle w:val="IntenseEmphasis"/>
        </w:rPr>
      </w:pPr>
      <w:r w:rsidRPr="00484040">
        <w:rPr>
          <w:rStyle w:val="IntenseEmphasis"/>
        </w:rPr>
        <w:t>Emily Roberts</w:t>
      </w:r>
    </w:p>
    <w:p w14:paraId="04EE4856" w14:textId="4ECFA2A6" w:rsidR="00957102" w:rsidRPr="00484040" w:rsidRDefault="00957102" w:rsidP="00957102">
      <w:pPr>
        <w:rPr>
          <w:rStyle w:val="IntenseEmphasis"/>
        </w:rPr>
      </w:pPr>
      <w:r w:rsidRPr="00484040">
        <w:rPr>
          <w:rStyle w:val="IntenseEmphasis"/>
        </w:rPr>
        <w:t>Sandy RoushLina Saintus</w:t>
      </w:r>
    </w:p>
    <w:p w14:paraId="4459BE32" w14:textId="77777777" w:rsidR="00957102" w:rsidRPr="00484040" w:rsidRDefault="00957102" w:rsidP="00957102">
      <w:pPr>
        <w:rPr>
          <w:rStyle w:val="IntenseEmphasis"/>
        </w:rPr>
      </w:pPr>
      <w:r w:rsidRPr="00484040">
        <w:rPr>
          <w:rStyle w:val="IntenseEmphasis"/>
        </w:rPr>
        <w:t>Amanda Santander</w:t>
      </w:r>
    </w:p>
    <w:p w14:paraId="41E24B6C" w14:textId="77777777" w:rsidR="00957102" w:rsidRPr="00484040" w:rsidRDefault="00957102" w:rsidP="00957102">
      <w:pPr>
        <w:rPr>
          <w:rStyle w:val="IntenseEmphasis"/>
        </w:rPr>
      </w:pPr>
      <w:r w:rsidRPr="00484040">
        <w:rPr>
          <w:rStyle w:val="IntenseEmphasis"/>
        </w:rPr>
        <w:t>John Satre</w:t>
      </w:r>
    </w:p>
    <w:p w14:paraId="21743E1C" w14:textId="77777777" w:rsidR="00957102" w:rsidRPr="00484040" w:rsidRDefault="00957102" w:rsidP="00957102">
      <w:pPr>
        <w:rPr>
          <w:rStyle w:val="IntenseEmphasis"/>
        </w:rPr>
      </w:pPr>
      <w:r w:rsidRPr="00484040">
        <w:rPr>
          <w:rStyle w:val="IntenseEmphasis"/>
        </w:rPr>
        <w:t>Amanda Smith</w:t>
      </w:r>
    </w:p>
    <w:p w14:paraId="037F83C7" w14:textId="77777777" w:rsidR="00957102" w:rsidRPr="00484040" w:rsidRDefault="00957102" w:rsidP="00957102">
      <w:pPr>
        <w:rPr>
          <w:rStyle w:val="IntenseEmphasis"/>
        </w:rPr>
      </w:pPr>
      <w:r w:rsidRPr="00484040">
        <w:rPr>
          <w:rStyle w:val="IntenseEmphasis"/>
        </w:rPr>
        <w:t>Corinne Thompson</w:t>
      </w:r>
    </w:p>
    <w:p w14:paraId="4DEF2755" w14:textId="77777777" w:rsidR="00957102" w:rsidRPr="00484040" w:rsidRDefault="00957102" w:rsidP="00957102">
      <w:pPr>
        <w:rPr>
          <w:rStyle w:val="IntenseEmphasis"/>
        </w:rPr>
      </w:pPr>
      <w:r w:rsidRPr="00484040">
        <w:rPr>
          <w:rStyle w:val="IntenseEmphasis"/>
        </w:rPr>
        <w:t>Andrew Tibbs</w:t>
      </w:r>
    </w:p>
    <w:p w14:paraId="6AC4D100" w14:textId="77777777" w:rsidR="00957102" w:rsidRPr="00484040" w:rsidRDefault="00957102" w:rsidP="00957102">
      <w:pPr>
        <w:rPr>
          <w:rStyle w:val="IntenseEmphasis"/>
        </w:rPr>
      </w:pPr>
      <w:r w:rsidRPr="00484040">
        <w:rPr>
          <w:rStyle w:val="IntenseEmphasis"/>
        </w:rPr>
        <w:t>Megan Toth Patel</w:t>
      </w:r>
    </w:p>
    <w:p w14:paraId="1B92E723" w14:textId="77777777" w:rsidR="00957102" w:rsidRPr="00484040" w:rsidRDefault="00957102" w:rsidP="00957102">
      <w:pPr>
        <w:rPr>
          <w:rStyle w:val="IntenseEmphasis"/>
        </w:rPr>
      </w:pPr>
      <w:r w:rsidRPr="00484040">
        <w:rPr>
          <w:rStyle w:val="IntenseEmphasis"/>
        </w:rPr>
        <w:t>Kathy Turner</w:t>
      </w:r>
    </w:p>
    <w:p w14:paraId="6DB9E02F" w14:textId="77777777" w:rsidR="00957102" w:rsidRPr="00484040" w:rsidRDefault="00957102" w:rsidP="00957102">
      <w:pPr>
        <w:rPr>
          <w:rStyle w:val="IntenseEmphasis"/>
        </w:rPr>
      </w:pPr>
      <w:r w:rsidRPr="00484040">
        <w:rPr>
          <w:rStyle w:val="IntenseEmphasis"/>
        </w:rPr>
        <w:t>Karen Wong</w:t>
      </w:r>
    </w:p>
    <w:p w14:paraId="4EF21D69" w14:textId="721A3FD9" w:rsidR="00D059C9" w:rsidRPr="00957102" w:rsidRDefault="00957102" w:rsidP="00C45720">
      <w:pPr>
        <w:rPr>
          <w:rFonts w:eastAsiaTheme="minorEastAsia"/>
        </w:rPr>
      </w:pPr>
      <w:r w:rsidRPr="00484040">
        <w:rPr>
          <w:rStyle w:val="IntenseEmphasis"/>
        </w:rPr>
        <w:t>Lei Zha</w:t>
      </w:r>
      <w:r w:rsidR="004908BD">
        <w:rPr>
          <w:rStyle w:val="IntenseEmphasis"/>
        </w:rPr>
        <w:t>n</w:t>
      </w:r>
      <w:r w:rsidR="00605271">
        <w:rPr>
          <w:rStyle w:val="IntenseEmphasis"/>
        </w:rPr>
        <w:t>g</w:t>
      </w:r>
    </w:p>
    <w:sectPr w:rsidR="00D059C9" w:rsidRPr="00957102" w:rsidSect="00F53253">
      <w:type w:val="continuous"/>
      <w:pgSz w:w="12240" w:h="15840"/>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C789B" w14:textId="77777777" w:rsidR="00D725BA" w:rsidRDefault="00D725BA" w:rsidP="00D059C9">
      <w:pPr>
        <w:spacing w:after="0" w:line="240" w:lineRule="auto"/>
      </w:pPr>
      <w:r>
        <w:separator/>
      </w:r>
    </w:p>
  </w:endnote>
  <w:endnote w:type="continuationSeparator" w:id="0">
    <w:p w14:paraId="3DD942F4" w14:textId="77777777" w:rsidR="00D725BA" w:rsidRDefault="00D725BA" w:rsidP="00D059C9">
      <w:pPr>
        <w:spacing w:after="0" w:line="240" w:lineRule="auto"/>
      </w:pPr>
      <w:r>
        <w:continuationSeparator/>
      </w:r>
    </w:p>
  </w:endnote>
  <w:endnote w:type="continuationNotice" w:id="1">
    <w:p w14:paraId="037FA6FB" w14:textId="77777777" w:rsidR="00D725BA" w:rsidRDefault="00D725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ahoma"/>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988077"/>
      <w:docPartObj>
        <w:docPartGallery w:val="Page Numbers (Bottom of Page)"/>
        <w:docPartUnique/>
      </w:docPartObj>
    </w:sdtPr>
    <w:sdtEndPr>
      <w:rPr>
        <w:noProof/>
      </w:rPr>
    </w:sdtEndPr>
    <w:sdtContent>
      <w:p w14:paraId="3EA6A51F" w14:textId="47DF9C1B" w:rsidR="00D725BA" w:rsidRDefault="00D725BA" w:rsidP="0002784D">
        <w:pPr>
          <w:pStyle w:val="Footer"/>
        </w:pPr>
        <w:r>
          <w:fldChar w:fldCharType="begin"/>
        </w:r>
        <w:r>
          <w:instrText xml:space="preserve"> PAGE   \* MERGEFORMAT </w:instrText>
        </w:r>
        <w:r>
          <w:fldChar w:fldCharType="separate"/>
        </w:r>
        <w:r w:rsidR="000D6374">
          <w:rPr>
            <w:noProof/>
          </w:rPr>
          <w:t>31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0115332"/>
      <w:docPartObj>
        <w:docPartGallery w:val="Page Numbers (Bottom of Page)"/>
        <w:docPartUnique/>
      </w:docPartObj>
    </w:sdtPr>
    <w:sdtEndPr>
      <w:rPr>
        <w:noProof/>
      </w:rPr>
    </w:sdtEndPr>
    <w:sdtContent>
      <w:p w14:paraId="6C1C7B06" w14:textId="2A5A5BE0" w:rsidR="00D725BA" w:rsidRDefault="00D725BA">
        <w:pPr>
          <w:pStyle w:val="Footer"/>
        </w:pPr>
        <w:r>
          <w:fldChar w:fldCharType="begin"/>
        </w:r>
        <w:r>
          <w:instrText xml:space="preserve"> PAGE   \* MERGEFORMAT </w:instrText>
        </w:r>
        <w:r>
          <w:fldChar w:fldCharType="separate"/>
        </w:r>
        <w:r w:rsidR="0098319E">
          <w:rPr>
            <w:noProof/>
          </w:rPr>
          <w:t>5</w:t>
        </w:r>
        <w:r>
          <w:rPr>
            <w:noProof/>
          </w:rPr>
          <w:fldChar w:fldCharType="end"/>
        </w:r>
      </w:p>
    </w:sdtContent>
  </w:sdt>
  <w:p w14:paraId="1BA89216" w14:textId="77777777" w:rsidR="00D725BA" w:rsidRDefault="00D72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1A84A" w14:textId="77777777" w:rsidR="00D725BA" w:rsidRDefault="00D725BA" w:rsidP="00D059C9">
      <w:pPr>
        <w:spacing w:after="0" w:line="240" w:lineRule="auto"/>
      </w:pPr>
      <w:r>
        <w:separator/>
      </w:r>
    </w:p>
  </w:footnote>
  <w:footnote w:type="continuationSeparator" w:id="0">
    <w:p w14:paraId="23952875" w14:textId="77777777" w:rsidR="00D725BA" w:rsidRDefault="00D725BA" w:rsidP="00D059C9">
      <w:pPr>
        <w:spacing w:after="0" w:line="240" w:lineRule="auto"/>
      </w:pPr>
      <w:r>
        <w:continuationSeparator/>
      </w:r>
    </w:p>
  </w:footnote>
  <w:footnote w:type="continuationNotice" w:id="1">
    <w:p w14:paraId="5D121220" w14:textId="77777777" w:rsidR="00D725BA" w:rsidRDefault="00D725BA">
      <w:pPr>
        <w:spacing w:after="0" w:line="240" w:lineRule="auto"/>
      </w:pPr>
    </w:p>
  </w:footnote>
  <w:footnote w:id="2">
    <w:p w14:paraId="6127DDDA" w14:textId="77777777" w:rsidR="00D725BA" w:rsidRDefault="00D725BA" w:rsidP="00E641A8">
      <w:pPr>
        <w:pStyle w:val="FootnoteText"/>
      </w:pPr>
      <w:r>
        <w:rPr>
          <w:rStyle w:val="FootnoteReference"/>
        </w:rPr>
        <w:footnoteRef/>
      </w:r>
      <w:r>
        <w:t xml:space="preserve"> The name of this repeating group varies slightly across MMGs.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24719" w14:textId="0BD8F1C8" w:rsidR="00D725BA" w:rsidRDefault="00D725BA">
    <w:pPr>
      <w:pStyle w:val="Header"/>
    </w:pPr>
    <w:r>
      <w:rPr>
        <w:noProof/>
      </w:rPr>
      <mc:AlternateContent>
        <mc:Choice Requires="wps">
          <w:drawing>
            <wp:anchor distT="0" distB="0" distL="114300" distR="114300" simplePos="0" relativeHeight="251649024" behindDoc="1" locked="0" layoutInCell="0" allowOverlap="1" wp14:anchorId="1E3FE854" wp14:editId="61A180D9">
              <wp:simplePos x="0" y="0"/>
              <wp:positionH relativeFrom="margin">
                <wp:align>center</wp:align>
              </wp:positionH>
              <wp:positionV relativeFrom="margin">
                <wp:align>center</wp:align>
              </wp:positionV>
              <wp:extent cx="5237480" cy="3142615"/>
              <wp:effectExtent l="0" t="1143000" r="0" b="657860"/>
              <wp:wrapNone/>
              <wp:docPr id="36"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F5790C"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3FE854" id="_x0000_t202" coordsize="21600,21600" o:spt="202" path="m,l,21600r21600,l21600,xe">
              <v:stroke joinstyle="miter"/>
              <v:path gradientshapeok="t" o:connecttype="rect"/>
            </v:shapetype>
            <v:shape id="WordArt 8" o:spid="_x0000_s1036" type="#_x0000_t202" style="position:absolute;margin-left:0;margin-top:0;width:412.4pt;height:247.45pt;rotation:-45;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khwIAAP0E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" o:allowincell="f" filled="f" stroked="f">
              <v:stroke joinstyle="round"/>
              <o:lock v:ext="edit" shapetype="t"/>
              <v:textbox style="mso-fit-shape-to-text:t">
                <w:txbxContent>
                  <w:p w14:paraId="25F5790C"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561AD" w14:textId="5E9EFE15" w:rsidR="00D725BA" w:rsidRDefault="00D725BA">
    <w:pPr>
      <w:pStyle w:val="Header"/>
    </w:pPr>
    <w:r>
      <w:rPr>
        <w:noProof/>
      </w:rPr>
      <mc:AlternateContent>
        <mc:Choice Requires="wps">
          <w:drawing>
            <wp:anchor distT="0" distB="0" distL="114300" distR="114300" simplePos="0" relativeHeight="251650048" behindDoc="1" locked="0" layoutInCell="0" allowOverlap="1" wp14:anchorId="14C09D15" wp14:editId="7DF9437D">
              <wp:simplePos x="0" y="0"/>
              <wp:positionH relativeFrom="margin">
                <wp:align>center</wp:align>
              </wp:positionH>
              <wp:positionV relativeFrom="margin">
                <wp:align>center</wp:align>
              </wp:positionV>
              <wp:extent cx="5237480" cy="3142615"/>
              <wp:effectExtent l="0" t="1143000" r="0" b="657860"/>
              <wp:wrapNone/>
              <wp:docPr id="35"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3A8096"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C09D15" id="_x0000_t202" coordsize="21600,21600" o:spt="202" path="m,l,21600r21600,l21600,xe">
              <v:stroke joinstyle="miter"/>
              <v:path gradientshapeok="t" o:connecttype="rect"/>
            </v:shapetype>
            <v:shape id="WordArt 9" o:spid="_x0000_s1037" type="#_x0000_t202" style="position:absolute;margin-left:0;margin-top:0;width:412.4pt;height:247.45pt;rotation:-45;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" o:allowincell="f" filled="f" stroked="f">
              <v:stroke joinstyle="round"/>
              <o:lock v:ext="edit" shapetype="t"/>
              <v:textbox style="mso-fit-shape-to-text:t">
                <w:txbxContent>
                  <w:p w14:paraId="223A8096"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4BFC7" w14:textId="77777777" w:rsidR="00D725BA" w:rsidRDefault="00D725BA">
    <w:pPr>
      <w:pStyle w:val="Header"/>
    </w:pPr>
    <w:r>
      <w:rPr>
        <w:noProof/>
      </w:rPr>
      <w:pict w14:anchorId="3C56FB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5"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1DD80" w14:textId="4C08D4B5" w:rsidR="00D725BA" w:rsidRDefault="00D725BA">
    <w:pPr>
      <w:pStyle w:val="Header"/>
    </w:pPr>
    <w:r>
      <w:rPr>
        <w:noProof/>
      </w:rPr>
      <mc:AlternateContent>
        <mc:Choice Requires="wps">
          <w:drawing>
            <wp:anchor distT="0" distB="0" distL="114300" distR="114300" simplePos="0" relativeHeight="251652096" behindDoc="1" locked="0" layoutInCell="0" allowOverlap="1" wp14:anchorId="7006EB1E" wp14:editId="088406E3">
              <wp:simplePos x="0" y="0"/>
              <wp:positionH relativeFrom="margin">
                <wp:align>center</wp:align>
              </wp:positionH>
              <wp:positionV relativeFrom="margin">
                <wp:align>center</wp:align>
              </wp:positionV>
              <wp:extent cx="5237480" cy="3142615"/>
              <wp:effectExtent l="0" t="1143000" r="0" b="657860"/>
              <wp:wrapNone/>
              <wp:docPr id="34"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FBC7E6"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06EB1E" id="_x0000_t202" coordsize="21600,21600" o:spt="202" path="m,l,21600r21600,l21600,xe">
              <v:stroke joinstyle="miter"/>
              <v:path gradientshapeok="t" o:connecttype="rect"/>
            </v:shapetype>
            <v:shape id="WordArt 11" o:spid="_x0000_s1038" type="#_x0000_t202" style="position:absolute;margin-left:0;margin-top:0;width:412.4pt;height:247.45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" o:allowincell="f" filled="f" stroked="f">
              <v:stroke joinstyle="round"/>
              <o:lock v:ext="edit" shapetype="t"/>
              <v:textbox style="mso-fit-shape-to-text:t">
                <w:txbxContent>
                  <w:p w14:paraId="36FBC7E6"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7FDBF" w14:textId="551BAF53" w:rsidR="00D725BA" w:rsidRDefault="00D725BA" w:rsidP="0002784D">
    <w:pPr>
      <w:pStyle w:val="Heading2"/>
      <w:rPr>
        <w:sz w:val="20"/>
      </w:rPr>
    </w:pPr>
    <w:r>
      <w:rPr>
        <w:noProof/>
      </w:rPr>
      <mc:AlternateContent>
        <mc:Choice Requires="wps">
          <w:drawing>
            <wp:anchor distT="0" distB="0" distL="114300" distR="114300" simplePos="0" relativeHeight="251653120" behindDoc="1" locked="0" layoutInCell="0" allowOverlap="1" wp14:anchorId="5476E392" wp14:editId="04914BF5">
              <wp:simplePos x="0" y="0"/>
              <wp:positionH relativeFrom="margin">
                <wp:align>center</wp:align>
              </wp:positionH>
              <wp:positionV relativeFrom="margin">
                <wp:align>center</wp:align>
              </wp:positionV>
              <wp:extent cx="5237480" cy="3142615"/>
              <wp:effectExtent l="0" t="1143000" r="0" b="657860"/>
              <wp:wrapNone/>
              <wp:docPr id="33"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B32586"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476E392" id="_x0000_t202" coordsize="21600,21600" o:spt="202" path="m,l,21600r21600,l21600,xe">
              <v:stroke joinstyle="miter"/>
              <v:path gradientshapeok="t" o:connecttype="rect"/>
            </v:shapetype>
            <v:shape id="WordArt 12" o:spid="_x0000_s1039" type="#_x0000_t202" style="position:absolute;margin-left:0;margin-top:0;width:412.4pt;height:247.45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ClaemZiwIAAAU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00B32586"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Illness Onset Date</w:t>
    </w:r>
  </w:p>
  <w:p w14:paraId="45CE7016" w14:textId="77777777" w:rsidR="00D725BA" w:rsidRPr="004C1E45" w:rsidRDefault="00D725BA" w:rsidP="004C1E4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D0430" w14:textId="37CBAF66" w:rsidR="00D725BA" w:rsidRPr="00D059C9" w:rsidRDefault="00D725BA" w:rsidP="005D4F5F">
    <w:pPr>
      <w:pStyle w:val="Heading2"/>
      <w:rPr>
        <w:sz w:val="20"/>
      </w:rPr>
    </w:pPr>
    <w:r>
      <w:rPr>
        <w:noProof/>
      </w:rPr>
      <mc:AlternateContent>
        <mc:Choice Requires="wps">
          <w:drawing>
            <wp:anchor distT="0" distB="0" distL="114300" distR="114300" simplePos="0" relativeHeight="251651072" behindDoc="1" locked="0" layoutInCell="0" allowOverlap="1" wp14:anchorId="700533AC" wp14:editId="175C1AF9">
              <wp:simplePos x="0" y="0"/>
              <wp:positionH relativeFrom="margin">
                <wp:align>center</wp:align>
              </wp:positionH>
              <wp:positionV relativeFrom="margin">
                <wp:align>center</wp:align>
              </wp:positionV>
              <wp:extent cx="5237480" cy="3142615"/>
              <wp:effectExtent l="0" t="1143000" r="0" b="657860"/>
              <wp:wrapNone/>
              <wp:docPr id="32"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6D3042"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0533AC" id="_x0000_t202" coordsize="21600,21600" o:spt="202" path="m,l,21600r21600,l21600,xe">
              <v:stroke joinstyle="miter"/>
              <v:path gradientshapeok="t" o:connecttype="rect"/>
            </v:shapetype>
            <v:shape id="WordArt 10" o:spid="_x0000_s1040" type="#_x0000_t202" style="position:absolute;margin-left:0;margin-top:0;width:412.4pt;height:247.45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RXniwIAAAUF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Cs3RXniwIAAAU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1F6D3042"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Illness (Symptom) Onset Date</w:t>
    </w:r>
  </w:p>
  <w:p w14:paraId="7FE66C3E" w14:textId="77777777" w:rsidR="00D725BA" w:rsidRDefault="00D725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1D664" w14:textId="11092BC5" w:rsidR="00D725BA" w:rsidRDefault="00D725BA">
    <w:pPr>
      <w:pStyle w:val="Header"/>
    </w:pPr>
    <w:r>
      <w:rPr>
        <w:noProof/>
      </w:rPr>
      <mc:AlternateContent>
        <mc:Choice Requires="wps">
          <w:drawing>
            <wp:anchor distT="0" distB="0" distL="114300" distR="114300" simplePos="0" relativeHeight="251655168" behindDoc="1" locked="0" layoutInCell="0" allowOverlap="1" wp14:anchorId="129C534F" wp14:editId="3A05F15C">
              <wp:simplePos x="0" y="0"/>
              <wp:positionH relativeFrom="margin">
                <wp:align>center</wp:align>
              </wp:positionH>
              <wp:positionV relativeFrom="margin">
                <wp:align>center</wp:align>
              </wp:positionV>
              <wp:extent cx="5237480" cy="3142615"/>
              <wp:effectExtent l="0" t="1143000" r="0" b="657860"/>
              <wp:wrapNone/>
              <wp:docPr id="31"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31EAAC"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9C534F" id="_x0000_t202" coordsize="21600,21600" o:spt="202" path="m,l,21600r21600,l21600,xe">
              <v:stroke joinstyle="miter"/>
              <v:path gradientshapeok="t" o:connecttype="rect"/>
            </v:shapetype>
            <v:shape id="WordArt 14" o:spid="_x0000_s1041" type="#_x0000_t202" style="position:absolute;margin-left:0;margin-top:0;width:412.4pt;height:247.45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1YigIAAAUF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" o:allowincell="f" filled="f" stroked="f">
              <v:stroke joinstyle="round"/>
              <o:lock v:ext="edit" shapetype="t"/>
              <v:textbox style="mso-fit-shape-to-text:t">
                <w:txbxContent>
                  <w:p w14:paraId="2B31EAAC"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218F0" w14:textId="27CAD99B" w:rsidR="00D725BA" w:rsidRPr="00D059C9" w:rsidRDefault="00D725BA" w:rsidP="00CA4204">
    <w:pPr>
      <w:pStyle w:val="Heading2"/>
      <w:rPr>
        <w:sz w:val="20"/>
      </w:rPr>
    </w:pPr>
    <w:r>
      <w:rPr>
        <w:noProof/>
      </w:rPr>
      <mc:AlternateContent>
        <mc:Choice Requires="wps">
          <w:drawing>
            <wp:anchor distT="0" distB="0" distL="114300" distR="114300" simplePos="0" relativeHeight="251656192" behindDoc="1" locked="0" layoutInCell="0" allowOverlap="1" wp14:anchorId="1234C110" wp14:editId="3C306621">
              <wp:simplePos x="0" y="0"/>
              <wp:positionH relativeFrom="margin">
                <wp:align>center</wp:align>
              </wp:positionH>
              <wp:positionV relativeFrom="margin">
                <wp:align>center</wp:align>
              </wp:positionV>
              <wp:extent cx="5237480" cy="3142615"/>
              <wp:effectExtent l="0" t="1143000" r="0" b="657860"/>
              <wp:wrapNone/>
              <wp:docPr id="30"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425708"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34C110" id="_x0000_t202" coordsize="21600,21600" o:spt="202" path="m,l,21600r21600,l21600,xe">
              <v:stroke joinstyle="miter"/>
              <v:path gradientshapeok="t" o:connecttype="rect"/>
            </v:shapetype>
            <v:shape id="WordArt 15" o:spid="_x0000_s1042" type="#_x0000_t202" style="position:absolute;margin-left:0;margin-top:0;width:412.4pt;height:247.45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" o:allowincell="f" filled="f" stroked="f">
              <v:stroke joinstyle="round"/>
              <o:lock v:ext="edit" shapetype="t"/>
              <v:textbox style="mso-fit-shape-to-text:t">
                <w:txbxContent>
                  <w:p w14:paraId="52425708"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Report Dates</w:t>
    </w:r>
  </w:p>
  <w:p w14:paraId="3F038B80" w14:textId="77777777" w:rsidR="00D725BA" w:rsidRPr="00CA4204" w:rsidRDefault="00D725BA" w:rsidP="00CA420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1F4C4" w14:textId="53DC8A3F" w:rsidR="00D725BA" w:rsidRDefault="00D725BA">
    <w:pPr>
      <w:pStyle w:val="Header"/>
    </w:pPr>
    <w:r>
      <w:rPr>
        <w:noProof/>
      </w:rPr>
      <mc:AlternateContent>
        <mc:Choice Requires="wps">
          <w:drawing>
            <wp:anchor distT="0" distB="0" distL="114300" distR="114300" simplePos="0" relativeHeight="251654144" behindDoc="1" locked="0" layoutInCell="0" allowOverlap="1" wp14:anchorId="0CDF419B" wp14:editId="6E8A89FC">
              <wp:simplePos x="0" y="0"/>
              <wp:positionH relativeFrom="margin">
                <wp:align>center</wp:align>
              </wp:positionH>
              <wp:positionV relativeFrom="margin">
                <wp:align>center</wp:align>
              </wp:positionV>
              <wp:extent cx="5237480" cy="3142615"/>
              <wp:effectExtent l="0" t="1143000" r="0" b="657860"/>
              <wp:wrapNone/>
              <wp:docPr id="29"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D58A58"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DF419B" id="_x0000_t202" coordsize="21600,21600" o:spt="202" path="m,l,21600r21600,l21600,xe">
              <v:stroke joinstyle="miter"/>
              <v:path gradientshapeok="t" o:connecttype="rect"/>
            </v:shapetype>
            <v:shape id="WordArt 13" o:spid="_x0000_s1043" type="#_x0000_t202" style="position:absolute;margin-left:0;margin-top:0;width:412.4pt;height:247.45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Ah+Qc5iwIAAAU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4AD58A58"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4C198" w14:textId="769457D2" w:rsidR="00D725BA" w:rsidRDefault="00D725BA">
    <w:pPr>
      <w:pStyle w:val="Header"/>
    </w:pPr>
    <w:r>
      <w:rPr>
        <w:noProof/>
      </w:rPr>
      <mc:AlternateContent>
        <mc:Choice Requires="wps">
          <w:drawing>
            <wp:anchor distT="0" distB="0" distL="114300" distR="114300" simplePos="0" relativeHeight="251658240" behindDoc="1" locked="0" layoutInCell="0" allowOverlap="1" wp14:anchorId="6BE49306" wp14:editId="3FBAA68D">
              <wp:simplePos x="0" y="0"/>
              <wp:positionH relativeFrom="margin">
                <wp:align>center</wp:align>
              </wp:positionH>
              <wp:positionV relativeFrom="margin">
                <wp:align>center</wp:align>
              </wp:positionV>
              <wp:extent cx="5237480" cy="3142615"/>
              <wp:effectExtent l="0" t="1143000" r="0" b="657860"/>
              <wp:wrapNone/>
              <wp:docPr id="2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B2444E"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E49306" id="_x0000_t202" coordsize="21600,21600" o:spt="202" path="m,l,21600r21600,l21600,xe">
              <v:stroke joinstyle="miter"/>
              <v:path gradientshapeok="t" o:connecttype="rect"/>
            </v:shapetype>
            <v:shape id="WordArt 17" o:spid="_x0000_s1044"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CAKI7+iwIAAAU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2DB2444E"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2FB59" w14:textId="323714E2" w:rsidR="00D725BA" w:rsidRDefault="00D725BA" w:rsidP="0002784D">
    <w:pPr>
      <w:pStyle w:val="Heading2"/>
      <w:rPr>
        <w:sz w:val="20"/>
      </w:rPr>
    </w:pPr>
    <w:r>
      <w:rPr>
        <w:noProof/>
      </w:rPr>
      <mc:AlternateContent>
        <mc:Choice Requires="wps">
          <w:drawing>
            <wp:anchor distT="0" distB="0" distL="114300" distR="114300" simplePos="0" relativeHeight="251659264" behindDoc="1" locked="0" layoutInCell="0" allowOverlap="1" wp14:anchorId="3AE94477" wp14:editId="163CB6A2">
              <wp:simplePos x="0" y="0"/>
              <wp:positionH relativeFrom="margin">
                <wp:align>center</wp:align>
              </wp:positionH>
              <wp:positionV relativeFrom="margin">
                <wp:align>center</wp:align>
              </wp:positionV>
              <wp:extent cx="5237480" cy="3142615"/>
              <wp:effectExtent l="0" t="1143000" r="0" b="657860"/>
              <wp:wrapNone/>
              <wp:docPr id="27"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EE9919"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E94477" id="_x0000_t202" coordsize="21600,21600" o:spt="202" path="m,l,21600r21600,l21600,xe">
              <v:stroke joinstyle="miter"/>
              <v:path gradientshapeok="t" o:connecttype="rect"/>
            </v:shapetype>
            <v:shape id="WordArt 18" o:spid="_x0000_s1045" type="#_x0000_t202" style="position:absolute;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" o:allowincell="f" filled="f" stroked="f">
              <v:stroke joinstyle="round"/>
              <o:lock v:ext="edit" shapetype="t"/>
              <v:textbox style="mso-fit-shape-to-text:t">
                <w:txbxContent>
                  <w:p w14:paraId="29EE9919"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Laboratory-Related Dates</w:t>
    </w:r>
  </w:p>
  <w:p w14:paraId="1CB169A0" w14:textId="77777777" w:rsidR="00D725BA" w:rsidRPr="0052575D" w:rsidRDefault="00D725BA" w:rsidP="0052575D"/>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FE61B" w14:textId="54B7DA0F" w:rsidR="00D725BA" w:rsidRDefault="00D725BA">
    <w:pPr>
      <w:pStyle w:val="Header"/>
    </w:pPr>
    <w:r>
      <w:rPr>
        <w:noProof/>
      </w:rPr>
      <mc:AlternateContent>
        <mc:Choice Requires="wps">
          <w:drawing>
            <wp:anchor distT="0" distB="0" distL="114300" distR="114300" simplePos="0" relativeHeight="251657216" behindDoc="1" locked="0" layoutInCell="0" allowOverlap="1" wp14:anchorId="21F469AA" wp14:editId="371250F0">
              <wp:simplePos x="0" y="0"/>
              <wp:positionH relativeFrom="margin">
                <wp:align>center</wp:align>
              </wp:positionH>
              <wp:positionV relativeFrom="margin">
                <wp:align>center</wp:align>
              </wp:positionV>
              <wp:extent cx="5237480" cy="3142615"/>
              <wp:effectExtent l="0" t="1143000" r="0" b="657860"/>
              <wp:wrapNone/>
              <wp:docPr id="26"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F95344"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F469AA" id="_x0000_t202" coordsize="21600,21600" o:spt="202" path="m,l,21600r21600,l21600,xe">
              <v:stroke joinstyle="miter"/>
              <v:path gradientshapeok="t" o:connecttype="rect"/>
            </v:shapetype>
            <v:shape id="WordArt 16" o:spid="_x0000_s1046" type="#_x0000_t202" style="position:absolute;margin-left:0;margin-top:0;width:412.4pt;height:247.4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ZaMiwIAAAYF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BETZaMiwIAAAY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3AF95344"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939B2" w14:textId="034BF429" w:rsidR="00D725BA" w:rsidRDefault="00D725BA">
    <w:pPr>
      <w:pStyle w:val="Header"/>
    </w:pPr>
    <w:r>
      <w:rPr>
        <w:noProof/>
      </w:rPr>
      <mc:AlternateContent>
        <mc:Choice Requires="wps">
          <w:drawing>
            <wp:anchor distT="0" distB="0" distL="114300" distR="114300" simplePos="0" relativeHeight="251661312" behindDoc="1" locked="0" layoutInCell="0" allowOverlap="1" wp14:anchorId="38866FD5" wp14:editId="35EA9467">
              <wp:simplePos x="0" y="0"/>
              <wp:positionH relativeFrom="margin">
                <wp:align>center</wp:align>
              </wp:positionH>
              <wp:positionV relativeFrom="margin">
                <wp:align>center</wp:align>
              </wp:positionV>
              <wp:extent cx="5237480" cy="3142615"/>
              <wp:effectExtent l="0" t="1143000" r="0" b="657860"/>
              <wp:wrapNone/>
              <wp:docPr id="25"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7761BB"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8866FD5" id="_x0000_t202" coordsize="21600,21600" o:spt="202" path="m,l,21600r21600,l21600,xe">
              <v:stroke joinstyle="miter"/>
              <v:path gradientshapeok="t" o:connecttype="rect"/>
            </v:shapetype>
            <v:shape id="WordArt 20" o:spid="_x0000_s1047" type="#_x0000_t202" style="position:absolute;margin-left:0;margin-top:0;width:412.4pt;height:247.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" o:allowincell="f" filled="f" stroked="f">
              <v:stroke joinstyle="round"/>
              <o:lock v:ext="edit" shapetype="t"/>
              <v:textbox style="mso-fit-shape-to-text:t">
                <w:txbxContent>
                  <w:p w14:paraId="7C7761BB"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6EA8B" w14:textId="5AF2EB3E" w:rsidR="00D725BA" w:rsidRDefault="00D725BA" w:rsidP="0002784D">
    <w:pPr>
      <w:pStyle w:val="Heading2"/>
      <w:rPr>
        <w:sz w:val="20"/>
      </w:rPr>
    </w:pPr>
    <w:r>
      <w:rPr>
        <w:noProof/>
      </w:rPr>
      <mc:AlternateContent>
        <mc:Choice Requires="wps">
          <w:drawing>
            <wp:anchor distT="0" distB="0" distL="114300" distR="114300" simplePos="0" relativeHeight="251662336" behindDoc="1" locked="0" layoutInCell="0" allowOverlap="1" wp14:anchorId="187D0663" wp14:editId="19737D48">
              <wp:simplePos x="0" y="0"/>
              <wp:positionH relativeFrom="margin">
                <wp:align>center</wp:align>
              </wp:positionH>
              <wp:positionV relativeFrom="margin">
                <wp:align>center</wp:align>
              </wp:positionV>
              <wp:extent cx="5237480" cy="3142615"/>
              <wp:effectExtent l="0" t="1143000" r="0" b="657860"/>
              <wp:wrapNone/>
              <wp:docPr id="24"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AD855C"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7D0663" id="_x0000_t202" coordsize="21600,21600" o:spt="202" path="m,l,21600r21600,l21600,xe">
              <v:stroke joinstyle="miter"/>
              <v:path gradientshapeok="t" o:connecttype="rect"/>
            </v:shapetype>
            <v:shape id="WordArt 21" o:spid="_x0000_s1048" type="#_x0000_t202" style="position:absolute;margin-left:0;margin-top:0;width:412.4pt;height:247.45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" o:allowincell="f" filled="f" stroked="f">
              <v:stroke joinstyle="round"/>
              <o:lock v:ext="edit" shapetype="t"/>
              <v:textbox style="mso-fit-shape-to-text:t">
                <w:txbxContent>
                  <w:p w14:paraId="08AD855C"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(Clinical) Diagnosis Date</w:t>
    </w:r>
  </w:p>
  <w:p w14:paraId="7770AADD" w14:textId="77777777" w:rsidR="00D725BA" w:rsidRPr="0052575D" w:rsidRDefault="00D725BA" w:rsidP="0052575D"/>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6C4AE" w14:textId="51FAB789" w:rsidR="00D725BA" w:rsidRDefault="00D725BA">
    <w:pPr>
      <w:pStyle w:val="Header"/>
    </w:pPr>
    <w:r>
      <w:rPr>
        <w:noProof/>
      </w:rPr>
      <mc:AlternateContent>
        <mc:Choice Requires="wps">
          <w:drawing>
            <wp:anchor distT="0" distB="0" distL="114300" distR="114300" simplePos="0" relativeHeight="251660288" behindDoc="1" locked="0" layoutInCell="0" allowOverlap="1" wp14:anchorId="0F6ACCCC" wp14:editId="06219917">
              <wp:simplePos x="0" y="0"/>
              <wp:positionH relativeFrom="margin">
                <wp:align>center</wp:align>
              </wp:positionH>
              <wp:positionV relativeFrom="margin">
                <wp:align>center</wp:align>
              </wp:positionV>
              <wp:extent cx="5237480" cy="3142615"/>
              <wp:effectExtent l="0" t="1143000" r="0" b="657860"/>
              <wp:wrapNone/>
              <wp:docPr id="23"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616C58"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6ACCCC" id="_x0000_t202" coordsize="21600,21600" o:spt="202" path="m,l,21600r21600,l21600,xe">
              <v:stroke joinstyle="miter"/>
              <v:path gradientshapeok="t" o:connecttype="rect"/>
            </v:shapetype>
            <v:shape id="WordArt 19" o:spid="_x0000_s1049" type="#_x0000_t202" style="position:absolute;margin-left:0;margin-top:0;width:412.4pt;height:247.4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" o:allowincell="f" filled="f" stroked="f">
              <v:stroke joinstyle="round"/>
              <o:lock v:ext="edit" shapetype="t"/>
              <v:textbox style="mso-fit-shape-to-text:t">
                <w:txbxContent>
                  <w:p w14:paraId="5D616C58"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69E80" w14:textId="4D7CDBBE" w:rsidR="00D725BA" w:rsidRDefault="00D725BA">
    <w:pPr>
      <w:pStyle w:val="Header"/>
    </w:pPr>
    <w:r>
      <w:rPr>
        <w:noProof/>
      </w:rPr>
      <mc:AlternateContent>
        <mc:Choice Requires="wps">
          <w:drawing>
            <wp:anchor distT="0" distB="0" distL="114300" distR="114300" simplePos="0" relativeHeight="251664384" behindDoc="1" locked="0" layoutInCell="0" allowOverlap="1" wp14:anchorId="45F24D1E" wp14:editId="19C24925">
              <wp:simplePos x="0" y="0"/>
              <wp:positionH relativeFrom="margin">
                <wp:align>center</wp:align>
              </wp:positionH>
              <wp:positionV relativeFrom="margin">
                <wp:align>center</wp:align>
              </wp:positionV>
              <wp:extent cx="5237480" cy="3142615"/>
              <wp:effectExtent l="0" t="1143000" r="0" b="657860"/>
              <wp:wrapNone/>
              <wp:docPr id="19"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1C72E5"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5F24D1E" id="_x0000_t202" coordsize="21600,21600" o:spt="202" path="m,l,21600r21600,l21600,xe">
              <v:stroke joinstyle="miter"/>
              <v:path gradientshapeok="t" o:connecttype="rect"/>
            </v:shapetype>
            <v:shape id="WordArt 26" o:spid="_x0000_s1050" type="#_x0000_t202" style="position:absolute;margin-left:0;margin-top:0;width:412.4pt;height:247.45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" o:allowincell="f" filled="f" stroked="f">
              <v:stroke joinstyle="round"/>
              <o:lock v:ext="edit" shapetype="t"/>
              <v:textbox style="mso-fit-shape-to-text:t">
                <w:txbxContent>
                  <w:p w14:paraId="1B1C72E5"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D0300" w14:textId="32389C04" w:rsidR="00D725BA" w:rsidRPr="00BA7D29" w:rsidRDefault="00D725BA" w:rsidP="00BA7D29">
    <w:pPr>
      <w:pStyle w:val="Heading2"/>
      <w:rPr>
        <w:sz w:val="20"/>
      </w:rPr>
    </w:pPr>
    <w:r>
      <w:rPr>
        <w:noProof/>
      </w:rPr>
      <mc:AlternateContent>
        <mc:Choice Requires="wps">
          <w:drawing>
            <wp:anchor distT="0" distB="0" distL="114300" distR="114300" simplePos="0" relativeHeight="251665408" behindDoc="1" locked="0" layoutInCell="0" allowOverlap="1" wp14:anchorId="7B8540F3" wp14:editId="287C3247">
              <wp:simplePos x="0" y="0"/>
              <wp:positionH relativeFrom="margin">
                <wp:align>center</wp:align>
              </wp:positionH>
              <wp:positionV relativeFrom="margin">
                <wp:align>center</wp:align>
              </wp:positionV>
              <wp:extent cx="5237480" cy="3142615"/>
              <wp:effectExtent l="0" t="1143000" r="0" b="657860"/>
              <wp:wrapNone/>
              <wp:docPr id="18"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0CF6BB"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B8540F3" id="_x0000_t202" coordsize="21600,21600" o:spt="202" path="m,l,21600r21600,l21600,xe">
              <v:stroke joinstyle="miter"/>
              <v:path gradientshapeok="t" o:connecttype="rect"/>
            </v:shapetype>
            <v:shape id="WordArt 27" o:spid="_x0000_s1051" type="#_x0000_t202" style="position:absolute;margin-left:0;margin-top:0;width:412.4pt;height:247.4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" o:allowincell="f" filled="f" stroked="f">
              <v:stroke joinstyle="round"/>
              <o:lock v:ext="edit" shapetype="t"/>
              <v:textbox style="mso-fit-shape-to-text:t">
                <w:txbxContent>
                  <w:p w14:paraId="2B0CF6BB"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Appendix</w:t>
    </w:r>
  </w:p>
  <w:p w14:paraId="3F69B29C" w14:textId="77777777" w:rsidR="00D725BA" w:rsidRPr="0052575D" w:rsidRDefault="00D725BA" w:rsidP="0052575D"/>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F3188" w14:textId="49B4E428" w:rsidR="00D725BA" w:rsidRPr="00D059C9" w:rsidRDefault="00D725BA" w:rsidP="00DD6D1B">
    <w:pPr>
      <w:pStyle w:val="Heading2"/>
      <w:rPr>
        <w:sz w:val="20"/>
      </w:rPr>
    </w:pPr>
    <w:r>
      <w:rPr>
        <w:noProof/>
      </w:rPr>
      <mc:AlternateContent>
        <mc:Choice Requires="wps">
          <w:drawing>
            <wp:anchor distT="0" distB="0" distL="114300" distR="114300" simplePos="0" relativeHeight="251663360" behindDoc="1" locked="0" layoutInCell="0" allowOverlap="1" wp14:anchorId="4219AE4D" wp14:editId="73DEE99B">
              <wp:simplePos x="0" y="0"/>
              <wp:positionH relativeFrom="margin">
                <wp:align>center</wp:align>
              </wp:positionH>
              <wp:positionV relativeFrom="margin">
                <wp:align>center</wp:align>
              </wp:positionV>
              <wp:extent cx="5237480" cy="3142615"/>
              <wp:effectExtent l="0" t="1143000" r="0" b="657860"/>
              <wp:wrapNone/>
              <wp:docPr id="17"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C2F79B"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19AE4D" id="_x0000_t202" coordsize="21600,21600" o:spt="202" path="m,l,21600r21600,l21600,xe">
              <v:stroke joinstyle="miter"/>
              <v:path gradientshapeok="t" o:connecttype="rect"/>
            </v:shapetype>
            <v:shape id="WordArt 25" o:spid="_x0000_s1052" type="#_x0000_t202" style="position:absolute;margin-left:0;margin-top:0;width:412.4pt;height:247.4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Ci+0xniwIAAAY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55C2F79B" w14:textId="77777777" w:rsidR="00D725BA" w:rsidRDefault="00D725BA"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Diagnosis date</w:t>
    </w:r>
  </w:p>
  <w:p w14:paraId="7F8C2C5B" w14:textId="77777777" w:rsidR="00D725BA" w:rsidRDefault="00D725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D72"/>
    <w:multiLevelType w:val="hybridMultilevel"/>
    <w:tmpl w:val="FA7A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C1687"/>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C505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D2163D"/>
    <w:multiLevelType w:val="hybridMultilevel"/>
    <w:tmpl w:val="7866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F6435F"/>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F5EBF"/>
    <w:multiLevelType w:val="hybridMultilevel"/>
    <w:tmpl w:val="1430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C377DA6"/>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2E2F82"/>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B00FA"/>
    <w:multiLevelType w:val="hybridMultilevel"/>
    <w:tmpl w:val="39CA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D712A"/>
    <w:multiLevelType w:val="hybridMultilevel"/>
    <w:tmpl w:val="54FA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E0926"/>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4" w15:restartNumberingAfterBreak="0">
    <w:nsid w:val="5ED13A20"/>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3B76CA"/>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1D1EFB"/>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822FE"/>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78034B"/>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B74E7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C54FAD"/>
    <w:multiLevelType w:val="hybridMultilevel"/>
    <w:tmpl w:val="30E8BAF2"/>
    <w:lvl w:ilvl="0" w:tplc="2794D66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1E1689"/>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516961"/>
    <w:multiLevelType w:val="hybridMultilevel"/>
    <w:tmpl w:val="E6A2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3"/>
  </w:num>
  <w:num w:numId="4">
    <w:abstractNumId w:val="5"/>
  </w:num>
  <w:num w:numId="5">
    <w:abstractNumId w:val="2"/>
  </w:num>
  <w:num w:numId="6">
    <w:abstractNumId w:val="15"/>
  </w:num>
  <w:num w:numId="7">
    <w:abstractNumId w:val="22"/>
  </w:num>
  <w:num w:numId="8">
    <w:abstractNumId w:val="21"/>
  </w:num>
  <w:num w:numId="9">
    <w:abstractNumId w:val="18"/>
  </w:num>
  <w:num w:numId="10">
    <w:abstractNumId w:val="12"/>
  </w:num>
  <w:num w:numId="11">
    <w:abstractNumId w:val="19"/>
  </w:num>
  <w:num w:numId="12">
    <w:abstractNumId w:val="4"/>
  </w:num>
  <w:num w:numId="13">
    <w:abstractNumId w:val="7"/>
  </w:num>
  <w:num w:numId="14">
    <w:abstractNumId w:val="27"/>
  </w:num>
  <w:num w:numId="15">
    <w:abstractNumId w:val="20"/>
  </w:num>
  <w:num w:numId="16">
    <w:abstractNumId w:val="23"/>
  </w:num>
  <w:num w:numId="17">
    <w:abstractNumId w:val="29"/>
  </w:num>
  <w:num w:numId="18">
    <w:abstractNumId w:val="24"/>
  </w:num>
  <w:num w:numId="19">
    <w:abstractNumId w:val="1"/>
  </w:num>
  <w:num w:numId="20">
    <w:abstractNumId w:val="32"/>
  </w:num>
  <w:num w:numId="21">
    <w:abstractNumId w:val="26"/>
  </w:num>
  <w:num w:numId="22">
    <w:abstractNumId w:val="17"/>
  </w:num>
  <w:num w:numId="23">
    <w:abstractNumId w:val="10"/>
  </w:num>
  <w:num w:numId="24">
    <w:abstractNumId w:val="28"/>
  </w:num>
  <w:num w:numId="25">
    <w:abstractNumId w:val="14"/>
  </w:num>
  <w:num w:numId="26">
    <w:abstractNumId w:val="25"/>
  </w:num>
  <w:num w:numId="27">
    <w:abstractNumId w:val="6"/>
  </w:num>
  <w:num w:numId="28">
    <w:abstractNumId w:val="30"/>
  </w:num>
  <w:num w:numId="29">
    <w:abstractNumId w:val="13"/>
  </w:num>
  <w:num w:numId="30">
    <w:abstractNumId w:val="11"/>
  </w:num>
  <w:num w:numId="31">
    <w:abstractNumId w:val="33"/>
  </w:num>
  <w:num w:numId="32">
    <w:abstractNumId w:val="0"/>
  </w:num>
  <w:num w:numId="33">
    <w:abstractNumId w:val="16"/>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6"/>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9C9"/>
    <w:rsid w:val="00003154"/>
    <w:rsid w:val="00003664"/>
    <w:rsid w:val="000156D8"/>
    <w:rsid w:val="00022068"/>
    <w:rsid w:val="000233EA"/>
    <w:rsid w:val="000277BB"/>
    <w:rsid w:val="0002784D"/>
    <w:rsid w:val="00035D8D"/>
    <w:rsid w:val="00036506"/>
    <w:rsid w:val="00036E04"/>
    <w:rsid w:val="00054D8C"/>
    <w:rsid w:val="000565D5"/>
    <w:rsid w:val="0006071F"/>
    <w:rsid w:val="000662B0"/>
    <w:rsid w:val="000756A2"/>
    <w:rsid w:val="00085C37"/>
    <w:rsid w:val="000A2CD5"/>
    <w:rsid w:val="000B30DC"/>
    <w:rsid w:val="000C1BA8"/>
    <w:rsid w:val="000C2CDD"/>
    <w:rsid w:val="000C4CD8"/>
    <w:rsid w:val="000D39FD"/>
    <w:rsid w:val="000D604B"/>
    <w:rsid w:val="000D6374"/>
    <w:rsid w:val="000E0468"/>
    <w:rsid w:val="00125AA0"/>
    <w:rsid w:val="00133E8F"/>
    <w:rsid w:val="001350B2"/>
    <w:rsid w:val="00142B99"/>
    <w:rsid w:val="00144DCD"/>
    <w:rsid w:val="00170A5C"/>
    <w:rsid w:val="00173F1E"/>
    <w:rsid w:val="00176163"/>
    <w:rsid w:val="001837D9"/>
    <w:rsid w:val="0019038B"/>
    <w:rsid w:val="001915CD"/>
    <w:rsid w:val="001942D2"/>
    <w:rsid w:val="001B3622"/>
    <w:rsid w:val="001B4AE2"/>
    <w:rsid w:val="001C554A"/>
    <w:rsid w:val="001C7004"/>
    <w:rsid w:val="001F0781"/>
    <w:rsid w:val="001F6D12"/>
    <w:rsid w:val="00210722"/>
    <w:rsid w:val="00222F08"/>
    <w:rsid w:val="002250E3"/>
    <w:rsid w:val="00244363"/>
    <w:rsid w:val="002529F7"/>
    <w:rsid w:val="0027317B"/>
    <w:rsid w:val="002818FE"/>
    <w:rsid w:val="00281DB4"/>
    <w:rsid w:val="002C1880"/>
    <w:rsid w:val="00300AB4"/>
    <w:rsid w:val="00303C6E"/>
    <w:rsid w:val="00304CCD"/>
    <w:rsid w:val="0031752E"/>
    <w:rsid w:val="00327561"/>
    <w:rsid w:val="00357A9D"/>
    <w:rsid w:val="00361FCD"/>
    <w:rsid w:val="003743E3"/>
    <w:rsid w:val="0038131A"/>
    <w:rsid w:val="00383B7E"/>
    <w:rsid w:val="00390DB3"/>
    <w:rsid w:val="00394708"/>
    <w:rsid w:val="003A47DC"/>
    <w:rsid w:val="003B666D"/>
    <w:rsid w:val="003B6728"/>
    <w:rsid w:val="003C3EE6"/>
    <w:rsid w:val="003D1651"/>
    <w:rsid w:val="003D7700"/>
    <w:rsid w:val="003E677C"/>
    <w:rsid w:val="003E71CD"/>
    <w:rsid w:val="003F5A80"/>
    <w:rsid w:val="003F7B6F"/>
    <w:rsid w:val="004009AC"/>
    <w:rsid w:val="00402963"/>
    <w:rsid w:val="00417EC5"/>
    <w:rsid w:val="0042045A"/>
    <w:rsid w:val="00436F3C"/>
    <w:rsid w:val="0043736A"/>
    <w:rsid w:val="00443FB4"/>
    <w:rsid w:val="00455DE9"/>
    <w:rsid w:val="00477937"/>
    <w:rsid w:val="00482B93"/>
    <w:rsid w:val="004908BD"/>
    <w:rsid w:val="004922DB"/>
    <w:rsid w:val="004A2AC2"/>
    <w:rsid w:val="004A2E16"/>
    <w:rsid w:val="004A5F03"/>
    <w:rsid w:val="004A7B2E"/>
    <w:rsid w:val="004B32A3"/>
    <w:rsid w:val="004C1E45"/>
    <w:rsid w:val="004D1247"/>
    <w:rsid w:val="004E0BEE"/>
    <w:rsid w:val="004E1EFE"/>
    <w:rsid w:val="004F4C10"/>
    <w:rsid w:val="0050222F"/>
    <w:rsid w:val="0050552E"/>
    <w:rsid w:val="00505838"/>
    <w:rsid w:val="005121FB"/>
    <w:rsid w:val="00512370"/>
    <w:rsid w:val="0052231B"/>
    <w:rsid w:val="0052575D"/>
    <w:rsid w:val="00526870"/>
    <w:rsid w:val="00530E8C"/>
    <w:rsid w:val="00532C44"/>
    <w:rsid w:val="00540A20"/>
    <w:rsid w:val="00545587"/>
    <w:rsid w:val="00545779"/>
    <w:rsid w:val="00546167"/>
    <w:rsid w:val="00550E58"/>
    <w:rsid w:val="00556DCE"/>
    <w:rsid w:val="00561100"/>
    <w:rsid w:val="0057143D"/>
    <w:rsid w:val="005824A4"/>
    <w:rsid w:val="005956A8"/>
    <w:rsid w:val="00596EE0"/>
    <w:rsid w:val="00597113"/>
    <w:rsid w:val="0059755E"/>
    <w:rsid w:val="005A1539"/>
    <w:rsid w:val="005A39E9"/>
    <w:rsid w:val="005A445D"/>
    <w:rsid w:val="005B4A2C"/>
    <w:rsid w:val="005C49EC"/>
    <w:rsid w:val="005C5599"/>
    <w:rsid w:val="005D0A73"/>
    <w:rsid w:val="005D4F5F"/>
    <w:rsid w:val="005D6070"/>
    <w:rsid w:val="005D7058"/>
    <w:rsid w:val="005F681E"/>
    <w:rsid w:val="005F6D8B"/>
    <w:rsid w:val="00605271"/>
    <w:rsid w:val="006162CE"/>
    <w:rsid w:val="00627E36"/>
    <w:rsid w:val="0063111D"/>
    <w:rsid w:val="0063463C"/>
    <w:rsid w:val="00637273"/>
    <w:rsid w:val="00645CAD"/>
    <w:rsid w:val="00660239"/>
    <w:rsid w:val="00667050"/>
    <w:rsid w:val="006852C2"/>
    <w:rsid w:val="006A1062"/>
    <w:rsid w:val="006B4008"/>
    <w:rsid w:val="006C3679"/>
    <w:rsid w:val="006C4A96"/>
    <w:rsid w:val="006C52A6"/>
    <w:rsid w:val="006D0ACE"/>
    <w:rsid w:val="006D2FEC"/>
    <w:rsid w:val="006D5724"/>
    <w:rsid w:val="006F075B"/>
    <w:rsid w:val="006F2214"/>
    <w:rsid w:val="00700410"/>
    <w:rsid w:val="00701900"/>
    <w:rsid w:val="00704A7F"/>
    <w:rsid w:val="00704CFD"/>
    <w:rsid w:val="007266F6"/>
    <w:rsid w:val="00730C03"/>
    <w:rsid w:val="00732A47"/>
    <w:rsid w:val="00733B7D"/>
    <w:rsid w:val="00753374"/>
    <w:rsid w:val="00755962"/>
    <w:rsid w:val="00764579"/>
    <w:rsid w:val="00766ACC"/>
    <w:rsid w:val="0077018D"/>
    <w:rsid w:val="00776814"/>
    <w:rsid w:val="00780769"/>
    <w:rsid w:val="00780AFD"/>
    <w:rsid w:val="00781F5C"/>
    <w:rsid w:val="007840AA"/>
    <w:rsid w:val="007D119C"/>
    <w:rsid w:val="007D55A1"/>
    <w:rsid w:val="007E07C9"/>
    <w:rsid w:val="007E529D"/>
    <w:rsid w:val="007F0D29"/>
    <w:rsid w:val="007F3BC9"/>
    <w:rsid w:val="00812649"/>
    <w:rsid w:val="008138CE"/>
    <w:rsid w:val="008301A7"/>
    <w:rsid w:val="00830E01"/>
    <w:rsid w:val="00834030"/>
    <w:rsid w:val="00863BB9"/>
    <w:rsid w:val="00874EA4"/>
    <w:rsid w:val="00896A9B"/>
    <w:rsid w:val="008B331E"/>
    <w:rsid w:val="008C3CF9"/>
    <w:rsid w:val="008C4E41"/>
    <w:rsid w:val="008D0697"/>
    <w:rsid w:val="008D1DD3"/>
    <w:rsid w:val="008D65B3"/>
    <w:rsid w:val="008F2966"/>
    <w:rsid w:val="008F7B67"/>
    <w:rsid w:val="00911631"/>
    <w:rsid w:val="00913428"/>
    <w:rsid w:val="00913BBB"/>
    <w:rsid w:val="009204BB"/>
    <w:rsid w:val="00924EE6"/>
    <w:rsid w:val="00927249"/>
    <w:rsid w:val="00947EFB"/>
    <w:rsid w:val="00957102"/>
    <w:rsid w:val="0096520C"/>
    <w:rsid w:val="00974543"/>
    <w:rsid w:val="0097593C"/>
    <w:rsid w:val="0098319E"/>
    <w:rsid w:val="00984407"/>
    <w:rsid w:val="00984BE4"/>
    <w:rsid w:val="009B0A40"/>
    <w:rsid w:val="009B325A"/>
    <w:rsid w:val="009B4BC8"/>
    <w:rsid w:val="009D2C23"/>
    <w:rsid w:val="009D4D84"/>
    <w:rsid w:val="009E33C1"/>
    <w:rsid w:val="009E5233"/>
    <w:rsid w:val="009E7F16"/>
    <w:rsid w:val="009F5EED"/>
    <w:rsid w:val="00A06D68"/>
    <w:rsid w:val="00A20D4C"/>
    <w:rsid w:val="00A317C0"/>
    <w:rsid w:val="00A406D0"/>
    <w:rsid w:val="00A40F15"/>
    <w:rsid w:val="00A41F0F"/>
    <w:rsid w:val="00A5299F"/>
    <w:rsid w:val="00A570A9"/>
    <w:rsid w:val="00A63EC8"/>
    <w:rsid w:val="00A66775"/>
    <w:rsid w:val="00A77891"/>
    <w:rsid w:val="00A8011D"/>
    <w:rsid w:val="00A87E88"/>
    <w:rsid w:val="00AA637D"/>
    <w:rsid w:val="00AC5F6E"/>
    <w:rsid w:val="00AD4823"/>
    <w:rsid w:val="00AE33BA"/>
    <w:rsid w:val="00AF1D27"/>
    <w:rsid w:val="00AF3F17"/>
    <w:rsid w:val="00B03F8F"/>
    <w:rsid w:val="00B1291E"/>
    <w:rsid w:val="00B17423"/>
    <w:rsid w:val="00B17599"/>
    <w:rsid w:val="00B34571"/>
    <w:rsid w:val="00B346BD"/>
    <w:rsid w:val="00B406F9"/>
    <w:rsid w:val="00B449DE"/>
    <w:rsid w:val="00B459A0"/>
    <w:rsid w:val="00B51BA6"/>
    <w:rsid w:val="00B80C42"/>
    <w:rsid w:val="00B81513"/>
    <w:rsid w:val="00B85A76"/>
    <w:rsid w:val="00B873D7"/>
    <w:rsid w:val="00BA7D29"/>
    <w:rsid w:val="00BC66C5"/>
    <w:rsid w:val="00BD3995"/>
    <w:rsid w:val="00BF1672"/>
    <w:rsid w:val="00C01575"/>
    <w:rsid w:val="00C066C0"/>
    <w:rsid w:val="00C45720"/>
    <w:rsid w:val="00C5187E"/>
    <w:rsid w:val="00C53294"/>
    <w:rsid w:val="00C54B33"/>
    <w:rsid w:val="00C5537B"/>
    <w:rsid w:val="00C64982"/>
    <w:rsid w:val="00C66AFF"/>
    <w:rsid w:val="00C872B9"/>
    <w:rsid w:val="00C90F91"/>
    <w:rsid w:val="00C9348F"/>
    <w:rsid w:val="00C94155"/>
    <w:rsid w:val="00CA4204"/>
    <w:rsid w:val="00CD207B"/>
    <w:rsid w:val="00CD4B32"/>
    <w:rsid w:val="00CD7442"/>
    <w:rsid w:val="00CE21DF"/>
    <w:rsid w:val="00CE31E1"/>
    <w:rsid w:val="00CE4B7B"/>
    <w:rsid w:val="00CF11E7"/>
    <w:rsid w:val="00CF7620"/>
    <w:rsid w:val="00D00DA0"/>
    <w:rsid w:val="00D059C9"/>
    <w:rsid w:val="00D262D9"/>
    <w:rsid w:val="00D27A9A"/>
    <w:rsid w:val="00D3206C"/>
    <w:rsid w:val="00D46BA1"/>
    <w:rsid w:val="00D52A96"/>
    <w:rsid w:val="00D52BE9"/>
    <w:rsid w:val="00D537A3"/>
    <w:rsid w:val="00D60544"/>
    <w:rsid w:val="00D725BA"/>
    <w:rsid w:val="00DA40AB"/>
    <w:rsid w:val="00DB6DA7"/>
    <w:rsid w:val="00DC33BB"/>
    <w:rsid w:val="00DC3C45"/>
    <w:rsid w:val="00DC4412"/>
    <w:rsid w:val="00DC4E8D"/>
    <w:rsid w:val="00DC52FD"/>
    <w:rsid w:val="00DD5AE0"/>
    <w:rsid w:val="00DD6D1B"/>
    <w:rsid w:val="00DE195E"/>
    <w:rsid w:val="00DE7E6B"/>
    <w:rsid w:val="00E05CC9"/>
    <w:rsid w:val="00E161CB"/>
    <w:rsid w:val="00E30889"/>
    <w:rsid w:val="00E33693"/>
    <w:rsid w:val="00E379DC"/>
    <w:rsid w:val="00E532AE"/>
    <w:rsid w:val="00E541A8"/>
    <w:rsid w:val="00E55845"/>
    <w:rsid w:val="00E605C7"/>
    <w:rsid w:val="00E60BEB"/>
    <w:rsid w:val="00E641A8"/>
    <w:rsid w:val="00E651FB"/>
    <w:rsid w:val="00E67A8C"/>
    <w:rsid w:val="00EB6482"/>
    <w:rsid w:val="00EB7E7F"/>
    <w:rsid w:val="00EC073A"/>
    <w:rsid w:val="00EC1B62"/>
    <w:rsid w:val="00ED6389"/>
    <w:rsid w:val="00EE5FE3"/>
    <w:rsid w:val="00EF2578"/>
    <w:rsid w:val="00EF4F74"/>
    <w:rsid w:val="00F13DF6"/>
    <w:rsid w:val="00F2236C"/>
    <w:rsid w:val="00F343E0"/>
    <w:rsid w:val="00F53253"/>
    <w:rsid w:val="00F71A34"/>
    <w:rsid w:val="00F77C0B"/>
    <w:rsid w:val="00F86AEB"/>
    <w:rsid w:val="00F92D2A"/>
    <w:rsid w:val="00F96FF1"/>
    <w:rsid w:val="00F9749A"/>
    <w:rsid w:val="00FA62D0"/>
    <w:rsid w:val="00FB7FA7"/>
    <w:rsid w:val="00FE333D"/>
    <w:rsid w:val="00FF0B4D"/>
    <w:rsid w:val="00FF5192"/>
    <w:rsid w:val="00FF59EB"/>
    <w:rsid w:val="00FF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7ADADFA0"/>
  <w15:docId w15:val="{98036A47-15E3-4E8A-8B76-CDE3AE9B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3D1651"/>
    <w:pPr>
      <w:spacing w:after="100"/>
      <w:ind w:left="220"/>
    </w:pPr>
    <w:rPr>
      <w:rFonts w:eastAsiaTheme="minorEastAsia" w:cs="Times New Roman"/>
    </w:rPr>
  </w:style>
  <w:style w:type="paragraph" w:styleId="TOC1">
    <w:name w:val="toc 1"/>
    <w:basedOn w:val="Normal"/>
    <w:next w:val="Normal"/>
    <w:autoRedefine/>
    <w:uiPriority w:val="39"/>
    <w:unhideWhenUsed/>
    <w:rsid w:val="003D1651"/>
    <w:pPr>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 w:type="paragraph" w:styleId="NormalWeb">
    <w:name w:val="Normal (Web)"/>
    <w:basedOn w:val="Normal"/>
    <w:uiPriority w:val="99"/>
    <w:semiHidden/>
    <w:unhideWhenUsed/>
    <w:rsid w:val="00637273"/>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2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cdc.gov/nmi/" TargetMode="External"/><Relationship Id="rId26" Type="http://schemas.openxmlformats.org/officeDocument/2006/relationships/header" Target="header9.xml"/><Relationship Id="rId21" Type="http://schemas.openxmlformats.org/officeDocument/2006/relationships/header" Target="header4.xml"/><Relationship Id="rId34" Type="http://schemas.openxmlformats.org/officeDocument/2006/relationships/header" Target="header17.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cste.org/default.asp?page=PositionStatements" TargetMode="Externa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n.cdc.gov/nndss/conditions/" TargetMode="External"/><Relationship Id="rId31"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2" ma:contentTypeDescription="Create a new document." ma:contentTypeScope="" ma:versionID="8e66cfba83637bed1219eba67d4ee4c6">
  <xsd:schema xmlns:xsd="http://www.w3.org/2001/XMLSchema" xmlns:xs="http://www.w3.org/2001/XMLSchema" xmlns:p="http://schemas.microsoft.com/office/2006/metadata/properties" xmlns:ns2="8fb0ab4f-480d-455d-98c4-37c0379e99eb" targetNamespace="http://schemas.microsoft.com/office/2006/metadata/properties" ma:root="true" ma:fieldsID="7657ccebde6efd319b40706bf3bdb748" ns2:_="">
    <xsd:import namespace="8fb0ab4f-480d-455d-98c4-37c0379e99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6FB95B-BEFC-467D-A4CB-8532F5FDC5E7}">
  <ds:schemaRefs>
    <ds:schemaRef ds:uri="http://schemas.microsoft.com/sharepoint/v3/contenttype/forms"/>
  </ds:schemaRefs>
</ds:datastoreItem>
</file>

<file path=customXml/itemProps3.xml><?xml version="1.0" encoding="utf-8"?>
<ds:datastoreItem xmlns:ds="http://schemas.openxmlformats.org/officeDocument/2006/customXml" ds:itemID="{5B25E7FD-4F5E-4A8C-8BC8-4AB833CD3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689C7-0A77-4E89-B520-704535CA68BA}">
  <ds:schemaRef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elements/1.1/"/>
    <ds:schemaRef ds:uri="8fb0ab4f-480d-455d-98c4-37c0379e99eb"/>
    <ds:schemaRef ds:uri="http://purl.org/dc/terms/"/>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0882C175-95A5-4E89-9DCB-BB2A0B3F3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850</TotalTime>
  <Pages>32</Pages>
  <Words>8125</Words>
  <Characters>46316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Data Standardization: Dates of Importance to Public Health Surveillance</vt:lpstr>
    </vt:vector>
  </TitlesOfParts>
  <Company>EOHHS</Company>
  <LinksUpToDate>false</LinksUpToDate>
  <CharactersWithSpaces>54333</CharactersWithSpaces>
  <SharedDoc>false</SharedDoc>
  <HLinks>
    <vt:vector size="216" baseType="variant">
      <vt:variant>
        <vt:i4>4128884</vt:i4>
      </vt:variant>
      <vt:variant>
        <vt:i4>207</vt:i4>
      </vt:variant>
      <vt:variant>
        <vt:i4>0</vt:i4>
      </vt:variant>
      <vt:variant>
        <vt:i4>5</vt:i4>
      </vt:variant>
      <vt:variant>
        <vt:lpwstr>http://www.cste.org/default.asp?page=PositionStatements</vt:lpwstr>
      </vt:variant>
      <vt:variant>
        <vt:lpwstr/>
      </vt:variant>
      <vt:variant>
        <vt:i4>2883637</vt:i4>
      </vt:variant>
      <vt:variant>
        <vt:i4>204</vt:i4>
      </vt:variant>
      <vt:variant>
        <vt:i4>0</vt:i4>
      </vt:variant>
      <vt:variant>
        <vt:i4>5</vt:i4>
      </vt:variant>
      <vt:variant>
        <vt:lpwstr>https://wwwn.cdc.gov/nndss/conditions/</vt:lpwstr>
      </vt:variant>
      <vt:variant>
        <vt:lpwstr/>
      </vt:variant>
      <vt:variant>
        <vt:i4>86</vt:i4>
      </vt:variant>
      <vt:variant>
        <vt:i4>201</vt:i4>
      </vt:variant>
      <vt:variant>
        <vt:i4>0</vt:i4>
      </vt:variant>
      <vt:variant>
        <vt:i4>5</vt:i4>
      </vt:variant>
      <vt:variant>
        <vt:lpwstr>https://www.cdc.gov/nmi/</vt:lpwstr>
      </vt:variant>
      <vt:variant>
        <vt:lpwstr/>
      </vt:variant>
      <vt:variant>
        <vt:i4>1114171</vt:i4>
      </vt:variant>
      <vt:variant>
        <vt:i4>194</vt:i4>
      </vt:variant>
      <vt:variant>
        <vt:i4>0</vt:i4>
      </vt:variant>
      <vt:variant>
        <vt:i4>5</vt:i4>
      </vt:variant>
      <vt:variant>
        <vt:lpwstr/>
      </vt:variant>
      <vt:variant>
        <vt:lpwstr>_Toc11159220</vt:lpwstr>
      </vt:variant>
      <vt:variant>
        <vt:i4>1572920</vt:i4>
      </vt:variant>
      <vt:variant>
        <vt:i4>188</vt:i4>
      </vt:variant>
      <vt:variant>
        <vt:i4>0</vt:i4>
      </vt:variant>
      <vt:variant>
        <vt:i4>5</vt:i4>
      </vt:variant>
      <vt:variant>
        <vt:lpwstr/>
      </vt:variant>
      <vt:variant>
        <vt:lpwstr>_Toc11159219</vt:lpwstr>
      </vt:variant>
      <vt:variant>
        <vt:i4>1638456</vt:i4>
      </vt:variant>
      <vt:variant>
        <vt:i4>182</vt:i4>
      </vt:variant>
      <vt:variant>
        <vt:i4>0</vt:i4>
      </vt:variant>
      <vt:variant>
        <vt:i4>5</vt:i4>
      </vt:variant>
      <vt:variant>
        <vt:lpwstr/>
      </vt:variant>
      <vt:variant>
        <vt:lpwstr>_Toc11159218</vt:lpwstr>
      </vt:variant>
      <vt:variant>
        <vt:i4>1441848</vt:i4>
      </vt:variant>
      <vt:variant>
        <vt:i4>176</vt:i4>
      </vt:variant>
      <vt:variant>
        <vt:i4>0</vt:i4>
      </vt:variant>
      <vt:variant>
        <vt:i4>5</vt:i4>
      </vt:variant>
      <vt:variant>
        <vt:lpwstr/>
      </vt:variant>
      <vt:variant>
        <vt:lpwstr>_Toc11159217</vt:lpwstr>
      </vt:variant>
      <vt:variant>
        <vt:i4>1507384</vt:i4>
      </vt:variant>
      <vt:variant>
        <vt:i4>170</vt:i4>
      </vt:variant>
      <vt:variant>
        <vt:i4>0</vt:i4>
      </vt:variant>
      <vt:variant>
        <vt:i4>5</vt:i4>
      </vt:variant>
      <vt:variant>
        <vt:lpwstr/>
      </vt:variant>
      <vt:variant>
        <vt:lpwstr>_Toc11159216</vt:lpwstr>
      </vt:variant>
      <vt:variant>
        <vt:i4>1310776</vt:i4>
      </vt:variant>
      <vt:variant>
        <vt:i4>164</vt:i4>
      </vt:variant>
      <vt:variant>
        <vt:i4>0</vt:i4>
      </vt:variant>
      <vt:variant>
        <vt:i4>5</vt:i4>
      </vt:variant>
      <vt:variant>
        <vt:lpwstr/>
      </vt:variant>
      <vt:variant>
        <vt:lpwstr>_Toc11159215</vt:lpwstr>
      </vt:variant>
      <vt:variant>
        <vt:i4>1376312</vt:i4>
      </vt:variant>
      <vt:variant>
        <vt:i4>158</vt:i4>
      </vt:variant>
      <vt:variant>
        <vt:i4>0</vt:i4>
      </vt:variant>
      <vt:variant>
        <vt:i4>5</vt:i4>
      </vt:variant>
      <vt:variant>
        <vt:lpwstr/>
      </vt:variant>
      <vt:variant>
        <vt:lpwstr>_Toc11159214</vt:lpwstr>
      </vt:variant>
      <vt:variant>
        <vt:i4>1179704</vt:i4>
      </vt:variant>
      <vt:variant>
        <vt:i4>152</vt:i4>
      </vt:variant>
      <vt:variant>
        <vt:i4>0</vt:i4>
      </vt:variant>
      <vt:variant>
        <vt:i4>5</vt:i4>
      </vt:variant>
      <vt:variant>
        <vt:lpwstr/>
      </vt:variant>
      <vt:variant>
        <vt:lpwstr>_Toc11159213</vt:lpwstr>
      </vt:variant>
      <vt:variant>
        <vt:i4>1245240</vt:i4>
      </vt:variant>
      <vt:variant>
        <vt:i4>146</vt:i4>
      </vt:variant>
      <vt:variant>
        <vt:i4>0</vt:i4>
      </vt:variant>
      <vt:variant>
        <vt:i4>5</vt:i4>
      </vt:variant>
      <vt:variant>
        <vt:lpwstr/>
      </vt:variant>
      <vt:variant>
        <vt:lpwstr>_Toc11159212</vt:lpwstr>
      </vt:variant>
      <vt:variant>
        <vt:i4>1048632</vt:i4>
      </vt:variant>
      <vt:variant>
        <vt:i4>140</vt:i4>
      </vt:variant>
      <vt:variant>
        <vt:i4>0</vt:i4>
      </vt:variant>
      <vt:variant>
        <vt:i4>5</vt:i4>
      </vt:variant>
      <vt:variant>
        <vt:lpwstr/>
      </vt:variant>
      <vt:variant>
        <vt:lpwstr>_Toc11159211</vt:lpwstr>
      </vt:variant>
      <vt:variant>
        <vt:i4>1114168</vt:i4>
      </vt:variant>
      <vt:variant>
        <vt:i4>134</vt:i4>
      </vt:variant>
      <vt:variant>
        <vt:i4>0</vt:i4>
      </vt:variant>
      <vt:variant>
        <vt:i4>5</vt:i4>
      </vt:variant>
      <vt:variant>
        <vt:lpwstr/>
      </vt:variant>
      <vt:variant>
        <vt:lpwstr>_Toc11159210</vt:lpwstr>
      </vt:variant>
      <vt:variant>
        <vt:i4>1572921</vt:i4>
      </vt:variant>
      <vt:variant>
        <vt:i4>128</vt:i4>
      </vt:variant>
      <vt:variant>
        <vt:i4>0</vt:i4>
      </vt:variant>
      <vt:variant>
        <vt:i4>5</vt:i4>
      </vt:variant>
      <vt:variant>
        <vt:lpwstr/>
      </vt:variant>
      <vt:variant>
        <vt:lpwstr>_Toc11159209</vt:lpwstr>
      </vt:variant>
      <vt:variant>
        <vt:i4>1638457</vt:i4>
      </vt:variant>
      <vt:variant>
        <vt:i4>122</vt:i4>
      </vt:variant>
      <vt:variant>
        <vt:i4>0</vt:i4>
      </vt:variant>
      <vt:variant>
        <vt:i4>5</vt:i4>
      </vt:variant>
      <vt:variant>
        <vt:lpwstr/>
      </vt:variant>
      <vt:variant>
        <vt:lpwstr>_Toc11159208</vt:lpwstr>
      </vt:variant>
      <vt:variant>
        <vt:i4>1441849</vt:i4>
      </vt:variant>
      <vt:variant>
        <vt:i4>116</vt:i4>
      </vt:variant>
      <vt:variant>
        <vt:i4>0</vt:i4>
      </vt:variant>
      <vt:variant>
        <vt:i4>5</vt:i4>
      </vt:variant>
      <vt:variant>
        <vt:lpwstr/>
      </vt:variant>
      <vt:variant>
        <vt:lpwstr>_Toc11159207</vt:lpwstr>
      </vt:variant>
      <vt:variant>
        <vt:i4>1507385</vt:i4>
      </vt:variant>
      <vt:variant>
        <vt:i4>110</vt:i4>
      </vt:variant>
      <vt:variant>
        <vt:i4>0</vt:i4>
      </vt:variant>
      <vt:variant>
        <vt:i4>5</vt:i4>
      </vt:variant>
      <vt:variant>
        <vt:lpwstr/>
      </vt:variant>
      <vt:variant>
        <vt:lpwstr>_Toc11159206</vt:lpwstr>
      </vt:variant>
      <vt:variant>
        <vt:i4>1310777</vt:i4>
      </vt:variant>
      <vt:variant>
        <vt:i4>104</vt:i4>
      </vt:variant>
      <vt:variant>
        <vt:i4>0</vt:i4>
      </vt:variant>
      <vt:variant>
        <vt:i4>5</vt:i4>
      </vt:variant>
      <vt:variant>
        <vt:lpwstr/>
      </vt:variant>
      <vt:variant>
        <vt:lpwstr>_Toc11159205</vt:lpwstr>
      </vt:variant>
      <vt:variant>
        <vt:i4>1376313</vt:i4>
      </vt:variant>
      <vt:variant>
        <vt:i4>98</vt:i4>
      </vt:variant>
      <vt:variant>
        <vt:i4>0</vt:i4>
      </vt:variant>
      <vt:variant>
        <vt:i4>5</vt:i4>
      </vt:variant>
      <vt:variant>
        <vt:lpwstr/>
      </vt:variant>
      <vt:variant>
        <vt:lpwstr>_Toc11159204</vt:lpwstr>
      </vt:variant>
      <vt:variant>
        <vt:i4>1179705</vt:i4>
      </vt:variant>
      <vt:variant>
        <vt:i4>92</vt:i4>
      </vt:variant>
      <vt:variant>
        <vt:i4>0</vt:i4>
      </vt:variant>
      <vt:variant>
        <vt:i4>5</vt:i4>
      </vt:variant>
      <vt:variant>
        <vt:lpwstr/>
      </vt:variant>
      <vt:variant>
        <vt:lpwstr>_Toc11159203</vt:lpwstr>
      </vt:variant>
      <vt:variant>
        <vt:i4>1245241</vt:i4>
      </vt:variant>
      <vt:variant>
        <vt:i4>86</vt:i4>
      </vt:variant>
      <vt:variant>
        <vt:i4>0</vt:i4>
      </vt:variant>
      <vt:variant>
        <vt:i4>5</vt:i4>
      </vt:variant>
      <vt:variant>
        <vt:lpwstr/>
      </vt:variant>
      <vt:variant>
        <vt:lpwstr>_Toc11159202</vt:lpwstr>
      </vt:variant>
      <vt:variant>
        <vt:i4>1048633</vt:i4>
      </vt:variant>
      <vt:variant>
        <vt:i4>80</vt:i4>
      </vt:variant>
      <vt:variant>
        <vt:i4>0</vt:i4>
      </vt:variant>
      <vt:variant>
        <vt:i4>5</vt:i4>
      </vt:variant>
      <vt:variant>
        <vt:lpwstr/>
      </vt:variant>
      <vt:variant>
        <vt:lpwstr>_Toc11159201</vt:lpwstr>
      </vt:variant>
      <vt:variant>
        <vt:i4>1114169</vt:i4>
      </vt:variant>
      <vt:variant>
        <vt:i4>74</vt:i4>
      </vt:variant>
      <vt:variant>
        <vt:i4>0</vt:i4>
      </vt:variant>
      <vt:variant>
        <vt:i4>5</vt:i4>
      </vt:variant>
      <vt:variant>
        <vt:lpwstr/>
      </vt:variant>
      <vt:variant>
        <vt:lpwstr>_Toc11159200</vt:lpwstr>
      </vt:variant>
      <vt:variant>
        <vt:i4>1769520</vt:i4>
      </vt:variant>
      <vt:variant>
        <vt:i4>68</vt:i4>
      </vt:variant>
      <vt:variant>
        <vt:i4>0</vt:i4>
      </vt:variant>
      <vt:variant>
        <vt:i4>5</vt:i4>
      </vt:variant>
      <vt:variant>
        <vt:lpwstr/>
      </vt:variant>
      <vt:variant>
        <vt:lpwstr>_Toc11159199</vt:lpwstr>
      </vt:variant>
      <vt:variant>
        <vt:i4>1703984</vt:i4>
      </vt:variant>
      <vt:variant>
        <vt:i4>62</vt:i4>
      </vt:variant>
      <vt:variant>
        <vt:i4>0</vt:i4>
      </vt:variant>
      <vt:variant>
        <vt:i4>5</vt:i4>
      </vt:variant>
      <vt:variant>
        <vt:lpwstr/>
      </vt:variant>
      <vt:variant>
        <vt:lpwstr>_Toc11159198</vt:lpwstr>
      </vt:variant>
      <vt:variant>
        <vt:i4>1376304</vt:i4>
      </vt:variant>
      <vt:variant>
        <vt:i4>56</vt:i4>
      </vt:variant>
      <vt:variant>
        <vt:i4>0</vt:i4>
      </vt:variant>
      <vt:variant>
        <vt:i4>5</vt:i4>
      </vt:variant>
      <vt:variant>
        <vt:lpwstr/>
      </vt:variant>
      <vt:variant>
        <vt:lpwstr>_Toc11159197</vt:lpwstr>
      </vt:variant>
      <vt:variant>
        <vt:i4>1310768</vt:i4>
      </vt:variant>
      <vt:variant>
        <vt:i4>50</vt:i4>
      </vt:variant>
      <vt:variant>
        <vt:i4>0</vt:i4>
      </vt:variant>
      <vt:variant>
        <vt:i4>5</vt:i4>
      </vt:variant>
      <vt:variant>
        <vt:lpwstr/>
      </vt:variant>
      <vt:variant>
        <vt:lpwstr>_Toc11159196</vt:lpwstr>
      </vt:variant>
      <vt:variant>
        <vt:i4>1507376</vt:i4>
      </vt:variant>
      <vt:variant>
        <vt:i4>44</vt:i4>
      </vt:variant>
      <vt:variant>
        <vt:i4>0</vt:i4>
      </vt:variant>
      <vt:variant>
        <vt:i4>5</vt:i4>
      </vt:variant>
      <vt:variant>
        <vt:lpwstr/>
      </vt:variant>
      <vt:variant>
        <vt:lpwstr>_Toc11159195</vt:lpwstr>
      </vt:variant>
      <vt:variant>
        <vt:i4>1441840</vt:i4>
      </vt:variant>
      <vt:variant>
        <vt:i4>38</vt:i4>
      </vt:variant>
      <vt:variant>
        <vt:i4>0</vt:i4>
      </vt:variant>
      <vt:variant>
        <vt:i4>5</vt:i4>
      </vt:variant>
      <vt:variant>
        <vt:lpwstr/>
      </vt:variant>
      <vt:variant>
        <vt:lpwstr>_Toc11159194</vt:lpwstr>
      </vt:variant>
      <vt:variant>
        <vt:i4>1114160</vt:i4>
      </vt:variant>
      <vt:variant>
        <vt:i4>32</vt:i4>
      </vt:variant>
      <vt:variant>
        <vt:i4>0</vt:i4>
      </vt:variant>
      <vt:variant>
        <vt:i4>5</vt:i4>
      </vt:variant>
      <vt:variant>
        <vt:lpwstr/>
      </vt:variant>
      <vt:variant>
        <vt:lpwstr>_Toc11159193</vt:lpwstr>
      </vt:variant>
      <vt:variant>
        <vt:i4>1048624</vt:i4>
      </vt:variant>
      <vt:variant>
        <vt:i4>26</vt:i4>
      </vt:variant>
      <vt:variant>
        <vt:i4>0</vt:i4>
      </vt:variant>
      <vt:variant>
        <vt:i4>5</vt:i4>
      </vt:variant>
      <vt:variant>
        <vt:lpwstr/>
      </vt:variant>
      <vt:variant>
        <vt:lpwstr>_Toc11159192</vt:lpwstr>
      </vt:variant>
      <vt:variant>
        <vt:i4>1245232</vt:i4>
      </vt:variant>
      <vt:variant>
        <vt:i4>20</vt:i4>
      </vt:variant>
      <vt:variant>
        <vt:i4>0</vt:i4>
      </vt:variant>
      <vt:variant>
        <vt:i4>5</vt:i4>
      </vt:variant>
      <vt:variant>
        <vt:lpwstr/>
      </vt:variant>
      <vt:variant>
        <vt:lpwstr>_Toc11159191</vt:lpwstr>
      </vt:variant>
      <vt:variant>
        <vt:i4>1179696</vt:i4>
      </vt:variant>
      <vt:variant>
        <vt:i4>14</vt:i4>
      </vt:variant>
      <vt:variant>
        <vt:i4>0</vt:i4>
      </vt:variant>
      <vt:variant>
        <vt:i4>5</vt:i4>
      </vt:variant>
      <vt:variant>
        <vt:lpwstr/>
      </vt:variant>
      <vt:variant>
        <vt:lpwstr>_Toc11159190</vt:lpwstr>
      </vt:variant>
      <vt:variant>
        <vt:i4>1769521</vt:i4>
      </vt:variant>
      <vt:variant>
        <vt:i4>8</vt:i4>
      </vt:variant>
      <vt:variant>
        <vt:i4>0</vt:i4>
      </vt:variant>
      <vt:variant>
        <vt:i4>5</vt:i4>
      </vt:variant>
      <vt:variant>
        <vt:lpwstr/>
      </vt:variant>
      <vt:variant>
        <vt:lpwstr>_Toc11159189</vt:lpwstr>
      </vt:variant>
      <vt:variant>
        <vt:i4>1703985</vt:i4>
      </vt:variant>
      <vt:variant>
        <vt:i4>2</vt:i4>
      </vt:variant>
      <vt:variant>
        <vt:i4>0</vt:i4>
      </vt:variant>
      <vt:variant>
        <vt:i4>5</vt:i4>
      </vt:variant>
      <vt:variant>
        <vt:lpwstr/>
      </vt:variant>
      <vt:variant>
        <vt:lpwstr>_Toc11159188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Standardization: Dates of Importance to Public Health Surveillance</dc:title>
  <dc:subject>Illness (Symptom) Onset Date, Report Dates, Laboratory-Related Dates, (Clinical) Diagnosis Date</dc:subject>
  <dc:creator>Crockett, Molly (DPH)</dc:creator>
  <cp:keywords/>
  <cp:lastModifiedBy>Laura Erhart</cp:lastModifiedBy>
  <cp:revision>148</cp:revision>
  <cp:lastPrinted>2019-06-12T15:31:00Z</cp:lastPrinted>
  <dcterms:created xsi:type="dcterms:W3CDTF">2019-06-07T12:52:00Z</dcterms:created>
  <dcterms:modified xsi:type="dcterms:W3CDTF">2019-06-13T01:01:00Z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