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Svetlana Smorodinsky, Jason Wilken, Mary Anne Duncan,</w:t>
      </w:r>
      <w:r w:rsidR="005449E9" w:rsidRPr="00D5129F">
        <w:rPr>
          <w:rFonts w:eastAsia="Times New Roman"/>
          <w:sz w:val="20"/>
          <w:szCs w:val="20"/>
          <w:lang w:val="en"/>
        </w:rPr>
        <w:t xml:space="preserve"> Alice </w:t>
      </w:r>
      <w:proofErr w:type="spellStart"/>
      <w:r w:rsidR="005449E9" w:rsidRPr="00D5129F">
        <w:rPr>
          <w:rFonts w:eastAsia="Times New Roman"/>
          <w:sz w:val="20"/>
          <w:szCs w:val="20"/>
          <w:lang w:val="en"/>
        </w:rPr>
        <w:t>Schumate</w:t>
      </w:r>
      <w:proofErr w:type="spellEnd"/>
      <w:r w:rsidR="005449E9" w:rsidRPr="00D5129F">
        <w:rPr>
          <w:rFonts w:eastAsia="Times New Roman"/>
          <w:sz w:val="20"/>
          <w:szCs w:val="20"/>
          <w:lang w:val="en"/>
        </w:rPr>
        <w:t>,</w:t>
      </w:r>
      <w:r w:rsidRPr="00D5129F">
        <w:rPr>
          <w:rFonts w:eastAsia="Times New Roman"/>
          <w:sz w:val="20"/>
          <w:szCs w:val="20"/>
          <w:lang w:val="en"/>
        </w:rPr>
        <w:t xml:space="preserve"> Erica Thomasson</w:t>
      </w:r>
      <w:r w:rsidR="00F40613">
        <w:rPr>
          <w:rFonts w:eastAsia="Times New Roman"/>
          <w:sz w:val="20"/>
          <w:szCs w:val="20"/>
          <w:lang w:val="en"/>
        </w:rPr>
        <w:t>, Joy Hsu</w:t>
      </w:r>
    </w:p>
    <w:p w:rsidR="009E3974" w:rsidRPr="00D5129F" w:rsidRDefault="009E3974" w:rsidP="005254BB">
      <w:pPr>
        <w:spacing w:after="0" w:line="240" w:lineRule="auto"/>
        <w:rPr>
          <w:rFonts w:eastAsia="Times New Roman"/>
          <w:sz w:val="20"/>
          <w:szCs w:val="20"/>
          <w:lang w:val="en"/>
        </w:rPr>
      </w:pPr>
    </w:p>
    <w:p w:rsidR="009E3974" w:rsidRPr="00D5129F" w:rsidRDefault="009E3974" w:rsidP="005254BB">
      <w:pPr>
        <w:spacing w:after="0" w:line="240" w:lineRule="auto"/>
        <w:rPr>
          <w:rFonts w:eastAsia="Times New Roman"/>
          <w:i/>
          <w:sz w:val="20"/>
          <w:szCs w:val="20"/>
          <w:lang w:val="en"/>
        </w:rPr>
      </w:pPr>
      <w:r w:rsidRPr="00D5129F">
        <w:rPr>
          <w:rFonts w:eastAsia="Times New Roman"/>
          <w:i/>
          <w:sz w:val="20"/>
          <w:szCs w:val="20"/>
          <w:lang w:val="en"/>
        </w:rPr>
        <w:t>Dedicated to Mary Anne Duncan</w:t>
      </w:r>
    </w:p>
    <w:p w:rsidR="00467B4A" w:rsidRPr="00D5129F" w:rsidRDefault="00467B4A" w:rsidP="005254BB">
      <w:pPr>
        <w:spacing w:after="0" w:line="240" w:lineRule="auto"/>
        <w:rPr>
          <w:b/>
          <w:sz w:val="20"/>
          <w:szCs w:val="20"/>
        </w:rPr>
      </w:pPr>
    </w:p>
    <w:p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rsidR="00467B4A" w:rsidRPr="00D5129F" w:rsidRDefault="00467B4A"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rsidR="003778A5" w:rsidRPr="00D5129F" w:rsidRDefault="003778A5"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 xml:space="preserve">In 2010, the Agency for Toxic Substances and Disease Registry developed the Assessment of Chemical Exposures </w:t>
      </w:r>
      <w:proofErr w:type="gramStart"/>
      <w:r w:rsidRPr="00D5129F">
        <w:rPr>
          <w:sz w:val="20"/>
          <w:szCs w:val="20"/>
        </w:rPr>
        <w:t>(ACE) program to assist local/state health agencies to respond to acute chemical incidents.</w:t>
      </w:r>
      <w:proofErr w:type="gramEnd"/>
      <w:r w:rsidRPr="00D5129F">
        <w:rPr>
          <w:sz w:val="20"/>
          <w:szCs w:val="20"/>
        </w:rPr>
        <w:t xml:space="preserve"> The program developed the ACE toolkit (</w:t>
      </w:r>
      <w:hyperlink r:id="rId6" w:history="1">
        <w:r w:rsidR="00674BF6" w:rsidRPr="00371F9B">
          <w:rPr>
            <w:rStyle w:val="Hyperlink"/>
            <w:sz w:val="20"/>
            <w:szCs w:val="20"/>
          </w:rPr>
          <w:t>https://www.atsdr.cdc.gov/ntsip/ace_toolkit.html)—surveys</w:t>
        </w:r>
      </w:hyperlink>
      <w:r w:rsidR="00674BF6">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Data collected from ACE investigations has been used to:</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 to future mass-casualty incidents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7" w:history="1">
        <w:r w:rsidR="003778A5" w:rsidRPr="00D5129F">
          <w:rPr>
            <w:rStyle w:val="Hyperlink"/>
            <w:sz w:val="20"/>
            <w:szCs w:val="20"/>
          </w:rPr>
          <w:t>https://cdc.train.org/DesktopModules/eLearning/CourseDetails/CourseDetailsForm.aspx?courseId=1060828</w:t>
        </w:r>
      </w:hyperlink>
      <w:r w:rsidRPr="00D5129F">
        <w:rPr>
          <w:sz w:val="20"/>
          <w:szCs w:val="20"/>
        </w:rPr>
        <w:t>), and a day-long in-person ACE course.</w:t>
      </w:r>
    </w:p>
    <w:p w:rsidR="00652871" w:rsidRPr="00D5129F" w:rsidRDefault="00652871" w:rsidP="005254BB">
      <w:pPr>
        <w:spacing w:after="0" w:line="240" w:lineRule="auto"/>
        <w:rPr>
          <w:rFonts w:eastAsia="Times New Roman"/>
          <w:iCs/>
          <w:sz w:val="20"/>
          <w:szCs w:val="20"/>
          <w:lang w:val="en"/>
        </w:rPr>
      </w:pPr>
    </w:p>
    <w:p w:rsidR="003778A5" w:rsidRPr="00D5129F" w:rsidRDefault="003778A5" w:rsidP="001B0664">
      <w:pPr>
        <w:pStyle w:val="Heading2"/>
        <w:rPr>
          <w:rFonts w:eastAsia="Times New Roman"/>
          <w:lang w:val="en"/>
        </w:rPr>
      </w:pPr>
      <w:r w:rsidRPr="00674BF6">
        <w:rPr>
          <w:rFonts w:eastAsia="Times New Roman"/>
          <w:color w:val="0070C0"/>
          <w:lang w:val="en"/>
        </w:rPr>
        <w:t>Case Studies</w:t>
      </w:r>
    </w:p>
    <w:p w:rsidR="00C71F17" w:rsidRPr="00D5129F" w:rsidRDefault="00C71F17" w:rsidP="005254BB">
      <w:pPr>
        <w:spacing w:after="0" w:line="240" w:lineRule="auto"/>
        <w:rPr>
          <w:rFonts w:eastAsia="Times New Roman"/>
          <w:b/>
          <w:iCs/>
          <w:sz w:val="20"/>
          <w:szCs w:val="20"/>
          <w:lang w:val="en"/>
        </w:rPr>
      </w:pPr>
    </w:p>
    <w:p w:rsidR="00C42A39" w:rsidRPr="00D5129F" w:rsidRDefault="00C42A39" w:rsidP="00C42A39">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r>
        <w:rPr>
          <w:rFonts w:eastAsia="Times New Roman"/>
          <w:i/>
          <w:iCs/>
          <w:sz w:val="20"/>
          <w:szCs w:val="20"/>
          <w:lang w:val="en"/>
        </w:rPr>
        <w:t xml:space="preserve"> and Joy Hsu</w:t>
      </w:r>
      <w:r w:rsidRPr="007F27CC">
        <w:rPr>
          <w:rFonts w:eastAsia="Times New Roman"/>
          <w:i/>
          <w:iCs/>
          <w:sz w:val="20"/>
          <w:szCs w:val="20"/>
          <w:lang w:val="en"/>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sidRPr="00D5129F">
        <w:rPr>
          <w:b/>
          <w:sz w:val="20"/>
          <w:szCs w:val="20"/>
        </w:rPr>
        <w:t>Background</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w:t>
      </w:r>
      <w:r>
        <w:rPr>
          <w:sz w:val="20"/>
          <w:szCs w:val="20"/>
        </w:rPr>
        <w:t>and h</w:t>
      </w:r>
      <w:r w:rsidRPr="00D5129F">
        <w:rPr>
          <w:sz w:val="20"/>
          <w:szCs w:val="20"/>
        </w:rPr>
        <w:t xml:space="preserve">ospital emergency departments reported hundreds of visits by persons reporting exposure to contaminated water.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i/>
          <w:sz w:val="20"/>
          <w:szCs w:val="20"/>
        </w:rPr>
      </w:pPr>
      <w:r>
        <w:rPr>
          <w:b/>
          <w:sz w:val="20"/>
          <w:szCs w:val="20"/>
        </w:rPr>
        <w:t>ACE i</w:t>
      </w:r>
      <w:r w:rsidRPr="00D5129F">
        <w:rPr>
          <w:b/>
          <w:sz w:val="20"/>
          <w:szCs w:val="20"/>
        </w:rPr>
        <w:t>mplementation</w:t>
      </w:r>
      <w:r>
        <w:rPr>
          <w:b/>
          <w:sz w:val="20"/>
          <w:szCs w:val="20"/>
        </w:rPr>
        <w:t xml:space="preserve"> - </w:t>
      </w:r>
      <w:r w:rsidRPr="00B84ECE">
        <w:rPr>
          <w:b/>
          <w:i/>
          <w:sz w:val="20"/>
          <w:szCs w:val="20"/>
        </w:rPr>
        <w:t>Emergency department medical record investigation</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understand why people were seeking care at the emergency department following reported exposure to the contaminated water and to determine if the symptoms were serious.</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rsidR="00C42A39" w:rsidRPr="00D5129F"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w:t>
      </w:r>
      <w:r>
        <w:rPr>
          <w:sz w:val="20"/>
          <w:szCs w:val="20"/>
        </w:rPr>
        <w:t xml:space="preserve"> reviewed</w:t>
      </w:r>
      <w:r w:rsidRPr="00D5129F">
        <w:rPr>
          <w:sz w:val="20"/>
          <w:szCs w:val="20"/>
        </w:rPr>
        <w:t>.</w:t>
      </w:r>
      <w:r>
        <w:rPr>
          <w:sz w:val="20"/>
          <w:szCs w:val="20"/>
        </w:rPr>
        <w:t xml:space="preserve"> Exclusion criteria were created to eliminate medical records not related to the chemical spill. </w:t>
      </w:r>
      <w:r w:rsidRPr="00D5129F">
        <w:rPr>
          <w:sz w:val="20"/>
          <w:szCs w:val="20"/>
        </w:rPr>
        <w:t>Records were excluded when a patient left without being seen by a physician, no exposure was recorded in the record, an alternate diagnosis was more likely to have caused a patient’s symptoms, no symptoms were reported</w:t>
      </w:r>
      <w:r>
        <w:rPr>
          <w:sz w:val="20"/>
          <w:szCs w:val="20"/>
        </w:rPr>
        <w:t xml:space="preserve"> by the patient (i.e. emergency department visit was because of concern)</w:t>
      </w:r>
      <w:r w:rsidRPr="00D5129F">
        <w:rPr>
          <w:sz w:val="20"/>
          <w:szCs w:val="20"/>
        </w:rPr>
        <w:t xml:space="preserve">, and </w:t>
      </w:r>
      <w:r>
        <w:rPr>
          <w:sz w:val="20"/>
          <w:szCs w:val="20"/>
        </w:rPr>
        <w:t xml:space="preserve">when </w:t>
      </w:r>
      <w:r w:rsidRPr="00D5129F">
        <w:rPr>
          <w:sz w:val="20"/>
          <w:szCs w:val="20"/>
        </w:rPr>
        <w:t xml:space="preserve">a patient was already seen in the emergency department for this same event. </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w:t>
      </w:r>
      <w:r>
        <w:rPr>
          <w:sz w:val="20"/>
          <w:szCs w:val="20"/>
        </w:rPr>
        <w:t>that would be appropriate for a large-scale water contamination incident</w:t>
      </w:r>
      <w:r w:rsidRPr="00D5129F">
        <w:rPr>
          <w:sz w:val="20"/>
          <w:szCs w:val="20"/>
        </w:rPr>
        <w:t>.</w:t>
      </w:r>
      <w:r>
        <w:rPr>
          <w:sz w:val="20"/>
          <w:szCs w:val="20"/>
        </w:rPr>
        <w:t xml:space="preserve"> T</w:t>
      </w:r>
      <w:r w:rsidRPr="00D5129F">
        <w:rPr>
          <w:sz w:val="20"/>
          <w:szCs w:val="20"/>
        </w:rPr>
        <w:t xml:space="preserve">he following information </w:t>
      </w:r>
      <w:r>
        <w:rPr>
          <w:sz w:val="20"/>
          <w:szCs w:val="20"/>
        </w:rPr>
        <w:t xml:space="preserve">was abstracted </w:t>
      </w:r>
      <w:r w:rsidRPr="00D5129F">
        <w:rPr>
          <w:sz w:val="20"/>
          <w:szCs w:val="20"/>
        </w:rPr>
        <w:t xml:space="preserve">from the medical records: patient demographics, prior medical history, routes of exposure, reported symptoms, test outcomes, diagnoses, and treatment. Data were managed </w:t>
      </w:r>
      <w:r>
        <w:rPr>
          <w:sz w:val="20"/>
          <w:szCs w:val="20"/>
        </w:rPr>
        <w:t>in Microsoft</w:t>
      </w:r>
      <w:r w:rsidRPr="00D5129F">
        <w:rPr>
          <w:sz w:val="20"/>
          <w:szCs w:val="20"/>
        </w:rPr>
        <w:t xml:space="preserve"> Excel and </w:t>
      </w:r>
      <w:r>
        <w:rPr>
          <w:sz w:val="20"/>
          <w:szCs w:val="20"/>
        </w:rPr>
        <w:t xml:space="preserve">a descriptive analysis was conducted using </w:t>
      </w:r>
      <w:r w:rsidRPr="00D5129F">
        <w:rPr>
          <w:sz w:val="20"/>
          <w:szCs w:val="20"/>
        </w:rPr>
        <w:t>Epi Info 7.</w:t>
      </w:r>
    </w:p>
    <w:p w:rsidR="00C42A39" w:rsidRPr="00D5129F"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The medical chart analysis showed that the majority of patients presented to the emergency department with mild symptoms that required minimal or no treatment. The most common symptoms were nausea, rash, vomiting, abdominal pain, and diarrhea.</w:t>
      </w:r>
      <w:r w:rsidRPr="00D5129F">
        <w:rPr>
          <w:sz w:val="20"/>
          <w:szCs w:val="20"/>
        </w:rPr>
        <w:t xml:space="preserve"> The complete results of th</w:t>
      </w:r>
      <w:r>
        <w:rPr>
          <w:sz w:val="20"/>
          <w:szCs w:val="20"/>
        </w:rPr>
        <w:t>is</w:t>
      </w:r>
      <w:r w:rsidRPr="00D5129F">
        <w:rPr>
          <w:sz w:val="20"/>
          <w:szCs w:val="20"/>
        </w:rPr>
        <w:t xml:space="preserve"> investigation were published in </w:t>
      </w:r>
      <w:r w:rsidRPr="00D5129F">
        <w:rPr>
          <w:i/>
          <w:sz w:val="20"/>
          <w:szCs w:val="20"/>
        </w:rPr>
        <w:t>Public Health Reports</w:t>
      </w:r>
      <w:r w:rsidRPr="00D5129F">
        <w:rPr>
          <w:sz w:val="20"/>
          <w:szCs w:val="20"/>
        </w:rPr>
        <w:t xml:space="preserve"> (</w:t>
      </w:r>
      <w:hyperlink r:id="rId8" w:history="1">
        <w:r w:rsidRPr="00D5129F">
          <w:rPr>
            <w:rStyle w:val="Hyperlink"/>
            <w:sz w:val="20"/>
            <w:szCs w:val="20"/>
          </w:rPr>
          <w:t>http://dx.doi.org/10.1177/0033354917691257</w:t>
        </w:r>
      </w:hyperlink>
      <w:r w:rsidRPr="00D5129F">
        <w:rPr>
          <w:sz w:val="20"/>
          <w:szCs w:val="20"/>
        </w:rPr>
        <w:t>).</w:t>
      </w:r>
    </w:p>
    <w:p w:rsidR="00C42A39" w:rsidRDefault="00C42A39" w:rsidP="00C42A39">
      <w:pPr>
        <w:autoSpaceDE w:val="0"/>
        <w:autoSpaceDN w:val="0"/>
        <w:adjustRightInd w:val="0"/>
        <w:spacing w:after="0" w:line="240" w:lineRule="auto"/>
        <w:rPr>
          <w:b/>
          <w:sz w:val="20"/>
          <w:szCs w:val="20"/>
        </w:rPr>
      </w:pPr>
    </w:p>
    <w:p w:rsidR="00C42A39" w:rsidRDefault="00C42A39" w:rsidP="00C42A39">
      <w:pPr>
        <w:autoSpaceDE w:val="0"/>
        <w:autoSpaceDN w:val="0"/>
        <w:adjustRightInd w:val="0"/>
        <w:spacing w:after="0" w:line="240" w:lineRule="auto"/>
        <w:rPr>
          <w:b/>
          <w:sz w:val="20"/>
          <w:szCs w:val="20"/>
        </w:rPr>
      </w:pPr>
      <w:r>
        <w:rPr>
          <w:b/>
          <w:sz w:val="20"/>
          <w:szCs w:val="20"/>
        </w:rPr>
        <w:t>ACE Implementation - Hospital survey</w:t>
      </w:r>
    </w:p>
    <w:p w:rsidR="00C42A39" w:rsidRDefault="00C42A39" w:rsidP="00C42A39">
      <w:pPr>
        <w:autoSpaceDE w:val="0"/>
        <w:autoSpaceDN w:val="0"/>
        <w:adjustRightInd w:val="0"/>
        <w:spacing w:after="0" w:line="240" w:lineRule="auto"/>
        <w:rPr>
          <w:sz w:val="20"/>
          <w:szCs w:val="20"/>
        </w:rPr>
      </w:pPr>
      <w:r>
        <w:rPr>
          <w:sz w:val="20"/>
          <w:szCs w:val="20"/>
        </w:rPr>
        <w:t>Environmental health emergencies involving contaminated water supplies can present unique challenges for hospital emergency preparedness. For example, decisions about resource allocation can affect hospitals</w:t>
      </w:r>
      <w:r>
        <w:rPr>
          <w:rFonts w:ascii="DKAPF I+ Adv O T 419e 7ed 1+ 20" w:hAnsi="DKAPF I+ Adv O T 419e 7ed 1+ 20" w:cs="DKAPF I+ Adv O T 419e 7ed 1+ 20"/>
          <w:sz w:val="20"/>
          <w:szCs w:val="20"/>
        </w:rPr>
        <w:t xml:space="preserve">’ </w:t>
      </w:r>
      <w:r>
        <w:rPr>
          <w:sz w:val="20"/>
          <w:szCs w:val="20"/>
        </w:rPr>
        <w:t xml:space="preserve">provision of health care. This part of the investigation sought to understand the chemical spill’s impact on hospital operations.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Pr>
          <w:sz w:val="20"/>
          <w:szCs w:val="20"/>
        </w:rPr>
        <w:t>The survey included questions from the ACE toolkit’s Hospital Survey and was conducted approximately two weeks after the chemical spill, involving all t</w:t>
      </w:r>
      <w:r w:rsidRPr="00D5129F">
        <w:rPr>
          <w:sz w:val="20"/>
          <w:szCs w:val="20"/>
        </w:rPr>
        <w:t>en hospital</w:t>
      </w:r>
      <w:r>
        <w:rPr>
          <w:sz w:val="20"/>
          <w:szCs w:val="20"/>
        </w:rPr>
        <w:t>s</w:t>
      </w:r>
      <w:r w:rsidRPr="00D5129F">
        <w:rPr>
          <w:sz w:val="20"/>
          <w:szCs w:val="20"/>
        </w:rPr>
        <w:t xml:space="preserve"> </w:t>
      </w:r>
      <w:r>
        <w:rPr>
          <w:sz w:val="20"/>
          <w:szCs w:val="20"/>
        </w:rPr>
        <w:t xml:space="preserve">providing daily updates </w:t>
      </w:r>
      <w:r w:rsidRPr="00D5129F">
        <w:rPr>
          <w:sz w:val="20"/>
          <w:szCs w:val="20"/>
        </w:rPr>
        <w:t xml:space="preserve">to </w:t>
      </w:r>
      <w:r>
        <w:rPr>
          <w:sz w:val="20"/>
          <w:szCs w:val="20"/>
        </w:rPr>
        <w:t>WVBPH (as described above). At each hospital, the infection control specialist participated in the survey and sometimes volunteered additional survey respondents from the same hospital (e.g., hospital quality improvement or disaster response staff).</w:t>
      </w:r>
      <w:r w:rsidRPr="00D5129F">
        <w:rPr>
          <w:sz w:val="20"/>
          <w:szCs w:val="20"/>
        </w:rPr>
        <w:t xml:space="preserve"> </w:t>
      </w:r>
      <w:r>
        <w:rPr>
          <w:sz w:val="20"/>
          <w:szCs w:val="20"/>
        </w:rPr>
        <w:t>Because of winter weather, surveys were administered either in person or by phone, depending on the road conditions for each day. Survey data were analyzed using Microsoft Excel.</w:t>
      </w:r>
    </w:p>
    <w:p w:rsidR="00C42A39" w:rsidRDefault="00C42A39" w:rsidP="00C42A39">
      <w:pPr>
        <w:autoSpaceDE w:val="0"/>
        <w:autoSpaceDN w:val="0"/>
        <w:adjustRightInd w:val="0"/>
        <w:spacing w:after="0" w:line="240" w:lineRule="auto"/>
        <w:rPr>
          <w:sz w:val="20"/>
          <w:szCs w:val="20"/>
        </w:rPr>
      </w:pPr>
    </w:p>
    <w:p w:rsidR="00C42A39" w:rsidRPr="00CE3406" w:rsidRDefault="00C42A39" w:rsidP="00C42A39">
      <w:pPr>
        <w:autoSpaceDE w:val="0"/>
        <w:autoSpaceDN w:val="0"/>
        <w:adjustRightInd w:val="0"/>
        <w:spacing w:after="0" w:line="240" w:lineRule="auto"/>
        <w:rPr>
          <w:sz w:val="20"/>
          <w:szCs w:val="20"/>
        </w:rPr>
      </w:pPr>
      <w:r>
        <w:rPr>
          <w:sz w:val="20"/>
          <w:szCs w:val="20"/>
        </w:rPr>
        <w:t>R</w:t>
      </w:r>
      <w:r w:rsidRPr="005918B3">
        <w:rPr>
          <w:sz w:val="20"/>
          <w:szCs w:val="20"/>
        </w:rPr>
        <w:t xml:space="preserve">esults revealed that the spill-related loss of potable water affected many aspects of hospital </w:t>
      </w:r>
      <w:r>
        <w:rPr>
          <w:sz w:val="20"/>
          <w:szCs w:val="20"/>
        </w:rPr>
        <w:t>operations</w:t>
      </w:r>
      <w:r w:rsidRPr="005918B3">
        <w:rPr>
          <w:sz w:val="20"/>
          <w:szCs w:val="20"/>
        </w:rPr>
        <w:t xml:space="preserve">, including hemodialysis, sterilization of surgical or endoscopic equipment, </w:t>
      </w:r>
      <w:r>
        <w:rPr>
          <w:sz w:val="20"/>
          <w:szCs w:val="20"/>
        </w:rPr>
        <w:t xml:space="preserve">hospital cleaning, </w:t>
      </w:r>
      <w:r w:rsidRPr="00E7520E">
        <w:rPr>
          <w:sz w:val="20"/>
          <w:szCs w:val="20"/>
        </w:rPr>
        <w:t xml:space="preserve">and infection control for </w:t>
      </w:r>
      <w:r w:rsidRPr="005918B3">
        <w:rPr>
          <w:i/>
          <w:iCs/>
          <w:color w:val="333333"/>
          <w:sz w:val="20"/>
          <w:szCs w:val="20"/>
        </w:rPr>
        <w:t>Clostridium difficile</w:t>
      </w:r>
      <w:r w:rsidRPr="005918B3">
        <w:rPr>
          <w:sz w:val="20"/>
          <w:szCs w:val="20"/>
        </w:rPr>
        <w:t>, a health care-associated infection (</w:t>
      </w:r>
      <w:r w:rsidRPr="005918B3">
        <w:rPr>
          <w:color w:val="333333"/>
          <w:sz w:val="20"/>
          <w:szCs w:val="20"/>
        </w:rPr>
        <w:t xml:space="preserve">because alcohol does not kill </w:t>
      </w:r>
      <w:r w:rsidRPr="005918B3">
        <w:rPr>
          <w:i/>
          <w:iCs/>
          <w:color w:val="333333"/>
          <w:sz w:val="20"/>
          <w:szCs w:val="20"/>
        </w:rPr>
        <w:t>Clostridium difficile </w:t>
      </w:r>
      <w:r w:rsidRPr="005918B3">
        <w:rPr>
          <w:color w:val="333333"/>
          <w:sz w:val="20"/>
          <w:szCs w:val="20"/>
        </w:rPr>
        <w:t xml:space="preserve">spores, </w:t>
      </w:r>
      <w:r>
        <w:rPr>
          <w:color w:val="333333"/>
          <w:sz w:val="20"/>
          <w:szCs w:val="20"/>
        </w:rPr>
        <w:t xml:space="preserve">the </w:t>
      </w:r>
      <w:r w:rsidRPr="005918B3">
        <w:rPr>
          <w:color w:val="333333"/>
          <w:sz w:val="20"/>
          <w:szCs w:val="20"/>
        </w:rPr>
        <w:t xml:space="preserve">use of soap and water is more efficacious than alcohol-based hand </w:t>
      </w:r>
      <w:r>
        <w:rPr>
          <w:color w:val="333333"/>
          <w:sz w:val="20"/>
          <w:szCs w:val="20"/>
        </w:rPr>
        <w:t xml:space="preserve">sanitizer </w:t>
      </w:r>
      <w:r>
        <w:rPr>
          <w:sz w:val="20"/>
          <w:szCs w:val="20"/>
        </w:rPr>
        <w:t xml:space="preserve">[REF </w:t>
      </w:r>
      <w:r w:rsidRPr="00451181">
        <w:rPr>
          <w:sz w:val="20"/>
          <w:szCs w:val="20"/>
        </w:rPr>
        <w:t>https://www.cdc.gov/hai/organisms/cdiff/cdiff_faqs_hcp.html</w:t>
      </w:r>
      <w:r>
        <w:rPr>
          <w:sz w:val="20"/>
          <w:szCs w:val="20"/>
        </w:rPr>
        <w:t>]</w:t>
      </w:r>
      <w:r w:rsidRPr="005918B3">
        <w:rPr>
          <w:sz w:val="20"/>
          <w:szCs w:val="20"/>
        </w:rPr>
        <w:t>).</w:t>
      </w:r>
      <w:r>
        <w:rPr>
          <w:sz w:val="20"/>
          <w:szCs w:val="20"/>
        </w:rPr>
        <w:t xml:space="preserve"> The complete results of this investigation were published in </w:t>
      </w:r>
      <w:r>
        <w:rPr>
          <w:i/>
          <w:sz w:val="20"/>
          <w:szCs w:val="20"/>
        </w:rPr>
        <w:t xml:space="preserve">Disaster Medicine and Public Health Preparedness </w:t>
      </w:r>
      <w:r>
        <w:rPr>
          <w:sz w:val="20"/>
          <w:szCs w:val="20"/>
        </w:rPr>
        <w:t>(</w:t>
      </w:r>
      <w:hyperlink r:id="rId9" w:tgtFrame="_blank" w:history="1">
        <w:r w:rsidRPr="00CE3406">
          <w:rPr>
            <w:rStyle w:val="Hyperlink"/>
            <w:sz w:val="20"/>
            <w:szCs w:val="20"/>
            <w:lang w:val="en"/>
          </w:rPr>
          <w:t>https://doi.org/10.1017/dmp.2016.193</w:t>
        </w:r>
      </w:hyperlink>
      <w:r>
        <w:rPr>
          <w:sz w:val="20"/>
          <w:szCs w:val="20"/>
        </w:rPr>
        <w:t>).</w:t>
      </w:r>
    </w:p>
    <w:p w:rsidR="00C42A39" w:rsidRDefault="00C42A39" w:rsidP="00C42A39">
      <w:pPr>
        <w:autoSpaceDE w:val="0"/>
        <w:autoSpaceDN w:val="0"/>
        <w:adjustRightInd w:val="0"/>
        <w:spacing w:after="0" w:line="240" w:lineRule="auto"/>
        <w:rPr>
          <w:b/>
          <w:sz w:val="20"/>
          <w:szCs w:val="20"/>
        </w:rPr>
      </w:pPr>
    </w:p>
    <w:p w:rsidR="00212D99" w:rsidRDefault="00C42A39" w:rsidP="00C42A39">
      <w:pPr>
        <w:autoSpaceDE w:val="0"/>
        <w:autoSpaceDN w:val="0"/>
        <w:adjustRightInd w:val="0"/>
        <w:spacing w:after="0" w:line="240" w:lineRule="auto"/>
        <w:rPr>
          <w:b/>
          <w:sz w:val="20"/>
          <w:szCs w:val="20"/>
        </w:rPr>
      </w:pPr>
      <w:r w:rsidRPr="00D5129F">
        <w:rPr>
          <w:b/>
          <w:sz w:val="20"/>
          <w:szCs w:val="20"/>
        </w:rPr>
        <w:t>Lessons learned</w:t>
      </w:r>
    </w:p>
    <w:p w:rsidR="00212D99" w:rsidRDefault="00212D99" w:rsidP="00C42A39">
      <w:pPr>
        <w:autoSpaceDE w:val="0"/>
        <w:autoSpaceDN w:val="0"/>
        <w:adjustRightInd w:val="0"/>
        <w:spacing w:after="0" w:line="240" w:lineRule="auto"/>
        <w:rPr>
          <w:b/>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 xml:space="preserve">Emergency department medical record investigation  </w:t>
      </w:r>
    </w:p>
    <w:p w:rsidR="00C42A39" w:rsidRDefault="00C42A39" w:rsidP="00C42A39">
      <w:pPr>
        <w:autoSpaceDE w:val="0"/>
        <w:autoSpaceDN w:val="0"/>
        <w:adjustRightInd w:val="0"/>
        <w:spacing w:after="0" w:line="240" w:lineRule="auto"/>
        <w:rPr>
          <w:sz w:val="20"/>
          <w:szCs w:val="20"/>
        </w:rPr>
      </w:pPr>
      <w:r>
        <w:rPr>
          <w:sz w:val="20"/>
          <w:szCs w:val="20"/>
        </w:rPr>
        <w:t xml:space="preserve">Prior to this incident, ACE investigations involved direct releases of common hazardous materials, including chlorine, ammonia, and vinyl chloride for which chemical-specific data on toxicity and exposure limits is readily available. This large scale contamination of a municipal water supply by a mixture of chemicals with limited toxicity data presented many unique challenges, including the lack of a standard clinical case definition as described above. </w:t>
      </w:r>
      <w:r w:rsidRPr="00D5129F">
        <w:rPr>
          <w:sz w:val="20"/>
          <w:szCs w:val="20"/>
        </w:rPr>
        <w:t>The use of var</w:t>
      </w:r>
      <w:r>
        <w:rPr>
          <w:sz w:val="20"/>
          <w:szCs w:val="20"/>
        </w:rPr>
        <w:t>ying</w:t>
      </w:r>
      <w:r w:rsidRPr="00D5129F">
        <w:rPr>
          <w:sz w:val="20"/>
          <w:szCs w:val="20"/>
        </w:rPr>
        <w:t xml:space="preserve"> case definitions by hospital emergency departments exaggerated the number of medical records</w:t>
      </w:r>
      <w:r>
        <w:rPr>
          <w:sz w:val="20"/>
          <w:szCs w:val="20"/>
        </w:rPr>
        <w:t>; ov</w:t>
      </w:r>
      <w:r w:rsidRPr="00D5129F">
        <w:rPr>
          <w:sz w:val="20"/>
          <w:szCs w:val="20"/>
        </w:rPr>
        <w:t xml:space="preserve">er one-third </w:t>
      </w:r>
      <w:r>
        <w:rPr>
          <w:sz w:val="20"/>
          <w:szCs w:val="20"/>
        </w:rPr>
        <w:t xml:space="preserve">(215 of 584) </w:t>
      </w:r>
      <w:r w:rsidRPr="00D5129F">
        <w:rPr>
          <w:sz w:val="20"/>
          <w:szCs w:val="20"/>
        </w:rPr>
        <w:t xml:space="preserve">of the medical records were </w:t>
      </w:r>
      <w:r>
        <w:rPr>
          <w:sz w:val="20"/>
          <w:szCs w:val="20"/>
        </w:rPr>
        <w:t xml:space="preserve">eliminated </w:t>
      </w:r>
      <w:r w:rsidRPr="00D5129F">
        <w:rPr>
          <w:sz w:val="20"/>
          <w:szCs w:val="20"/>
        </w:rPr>
        <w:t>after exclusion criteria were applied</w:t>
      </w:r>
      <w:r>
        <w:rPr>
          <w:sz w:val="20"/>
          <w:szCs w:val="20"/>
        </w:rPr>
        <w:t xml:space="preserve">. Medical chart reviews are time and labor intensive and a clear case definition would help narrow the scope of the review and enable the investigation to be conducted in a timely manner, especially in cases of acute chemical exposures. </w:t>
      </w:r>
      <w:r w:rsidRPr="00D5129F">
        <w:rPr>
          <w:sz w:val="20"/>
          <w:szCs w:val="20"/>
        </w:rPr>
        <w:t xml:space="preserve">Moreover, </w:t>
      </w:r>
      <w:r w:rsidRPr="00B84ECE">
        <w:rPr>
          <w:sz w:val="20"/>
          <w:szCs w:val="20"/>
        </w:rPr>
        <w:t>frequently reported symptoms such as nausea and vomiting were nonspecific</w:t>
      </w:r>
      <w:r>
        <w:rPr>
          <w:sz w:val="20"/>
          <w:szCs w:val="20"/>
        </w:rPr>
        <w:t xml:space="preserve">, making it </w:t>
      </w:r>
      <w:r w:rsidRPr="00D5129F">
        <w:rPr>
          <w:sz w:val="20"/>
          <w:szCs w:val="20"/>
        </w:rPr>
        <w:t>difficult to dis</w:t>
      </w:r>
      <w:r>
        <w:rPr>
          <w:sz w:val="20"/>
          <w:szCs w:val="20"/>
        </w:rPr>
        <w:t xml:space="preserve">tinguish </w:t>
      </w:r>
      <w:r w:rsidRPr="00D5129F">
        <w:rPr>
          <w:sz w:val="20"/>
          <w:szCs w:val="20"/>
        </w:rPr>
        <w:t>health effects attributable to MCHM exposure</w:t>
      </w:r>
      <w:r>
        <w:rPr>
          <w:sz w:val="20"/>
          <w:szCs w:val="20"/>
        </w:rPr>
        <w:t xml:space="preserve"> from symptoms </w:t>
      </w:r>
      <w:r w:rsidRPr="00D5129F">
        <w:rPr>
          <w:sz w:val="20"/>
          <w:szCs w:val="20"/>
        </w:rPr>
        <w:t>attributable to other cause</w:t>
      </w:r>
      <w:r>
        <w:rPr>
          <w:sz w:val="20"/>
          <w:szCs w:val="20"/>
        </w:rPr>
        <w:t xml:space="preserve">s. </w:t>
      </w:r>
      <w:r w:rsidRPr="00D5129F">
        <w:rPr>
          <w:sz w:val="20"/>
          <w:szCs w:val="20"/>
        </w:rPr>
        <w:t>A standardized clinical case definition should be utilized to identify exposed persons when toxicological data for a chemical are available.</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Jurisdictions should consider utilizing multiple data collection methods</w:t>
      </w:r>
      <w:r>
        <w:rPr>
          <w:sz w:val="20"/>
          <w:szCs w:val="20"/>
        </w:rPr>
        <w:t xml:space="preserve">, such as </w:t>
      </w:r>
      <w:r w:rsidRPr="00D5129F">
        <w:rPr>
          <w:sz w:val="20"/>
          <w:szCs w:val="20"/>
        </w:rPr>
        <w:t xml:space="preserve">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r>
        <w:rPr>
          <w:sz w:val="20"/>
          <w:szCs w:val="20"/>
        </w:rPr>
        <w:t>Because t</w:t>
      </w:r>
      <w:r w:rsidRPr="00D5129F">
        <w:rPr>
          <w:sz w:val="20"/>
          <w:szCs w:val="20"/>
        </w:rPr>
        <w:t xml:space="preserve">his ACE investigation </w:t>
      </w:r>
      <w:r>
        <w:rPr>
          <w:sz w:val="20"/>
          <w:szCs w:val="20"/>
        </w:rPr>
        <w:t xml:space="preserve">did not include </w:t>
      </w:r>
      <w:r w:rsidRPr="00D5129F">
        <w:rPr>
          <w:sz w:val="20"/>
          <w:szCs w:val="20"/>
        </w:rPr>
        <w:t xml:space="preserve">key </w:t>
      </w:r>
      <w:r>
        <w:rPr>
          <w:sz w:val="20"/>
          <w:szCs w:val="20"/>
        </w:rPr>
        <w:t xml:space="preserve">informant interviews and interviews of </w:t>
      </w:r>
      <w:r w:rsidRPr="00D5129F">
        <w:rPr>
          <w:sz w:val="20"/>
          <w:szCs w:val="20"/>
        </w:rPr>
        <w:t>exposed person</w:t>
      </w:r>
      <w:r>
        <w:rPr>
          <w:sz w:val="20"/>
          <w:szCs w:val="20"/>
        </w:rPr>
        <w:t xml:space="preserve">s, </w:t>
      </w:r>
      <w:r w:rsidRPr="00D5129F">
        <w:rPr>
          <w:sz w:val="20"/>
          <w:szCs w:val="20"/>
        </w:rPr>
        <w:t xml:space="preserve">findings were limited to information documented in the medical records. </w:t>
      </w:r>
    </w:p>
    <w:p w:rsidR="00C42A39" w:rsidRDefault="00C42A39" w:rsidP="00C42A39">
      <w:pPr>
        <w:autoSpaceDE w:val="0"/>
        <w:autoSpaceDN w:val="0"/>
        <w:adjustRightInd w:val="0"/>
        <w:spacing w:after="0" w:line="240" w:lineRule="auto"/>
        <w:rPr>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Hospital survey</w:t>
      </w:r>
    </w:p>
    <w:p w:rsidR="00C42A39" w:rsidRPr="002A6F01" w:rsidRDefault="00C42A39" w:rsidP="00C42A39">
      <w:pPr>
        <w:autoSpaceDE w:val="0"/>
        <w:autoSpaceDN w:val="0"/>
        <w:adjustRightInd w:val="0"/>
        <w:spacing w:after="0" w:line="240" w:lineRule="auto"/>
        <w:rPr>
          <w:i/>
          <w:sz w:val="20"/>
          <w:szCs w:val="20"/>
        </w:rPr>
      </w:pPr>
      <w:r>
        <w:rPr>
          <w:sz w:val="20"/>
          <w:szCs w:val="20"/>
        </w:rPr>
        <w:t>This ACE investigation found that hospitals could enhance emergency preparedness plans for a compromise in water supply by specifying alternative sources of potable water suf</w:t>
      </w:r>
      <w:r>
        <w:rPr>
          <w:rFonts w:ascii="DKAPG J+ Adv O T 419e 7ed 1+fb" w:hAnsi="DKAPG J+ Adv O T 419e 7ed 1+fb" w:cs="DKAPG J+ Adv O T 419e 7ed 1+fb"/>
          <w:sz w:val="20"/>
          <w:szCs w:val="20"/>
        </w:rPr>
        <w:t>fi</w:t>
      </w:r>
      <w:r>
        <w:rPr>
          <w:sz w:val="20"/>
          <w:szCs w:val="20"/>
        </w:rPr>
        <w:t xml:space="preserve">cient for </w:t>
      </w:r>
      <w:r w:rsidRPr="005918B3">
        <w:rPr>
          <w:sz w:val="20"/>
          <w:szCs w:val="20"/>
        </w:rPr>
        <w:t xml:space="preserve">hemodialysis, sterilization of surgical or endoscopic equipment, </w:t>
      </w:r>
      <w:r>
        <w:rPr>
          <w:sz w:val="20"/>
          <w:szCs w:val="20"/>
        </w:rPr>
        <w:t xml:space="preserve">hospital cleaning, infection control of </w:t>
      </w:r>
      <w:r>
        <w:rPr>
          <w:i/>
          <w:iCs/>
          <w:color w:val="333333"/>
          <w:sz w:val="20"/>
          <w:szCs w:val="20"/>
        </w:rPr>
        <w:t>Clostridium difficile</w:t>
      </w:r>
      <w:r>
        <w:rPr>
          <w:sz w:val="20"/>
          <w:szCs w:val="20"/>
        </w:rPr>
        <w:t xml:space="preserve">, and other relevant hospital operations. These results complement existing guidance on emergency water supply planning for hospitals [REF </w:t>
      </w:r>
      <w:r w:rsidRPr="00451181">
        <w:rPr>
          <w:sz w:val="20"/>
          <w:szCs w:val="20"/>
        </w:rPr>
        <w:t>https://www.cdc.gov/healthywater/pdf/emergency/emergency-water-supply-planning-guide.pdf</w:t>
      </w:r>
      <w:r>
        <w:rPr>
          <w:sz w:val="20"/>
          <w:szCs w:val="20"/>
        </w:rPr>
        <w:t xml:space="preserve">].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Additional data sources</w:t>
      </w:r>
    </w:p>
    <w:p w:rsidR="00C42A39" w:rsidRPr="00D5129F" w:rsidRDefault="00C42A39" w:rsidP="00C42A39">
      <w:pPr>
        <w:autoSpaceDE w:val="0"/>
        <w:autoSpaceDN w:val="0"/>
        <w:adjustRightInd w:val="0"/>
        <w:spacing w:after="0" w:line="240" w:lineRule="auto"/>
        <w:rPr>
          <w:sz w:val="20"/>
          <w:szCs w:val="20"/>
        </w:rPr>
      </w:pPr>
      <w:r>
        <w:rPr>
          <w:sz w:val="20"/>
          <w:szCs w:val="20"/>
        </w:rPr>
        <w:t>Jurisdictions should consider utilizing additional sources of data and disaster epidemiology methods to complement ACE investigations during a disaster response. Since the medical record review</w:t>
      </w:r>
      <w:r w:rsidRPr="00D5129F">
        <w:rPr>
          <w:sz w:val="20"/>
          <w:szCs w:val="20"/>
        </w:rPr>
        <w:t xml:space="preserve"> provided information only for those who sought medical care at emergency departments</w:t>
      </w:r>
      <w:r>
        <w:rPr>
          <w:sz w:val="20"/>
          <w:szCs w:val="20"/>
        </w:rPr>
        <w:t xml:space="preserve">, </w:t>
      </w:r>
      <w:r w:rsidRPr="00D5129F">
        <w:rPr>
          <w:sz w:val="20"/>
          <w:szCs w:val="20"/>
        </w:rPr>
        <w:t>we analyzed two additional data sources</w:t>
      </w:r>
      <w:r>
        <w:rPr>
          <w:sz w:val="20"/>
          <w:szCs w:val="20"/>
        </w:rPr>
        <w:t xml:space="preserve"> t</w:t>
      </w:r>
      <w:r w:rsidRPr="00D5129F">
        <w:rPr>
          <w:sz w:val="20"/>
          <w:szCs w:val="20"/>
        </w:rPr>
        <w:t xml:space="preserve">o provide a more multifaceted picture of the acute health effects associated with this chemical spill.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w:t>
      </w:r>
      <w:r>
        <w:rPr>
          <w:sz w:val="20"/>
          <w:szCs w:val="20"/>
        </w:rPr>
        <w:t xml:space="preserve">(CASPER) </w:t>
      </w:r>
      <w:r w:rsidRPr="00D5129F">
        <w:rPr>
          <w:sz w:val="20"/>
          <w:szCs w:val="20"/>
        </w:rPr>
        <w:t xml:space="preserve">conducted three months after the spill </w:t>
      </w:r>
      <w:r w:rsidRPr="00D5129F">
        <w:rPr>
          <w:bCs/>
          <w:kern w:val="36"/>
          <w:sz w:val="20"/>
          <w:szCs w:val="20"/>
          <w:lang w:val="en"/>
        </w:rPr>
        <w:t>(</w:t>
      </w:r>
      <w:r>
        <w:rPr>
          <w:bCs/>
          <w:kern w:val="36"/>
          <w:sz w:val="20"/>
          <w:szCs w:val="20"/>
          <w:lang w:val="en"/>
        </w:rPr>
        <w:t xml:space="preserve">Results are available in Public Health Reports, </w:t>
      </w:r>
      <w:hyperlink r:id="rId10" w:history="1">
        <w:r w:rsidRPr="00D5129F">
          <w:rPr>
            <w:rStyle w:val="Hyperlink"/>
            <w:sz w:val="20"/>
            <w:szCs w:val="20"/>
          </w:rPr>
          <w:t>http://dx.doi.org/10.1177/0033354916689606</w:t>
        </w:r>
      </w:hyperlink>
      <w:r w:rsidRPr="00D5129F">
        <w:rPr>
          <w:sz w:val="20"/>
          <w:szCs w:val="20"/>
        </w:rPr>
        <w:t>).</w:t>
      </w:r>
      <w:r>
        <w:rPr>
          <w:sz w:val="20"/>
          <w:szCs w:val="20"/>
        </w:rPr>
        <w:t xml:space="preserve">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w:t>
      </w:r>
      <w:r>
        <w:rPr>
          <w:sz w:val="20"/>
          <w:szCs w:val="20"/>
        </w:rPr>
        <w:t xml:space="preserve">in an effort to </w:t>
      </w:r>
      <w:r w:rsidRPr="00D5129F">
        <w:rPr>
          <w:sz w:val="20"/>
          <w:szCs w:val="20"/>
        </w:rPr>
        <w:t xml:space="preserve">help alleviate the public’s concerns about spill-related health effects and to determine </w:t>
      </w:r>
      <w:r>
        <w:rPr>
          <w:sz w:val="20"/>
          <w:szCs w:val="20"/>
        </w:rPr>
        <w:t>whether</w:t>
      </w:r>
      <w:r w:rsidRPr="00D5129F">
        <w:rPr>
          <w:sz w:val="20"/>
          <w:szCs w:val="20"/>
        </w:rPr>
        <w:t xml:space="preserve"> long-term health monitoring was warranted.  </w:t>
      </w:r>
    </w:p>
    <w:p w:rsidR="00C42A39" w:rsidRPr="00212D99" w:rsidRDefault="00C42A39" w:rsidP="00C42A39">
      <w:pPr>
        <w:autoSpaceDE w:val="0"/>
        <w:autoSpaceDN w:val="0"/>
        <w:adjustRightInd w:val="0"/>
        <w:spacing w:after="0" w:line="240" w:lineRule="auto"/>
        <w:rPr>
          <w:i/>
          <w:sz w:val="20"/>
          <w:szCs w:val="20"/>
        </w:rPr>
      </w:pPr>
    </w:p>
    <w:p w:rsidR="00C42A39" w:rsidRPr="00212D99" w:rsidRDefault="00C42A39" w:rsidP="00C42A39">
      <w:pPr>
        <w:autoSpaceDE w:val="0"/>
        <w:autoSpaceDN w:val="0"/>
        <w:adjustRightInd w:val="0"/>
        <w:spacing w:after="0" w:line="240" w:lineRule="auto"/>
        <w:rPr>
          <w:i/>
          <w:sz w:val="20"/>
          <w:szCs w:val="20"/>
        </w:rPr>
      </w:pPr>
      <w:r w:rsidRPr="00212D99">
        <w:rPr>
          <w:i/>
          <w:sz w:val="20"/>
          <w:szCs w:val="20"/>
        </w:rPr>
        <w:t>Collaboration infrastructure</w:t>
      </w:r>
    </w:p>
    <w:p w:rsidR="00C42A39" w:rsidRDefault="00C42A39" w:rsidP="00C42A39">
      <w:pPr>
        <w:autoSpaceDE w:val="0"/>
        <w:autoSpaceDN w:val="0"/>
        <w:adjustRightInd w:val="0"/>
        <w:spacing w:after="0" w:line="240" w:lineRule="auto"/>
        <w:rPr>
          <w:sz w:val="20"/>
          <w:szCs w:val="20"/>
        </w:rPr>
      </w:pPr>
      <w:r w:rsidRPr="007D31D3">
        <w:rPr>
          <w:sz w:val="20"/>
          <w:szCs w:val="20"/>
        </w:rPr>
        <w:t>A</w:t>
      </w:r>
      <w:r>
        <w:rPr>
          <w:sz w:val="20"/>
          <w:szCs w:val="20"/>
        </w:rPr>
        <w:t xml:space="preserve">t the time of this incident, there was limited infrastructure in place to conduct investigations such as ACE and minimal awareness of disaster epidemiology utility in emergency response. Establishing collaboration across multiple disciplines and across multiple levels of government and securing buy-in from stakeholder leadership (first response organizations, healthcare, public health, </w:t>
      </w:r>
      <w:proofErr w:type="spellStart"/>
      <w:r>
        <w:rPr>
          <w:sz w:val="20"/>
          <w:szCs w:val="20"/>
        </w:rPr>
        <w:t>etc</w:t>
      </w:r>
      <w:proofErr w:type="spellEnd"/>
      <w:r>
        <w:rPr>
          <w:sz w:val="20"/>
          <w:szCs w:val="20"/>
        </w:rPr>
        <w:t xml:space="preserve">) is crucial for effective response to emergencies such as MCHM spill.  </w:t>
      </w:r>
    </w:p>
    <w:p w:rsidR="00C42A39" w:rsidRDefault="00C42A39" w:rsidP="00C42A39">
      <w:pPr>
        <w:autoSpaceDE w:val="0"/>
        <w:autoSpaceDN w:val="0"/>
        <w:adjustRightInd w:val="0"/>
        <w:spacing w:after="0" w:line="240" w:lineRule="auto"/>
        <w:rPr>
          <w:sz w:val="20"/>
          <w:szCs w:val="20"/>
        </w:rPr>
      </w:pPr>
    </w:p>
    <w:p w:rsidR="00C42A39" w:rsidRDefault="00C42A39" w:rsidP="00C42A39">
      <w:pPr>
        <w:autoSpaceDE w:val="0"/>
        <w:autoSpaceDN w:val="0"/>
        <w:adjustRightInd w:val="0"/>
        <w:spacing w:after="0" w:line="240" w:lineRule="auto"/>
        <w:rPr>
          <w:b/>
          <w:sz w:val="20"/>
          <w:szCs w:val="20"/>
        </w:rPr>
      </w:pPr>
      <w:r w:rsidRPr="00D5129F">
        <w:rPr>
          <w:sz w:val="20"/>
          <w:szCs w:val="20"/>
        </w:rPr>
        <w:t>State or local jurisdictions should consider conducting training in disaster epidemiology methods to build capacity and raise awareness and utilization of these tools among epidemiologists and p</w:t>
      </w:r>
      <w:bookmarkStart w:id="0" w:name="_GoBack"/>
      <w:bookmarkEnd w:id="0"/>
      <w:r w:rsidRPr="00D5129F">
        <w:rPr>
          <w:sz w:val="20"/>
          <w:szCs w:val="20"/>
        </w:rPr>
        <w:t xml:space="preserve">ersonnel involved in emergency response, including hospital emergency response coordinators. </w:t>
      </w:r>
      <w:r>
        <w:rPr>
          <w:sz w:val="20"/>
          <w:szCs w:val="20"/>
        </w:rPr>
        <w:t xml:space="preserve">Since the investigation, the WVBPH coordinated with CDC/ATSDR and NIOSH to host a 3-day disaster epidemiology training, with participation </w:t>
      </w:r>
      <w:proofErr w:type="gramStart"/>
      <w:r>
        <w:rPr>
          <w:sz w:val="20"/>
          <w:szCs w:val="20"/>
        </w:rPr>
        <w:t>of about 70 responder,</w:t>
      </w:r>
      <w:proofErr w:type="gramEnd"/>
      <w:r>
        <w:rPr>
          <w:sz w:val="20"/>
          <w:szCs w:val="20"/>
        </w:rPr>
        <w:t xml:space="preserve"> healthcare, and public health staff from across the state.</w:t>
      </w:r>
    </w:p>
    <w:p w:rsidR="00C42A39" w:rsidRDefault="00C42A39" w:rsidP="00C42A39">
      <w:pPr>
        <w:autoSpaceDE w:val="0"/>
        <w:autoSpaceDN w:val="0"/>
        <w:adjustRightInd w:val="0"/>
        <w:spacing w:after="0" w:line="240" w:lineRule="auto"/>
        <w:rPr>
          <w:b/>
          <w:sz w:val="20"/>
          <w:szCs w:val="20"/>
        </w:rPr>
      </w:pPr>
    </w:p>
    <w:p w:rsidR="00C42A39" w:rsidRPr="00D5129F" w:rsidRDefault="00C42A39" w:rsidP="00C42A39">
      <w:pPr>
        <w:autoSpaceDE w:val="0"/>
        <w:autoSpaceDN w:val="0"/>
        <w:adjustRightInd w:val="0"/>
        <w:spacing w:after="0" w:line="240" w:lineRule="auto"/>
        <w:rPr>
          <w:b/>
          <w:sz w:val="20"/>
          <w:szCs w:val="20"/>
        </w:rPr>
      </w:pPr>
      <w:r>
        <w:rPr>
          <w:b/>
          <w:sz w:val="20"/>
          <w:szCs w:val="20"/>
        </w:rPr>
        <w:t>References</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11" w:history="1">
        <w:r w:rsidRPr="00D5129F">
          <w:rPr>
            <w:rStyle w:val="Hyperlink"/>
            <w:sz w:val="20"/>
            <w:szCs w:val="20"/>
          </w:rPr>
          <w:t>http://dx.doi.org/10.1177/0033354917691257</w:t>
        </w:r>
      </w:hyperlink>
      <w:r w:rsidRPr="00D5129F">
        <w:rPr>
          <w:sz w:val="20"/>
          <w:szCs w:val="20"/>
        </w:rPr>
        <w:t>)</w:t>
      </w:r>
    </w:p>
    <w:p w:rsidR="00C42A39" w:rsidRPr="00D5129F" w:rsidRDefault="00C42A39" w:rsidP="00C42A39">
      <w:pPr>
        <w:autoSpaceDE w:val="0"/>
        <w:autoSpaceDN w:val="0"/>
        <w:adjustRightInd w:val="0"/>
        <w:spacing w:after="0" w:line="240" w:lineRule="auto"/>
        <w:rPr>
          <w:sz w:val="20"/>
          <w:szCs w:val="20"/>
        </w:rPr>
      </w:pPr>
      <w:r w:rsidRPr="00D5129F">
        <w:rPr>
          <w:sz w:val="20"/>
          <w:szCs w:val="20"/>
        </w:rPr>
        <w:t xml:space="preserve"> </w:t>
      </w:r>
    </w:p>
    <w:p w:rsidR="00C42A39" w:rsidRDefault="00C42A39" w:rsidP="00C42A39">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2" w:history="1">
        <w:r w:rsidRPr="00D5129F">
          <w:rPr>
            <w:rStyle w:val="Hyperlink"/>
            <w:sz w:val="20"/>
            <w:szCs w:val="20"/>
          </w:rPr>
          <w:t>http://dx.doi.org/10.1177/0033354916689606</w:t>
        </w:r>
      </w:hyperlink>
      <w:r w:rsidRPr="00D5129F">
        <w:rPr>
          <w:sz w:val="20"/>
          <w:szCs w:val="20"/>
        </w:rPr>
        <w:t>)</w:t>
      </w:r>
    </w:p>
    <w:p w:rsidR="00C42A39" w:rsidRDefault="00C42A39" w:rsidP="00C42A39">
      <w:pPr>
        <w:autoSpaceDE w:val="0"/>
        <w:autoSpaceDN w:val="0"/>
        <w:adjustRightInd w:val="0"/>
        <w:spacing w:after="0" w:line="240" w:lineRule="auto"/>
        <w:rPr>
          <w:sz w:val="20"/>
          <w:szCs w:val="20"/>
        </w:rPr>
      </w:pPr>
    </w:p>
    <w:p w:rsidR="00C42A39" w:rsidRPr="00D5129F" w:rsidRDefault="00C42A39" w:rsidP="00C42A39">
      <w:pPr>
        <w:autoSpaceDE w:val="0"/>
        <w:autoSpaceDN w:val="0"/>
        <w:adjustRightInd w:val="0"/>
        <w:spacing w:after="0" w:line="240" w:lineRule="auto"/>
        <w:rPr>
          <w:sz w:val="20"/>
          <w:szCs w:val="20"/>
        </w:rPr>
      </w:pPr>
      <w:r>
        <w:rPr>
          <w:sz w:val="20"/>
          <w:szCs w:val="20"/>
        </w:rPr>
        <w:t xml:space="preserve">Hospital Impact </w:t>
      </w:r>
      <w:proofErr w:type="gramStart"/>
      <w:r>
        <w:rPr>
          <w:sz w:val="20"/>
          <w:szCs w:val="20"/>
        </w:rPr>
        <w:t>After</w:t>
      </w:r>
      <w:proofErr w:type="gramEnd"/>
      <w:r>
        <w:rPr>
          <w:sz w:val="20"/>
          <w:szCs w:val="20"/>
        </w:rPr>
        <w:t xml:space="preserve"> a Chemical Spill That Compromised the Potable Water Supply: West Virginia, January 2014 (</w:t>
      </w:r>
      <w:hyperlink r:id="rId13" w:tgtFrame="_blank" w:history="1">
        <w:r w:rsidRPr="00CE3406">
          <w:rPr>
            <w:rStyle w:val="Hyperlink"/>
            <w:sz w:val="20"/>
            <w:szCs w:val="20"/>
            <w:lang w:val="en"/>
          </w:rPr>
          <w:t>https://doi.org/10.1017/dmp.2016.193</w:t>
        </w:r>
      </w:hyperlink>
      <w:r>
        <w:rPr>
          <w:sz w:val="20"/>
          <w:szCs w:val="20"/>
        </w:rPr>
        <w:t>)</w:t>
      </w:r>
    </w:p>
    <w:p w:rsidR="00C42A39" w:rsidRPr="00D5129F" w:rsidRDefault="00C42A39" w:rsidP="00C42A39">
      <w:pPr>
        <w:autoSpaceDE w:val="0"/>
        <w:autoSpaceDN w:val="0"/>
        <w:adjustRightInd w:val="0"/>
        <w:spacing w:after="0" w:line="240" w:lineRule="auto"/>
        <w:rPr>
          <w:sz w:val="20"/>
          <w:szCs w:val="20"/>
        </w:rPr>
      </w:pPr>
    </w:p>
    <w:p w:rsidR="00674BF6" w:rsidRDefault="00674BF6" w:rsidP="005254BB">
      <w:pPr>
        <w:autoSpaceDE w:val="0"/>
        <w:autoSpaceDN w:val="0"/>
        <w:adjustRightInd w:val="0"/>
        <w:spacing w:after="0" w:line="240" w:lineRule="auto"/>
        <w:rPr>
          <w:rStyle w:val="Heading3Char"/>
        </w:rPr>
      </w:pPr>
    </w:p>
    <w:p w:rsidR="00C42A39" w:rsidRDefault="00C42A39">
      <w:pPr>
        <w:rPr>
          <w:rStyle w:val="Heading3Char"/>
        </w:rPr>
      </w:pPr>
      <w:r>
        <w:rPr>
          <w:rStyle w:val="Heading3Char"/>
        </w:rPr>
        <w:br w:type="page"/>
      </w:r>
    </w:p>
    <w:p w:rsidR="00C71F17" w:rsidRPr="00D5129F" w:rsidRDefault="00C71F17" w:rsidP="005254BB">
      <w:pPr>
        <w:autoSpaceDE w:val="0"/>
        <w:autoSpaceDN w:val="0"/>
        <w:adjustRightInd w:val="0"/>
        <w:spacing w:after="0" w:line="240" w:lineRule="auto"/>
        <w:rPr>
          <w:sz w:val="20"/>
          <w:szCs w:val="20"/>
        </w:rPr>
      </w:pPr>
      <w:r w:rsidRPr="001B0664">
        <w:rPr>
          <w:rStyle w:val="Heading3Char"/>
        </w:rPr>
        <w:lastRenderedPageBreak/>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rsidR="00C71F17" w:rsidRPr="00D5129F" w:rsidRDefault="00C71F17" w:rsidP="005254BB">
      <w:pPr>
        <w:spacing w:after="0" w:line="240" w:lineRule="auto"/>
        <w:rPr>
          <w:rFonts w:eastAsia="Times New Roman"/>
          <w:b/>
          <w:sz w:val="20"/>
          <w:szCs w:val="20"/>
          <w:lang w:val="en"/>
        </w:rPr>
      </w:pPr>
    </w:p>
    <w:p w:rsidR="00F247B7" w:rsidRPr="00D5129F" w:rsidRDefault="00F247B7" w:rsidP="005254BB">
      <w:pPr>
        <w:spacing w:after="0" w:line="240" w:lineRule="auto"/>
        <w:rPr>
          <w:b/>
          <w:sz w:val="20"/>
          <w:szCs w:val="20"/>
        </w:rPr>
      </w:pPr>
      <w:r w:rsidRPr="00D5129F">
        <w:rPr>
          <w:b/>
          <w:sz w:val="20"/>
          <w:szCs w:val="20"/>
        </w:rPr>
        <w:t>Background</w:t>
      </w:r>
    </w:p>
    <w:p w:rsidR="00F247B7" w:rsidRPr="00D5129F"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rsidR="00F247B7" w:rsidRPr="00D5129F" w:rsidRDefault="00F247B7" w:rsidP="005254BB">
      <w:pPr>
        <w:spacing w:after="0" w:line="240" w:lineRule="auto"/>
        <w:rPr>
          <w:b/>
          <w:sz w:val="20"/>
          <w:szCs w:val="20"/>
        </w:rPr>
      </w:pPr>
    </w:p>
    <w:p w:rsidR="00F247B7" w:rsidRPr="00D5129F" w:rsidRDefault="00F247B7" w:rsidP="005254BB">
      <w:pPr>
        <w:spacing w:after="0" w:line="240" w:lineRule="auto"/>
        <w:rPr>
          <w:b/>
          <w:sz w:val="20"/>
          <w:szCs w:val="20"/>
        </w:rPr>
      </w:pPr>
      <w:r w:rsidRPr="00D5129F">
        <w:rPr>
          <w:b/>
          <w:sz w:val="20"/>
          <w:szCs w:val="20"/>
        </w:rPr>
        <w:t>ACE implementation</w:t>
      </w:r>
    </w:p>
    <w:p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4" w:history="1">
        <w:r w:rsidRPr="00D5129F">
          <w:rPr>
            <w:rStyle w:val="Hyperlink"/>
            <w:sz w:val="20"/>
            <w:szCs w:val="20"/>
          </w:rPr>
          <w:t>https://stacks.cdc.gov/view/cdc/29040</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w:t>
      </w:r>
      <w:proofErr w:type="gramStart"/>
      <w:r w:rsidRPr="00D5129F">
        <w:rPr>
          <w:i/>
          <w:sz w:val="20"/>
          <w:szCs w:val="20"/>
        </w:rPr>
        <w:t>Toxicological profile for chlorine.</w:t>
      </w:r>
      <w:proofErr w:type="gramEnd"/>
      <w:r w:rsidRPr="00D5129F">
        <w:rPr>
          <w:i/>
          <w:sz w:val="20"/>
          <w:szCs w:val="20"/>
        </w:rPr>
        <w:t xml:space="preserve"> Atlanta: U.S. Department of Health and Human Services; 2010 Nov. </w:t>
      </w:r>
      <w:proofErr w:type="gramStart"/>
      <w:r w:rsidRPr="00D5129F">
        <w:rPr>
          <w:i/>
          <w:sz w:val="20"/>
          <w:szCs w:val="20"/>
        </w:rPr>
        <w:t>Accessible  online</w:t>
      </w:r>
      <w:proofErr w:type="gramEnd"/>
      <w:r w:rsidRPr="00D5129F">
        <w:rPr>
          <w:i/>
          <w:sz w:val="20"/>
          <w:szCs w:val="20"/>
        </w:rPr>
        <w:t xml:space="preserve"> at: </w:t>
      </w:r>
      <w:hyperlink r:id="rId15" w:history="1">
        <w:r w:rsidRPr="00D5129F">
          <w:rPr>
            <w:rStyle w:val="Hyperlink"/>
            <w:i/>
            <w:sz w:val="20"/>
            <w:szCs w:val="20"/>
          </w:rPr>
          <w:t>https://www.atsdr.cdc.gov/toxprofiles/tp172.pdf</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proofErr w:type="gramStart"/>
      <w:r w:rsidRPr="00D5129F">
        <w:rPr>
          <w:sz w:val="20"/>
          <w:szCs w:val="20"/>
        </w:rPr>
        <w:t>Figure 1.</w:t>
      </w:r>
      <w:proofErr w:type="gramEnd"/>
      <w:r w:rsidRPr="00D5129F">
        <w:rPr>
          <w:sz w:val="20"/>
          <w:szCs w:val="20"/>
        </w:rPr>
        <w:t xml:space="preserve"> Schematic of chlorine gas release at a metal recycling facility (from Kelsey et al., MMWR, 60(28):951–4).  </w:t>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noProof/>
          <w:sz w:val="20"/>
          <w:szCs w:val="20"/>
        </w:rPr>
        <w:lastRenderedPageBreak/>
        <w:drawing>
          <wp:inline distT="0" distB="0" distL="0" distR="0" wp14:anchorId="7E0DCB70" wp14:editId="72429693">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At the conclusion of the investigation, CDPH created and distributed a Chemical Release Alert (</w:t>
      </w:r>
      <w:hyperlink r:id="rId17" w:history="1">
        <w:r w:rsidRPr="00D5129F">
          <w:rPr>
            <w:rStyle w:val="Hyperlink"/>
            <w:sz w:val="20"/>
            <w:szCs w:val="20"/>
          </w:rPr>
          <w:t>https://www.cdph.ca.gov/programs/ept/Documents/ChlorineReleaseAlert.pdf</w:t>
        </w:r>
      </w:hyperlink>
      <w:r w:rsidRPr="00D5129F">
        <w:rPr>
          <w:sz w:val="20"/>
          <w:szCs w:val="20"/>
        </w:rPr>
        <w:t xml:space="preserve"> </w:t>
      </w:r>
      <w:r w:rsidRPr="00D5129F">
        <w:rPr>
          <w:i/>
          <w:color w:val="FF0000"/>
          <w:sz w:val="20"/>
          <w:szCs w:val="20"/>
        </w:rPr>
        <w:t>URL TO BE UPDATED once ADA-compliant doc is posted</w:t>
      </w:r>
      <w:r w:rsidRPr="00D5129F">
        <w:rPr>
          <w:sz w:val="20"/>
          <w:szCs w:val="20"/>
        </w:rPr>
        <w:t xml:space="preserve">) to &gt;1,200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b/>
          <w:sz w:val="20"/>
          <w:szCs w:val="20"/>
        </w:rPr>
      </w:pPr>
      <w:r w:rsidRPr="00D5129F">
        <w:rPr>
          <w:b/>
          <w:sz w:val="20"/>
          <w:szCs w:val="20"/>
        </w:rPr>
        <w:t>Lessons learned</w:t>
      </w:r>
    </w:p>
    <w:p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ATSDR’s Rapid Response Registry tool (</w:t>
      </w:r>
      <w:hyperlink r:id="rId18" w:history="1">
        <w:r w:rsidRPr="00D5129F">
          <w:rPr>
            <w:rStyle w:val="Hyperlink"/>
            <w:sz w:val="20"/>
            <w:szCs w:val="20"/>
          </w:rPr>
          <w:t>https://www.atsdr.cdc.gov/rapidresponse/</w:t>
        </w:r>
      </w:hyperlink>
      <w:r w:rsidRPr="00D5129F">
        <w:rPr>
          <w:sz w:val="20"/>
          <w:szCs w:val="20"/>
        </w:rPr>
        <w:t xml:space="preserve">) for a smaller scale event. </w:t>
      </w:r>
    </w:p>
    <w:p w:rsidR="00E53385" w:rsidRPr="00D5129F" w:rsidRDefault="00E53385" w:rsidP="005254BB">
      <w:pPr>
        <w:spacing w:after="0" w:line="240" w:lineRule="auto"/>
        <w:rPr>
          <w:sz w:val="20"/>
          <w:szCs w:val="20"/>
        </w:rPr>
      </w:pPr>
    </w:p>
    <w:p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workplace health and safety</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lastRenderedPageBreak/>
        <w:t>Improving emergency planning at the facilities and among first responders</w:t>
      </w:r>
    </w:p>
    <w:p w:rsidR="00E53385" w:rsidRPr="00D5129F" w:rsidRDefault="00E53385"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rsidR="00E53385" w:rsidRPr="00D5129F" w:rsidRDefault="00E53385" w:rsidP="005254BB">
      <w:pPr>
        <w:spacing w:after="0" w:line="240" w:lineRule="auto"/>
        <w:rPr>
          <w:sz w:val="20"/>
          <w:szCs w:val="20"/>
        </w:rPr>
      </w:pPr>
    </w:p>
    <w:p w:rsidR="00674BF6" w:rsidRDefault="00674BF6" w:rsidP="005254BB">
      <w:pPr>
        <w:spacing w:after="0" w:line="240" w:lineRule="auto"/>
        <w:rPr>
          <w:rStyle w:val="Heading3Char"/>
        </w:rPr>
      </w:pPr>
    </w:p>
    <w:p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C71F17" w:rsidRPr="007F27CC">
        <w:rPr>
          <w:rFonts w:eastAsia="Times New Roman"/>
          <w:i/>
          <w:sz w:val="20"/>
          <w:szCs w:val="20"/>
          <w:lang w:val="en"/>
        </w:rPr>
        <w:t xml:space="preserve">Alice </w:t>
      </w:r>
      <w:proofErr w:type="spellStart"/>
      <w:r w:rsidR="00C71F17" w:rsidRPr="007F27CC">
        <w:rPr>
          <w:rFonts w:eastAsia="Times New Roman"/>
          <w:i/>
          <w:sz w:val="20"/>
          <w:szCs w:val="20"/>
          <w:lang w:val="en"/>
        </w:rPr>
        <w:t>Schumate</w:t>
      </w:r>
      <w:proofErr w:type="spellEnd"/>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rsidR="00C32E81" w:rsidRPr="00D5129F" w:rsidRDefault="00C32E81" w:rsidP="005254BB">
      <w:pPr>
        <w:spacing w:after="0" w:line="240" w:lineRule="auto"/>
        <w:rPr>
          <w:rFonts w:eastAsia="Times New Roman"/>
          <w:sz w:val="20"/>
          <w:szCs w:val="20"/>
          <w:lang w:val="en"/>
        </w:rPr>
      </w:pPr>
    </w:p>
    <w:p w:rsidR="007F27CC" w:rsidRPr="007A3EFE" w:rsidRDefault="007F27CC" w:rsidP="007F27CC">
      <w:pPr>
        <w:spacing w:after="120" w:line="240" w:lineRule="auto"/>
        <w:rPr>
          <w:b/>
          <w:sz w:val="20"/>
          <w:szCs w:val="20"/>
        </w:rPr>
      </w:pPr>
      <w:r w:rsidRPr="007A3EFE">
        <w:rPr>
          <w:b/>
          <w:sz w:val="20"/>
          <w:szCs w:val="20"/>
        </w:rPr>
        <w:t>Background</w:t>
      </w:r>
    </w:p>
    <w:p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Shumate AM et al., Medical response to a vinyl chloride release from a train derailment: New Jersey, 2012. Disaster Med Public Health Prep. 2017, Mar 6:1–7 </w:t>
      </w:r>
      <w:proofErr w:type="spellStart"/>
      <w:r w:rsidRPr="004344EF">
        <w:rPr>
          <w:iCs/>
          <w:sz w:val="20"/>
          <w:szCs w:val="20"/>
        </w:rPr>
        <w:t>epub</w:t>
      </w:r>
      <w:proofErr w:type="spellEnd"/>
      <w:r w:rsidRPr="004344EF">
        <w:rPr>
          <w:iCs/>
          <w:sz w:val="20"/>
          <w:szCs w:val="20"/>
        </w:rPr>
        <w:t xml:space="preserve"> ahead of print. </w:t>
      </w:r>
      <w:r w:rsidRPr="004344EF">
        <w:rPr>
          <w:sz w:val="20"/>
          <w:szCs w:val="20"/>
        </w:rPr>
        <w:t>(</w:t>
      </w:r>
      <w:hyperlink r:id="rId19" w:history="1">
        <w:r w:rsidRPr="00371F9B">
          <w:rPr>
            <w:rStyle w:val="Hyperlink"/>
            <w:sz w:val="20"/>
            <w:szCs w:val="20"/>
          </w:rPr>
          <w:t>https://www.ncbi.nlm.nih.gov/pubmed/28260558</w:t>
        </w:r>
      </w:hyperlink>
      <w:r w:rsidRPr="004344EF">
        <w:rPr>
          <w:sz w:val="20"/>
          <w:szCs w:val="20"/>
        </w:rPr>
        <w:t>)</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20" w:history="1">
        <w:r w:rsidRPr="004344EF">
          <w:rPr>
            <w:rStyle w:val="Hyperlink"/>
            <w:sz w:val="20"/>
            <w:szCs w:val="20"/>
          </w:rPr>
          <w:t>https://www.cdc.gov/mmwr/preview/mmwrhtml/mm6353a1.htm</w:t>
        </w:r>
      </w:hyperlink>
      <w:r w:rsidRPr="004344EF">
        <w:rPr>
          <w:sz w:val="20"/>
          <w:szCs w:val="20"/>
        </w:rPr>
        <w:t>)</w:t>
      </w:r>
    </w:p>
    <w:p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66BAA962" wp14:editId="2200F749">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2" r:qs="rId23" r:cs="rId24"/>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 and temporal stratification of households sampled for interviews.</w:t>
                      </w:r>
                    </w:p>
                  </w:txbxContent>
                </v:textbox>
                <w10:wrap type="square" anchorx="margin"/>
              </v:shape>
            </w:pict>
          </mc:Fallback>
        </mc:AlternateContent>
      </w:r>
      <w:r w:rsidR="007F27CC" w:rsidRPr="004344EF">
        <w:rPr>
          <w:iCs/>
          <w:sz w:val="20"/>
          <w:szCs w:val="20"/>
        </w:rPr>
        <w:t xml:space="preserve">Wilken JA et al., Exposures and symptoms among workers after an offsite train derailment and vinyl chloride release. </w:t>
      </w:r>
      <w:proofErr w:type="gramStart"/>
      <w:r w:rsidR="007F27CC" w:rsidRPr="004344EF">
        <w:rPr>
          <w:iCs/>
          <w:sz w:val="20"/>
          <w:szCs w:val="20"/>
        </w:rPr>
        <w:t>Am</w:t>
      </w:r>
      <w:proofErr w:type="gramEnd"/>
      <w:r w:rsidR="007F27CC" w:rsidRPr="004344EF">
        <w:rPr>
          <w:iCs/>
          <w:sz w:val="20"/>
          <w:szCs w:val="20"/>
        </w:rPr>
        <w:t xml:space="preserve"> J Disaster Med, 2015, 10(2): 153–65.</w:t>
      </w:r>
      <w:r w:rsidR="007F27CC" w:rsidRPr="004344EF">
        <w:rPr>
          <w:i/>
          <w:iCs/>
          <w:sz w:val="20"/>
          <w:szCs w:val="20"/>
        </w:rPr>
        <w:t xml:space="preserve"> </w:t>
      </w:r>
      <w:r w:rsidR="007F27CC" w:rsidRPr="004344EF">
        <w:rPr>
          <w:i/>
          <w:iCs/>
          <w:color w:val="004A7F"/>
          <w:sz w:val="20"/>
          <w:szCs w:val="20"/>
        </w:rPr>
        <w:t>(</w:t>
      </w:r>
      <w:hyperlink r:id="rId27" w:history="1">
        <w:r w:rsidR="007F27CC" w:rsidRPr="004344EF">
          <w:rPr>
            <w:rStyle w:val="Hyperlink"/>
            <w:sz w:val="20"/>
            <w:szCs w:val="20"/>
          </w:rPr>
          <w:t>https://www.ncbi.nlm.nih.gov/pmc/articles/PMC4705857/pdf/nihms748362.pdf</w:t>
        </w:r>
      </w:hyperlink>
      <w:r w:rsidR="007F27CC" w:rsidRPr="004344EF">
        <w:rPr>
          <w:sz w:val="20"/>
          <w:szCs w:val="20"/>
        </w:rPr>
        <w:t>)</w:t>
      </w:r>
    </w:p>
    <w:p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 time, and evacuation status (Figure 1)</w:t>
      </w:r>
      <w:r w:rsidRPr="00865CB1">
        <w:rPr>
          <w:sz w:val="20"/>
          <w:szCs w:val="20"/>
        </w:rPr>
        <w:t xml:space="preserve">. Household surveys were designed to capture information on exposure, health effects, </w:t>
      </w:r>
      <w:proofErr w:type="gramStart"/>
      <w:r w:rsidRPr="00865CB1">
        <w:rPr>
          <w:sz w:val="20"/>
          <w:szCs w:val="20"/>
        </w:rPr>
        <w:t>communication</w:t>
      </w:r>
      <w:proofErr w:type="gramEnd"/>
      <w:r>
        <w:rPr>
          <w:sz w:val="20"/>
          <w:szCs w:val="20"/>
        </w:rPr>
        <w:t xml:space="preserve"> during the incident</w:t>
      </w:r>
      <w:r w:rsidRPr="00865CB1">
        <w:rPr>
          <w:sz w:val="20"/>
          <w:szCs w:val="20"/>
        </w:rPr>
        <w:t xml:space="preserve">, and preferred methods of communication. </w:t>
      </w:r>
    </w:p>
    <w:p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Surveys captured information on all household members who were at home for any amount of time in the seven days immediately following the incident an</w:t>
      </w:r>
      <w:r w:rsidRPr="004727D1">
        <w:rPr>
          <w:sz w:val="20"/>
          <w:szCs w:val="20"/>
        </w:rPr>
        <w:t xml:space="preserve">d </w:t>
      </w:r>
      <w:r w:rsidRPr="004727D1">
        <w:rPr>
          <w:sz w:val="20"/>
          <w:szCs w:val="20"/>
        </w:rPr>
        <w:lastRenderedPageBreak/>
        <w:t>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rsidR="007F27CC" w:rsidRDefault="007F27CC" w:rsidP="007F27CC">
      <w:pPr>
        <w:spacing w:after="120" w:line="240" w:lineRule="auto"/>
        <w:rPr>
          <w:sz w:val="20"/>
          <w:szCs w:val="20"/>
        </w:rPr>
      </w:pPr>
      <w:r w:rsidRPr="00984723">
        <w:rPr>
          <w:sz w:val="20"/>
          <w:szCs w:val="20"/>
        </w:rPr>
        <w:t xml:space="preserve">Fifty-eight percent of town </w:t>
      </w:r>
      <w:proofErr w:type="gramStart"/>
      <w:r w:rsidRPr="00984723">
        <w:rPr>
          <w:sz w:val="20"/>
          <w:szCs w:val="20"/>
        </w:rPr>
        <w:t>residents</w:t>
      </w:r>
      <w:proofErr w:type="gramEnd"/>
      <w:r w:rsidRPr="00984723">
        <w:rPr>
          <w:sz w:val="20"/>
          <w:szCs w:val="20"/>
        </w:rPr>
        <w:t xml:space="preserve">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t>
      </w:r>
      <w:proofErr w:type="gramStart"/>
      <w:r w:rsidRPr="007A3EFE">
        <w:rPr>
          <w:sz w:val="20"/>
          <w:szCs w:val="20"/>
        </w:rPr>
        <w:t>who</w:t>
      </w:r>
      <w:proofErr w:type="gramEnd"/>
      <w:r w:rsidRPr="007A3EFE">
        <w:rPr>
          <w:sz w:val="20"/>
          <w:szCs w:val="20"/>
        </w:rPr>
        <w:t xml:space="preserve">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2C3D37FE" wp14:editId="4399E14B">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8">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8">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xml:space="preserve">. The ACE toolkit includes a Hospital Survey designed to help capture the medical response and lessons learned, </w:t>
      </w:r>
      <w:r w:rsidRPr="009D6909">
        <w:rPr>
          <w:sz w:val="20"/>
          <w:szCs w:val="20"/>
        </w:rPr>
        <w:t xml:space="preserve">and </w:t>
      </w:r>
      <w:r>
        <w:rPr>
          <w:sz w:val="20"/>
          <w:szCs w:val="20"/>
        </w:rPr>
        <w:t xml:space="preserve">the Hospital Survey </w:t>
      </w:r>
      <w:r w:rsidRPr="009D6909">
        <w:rPr>
          <w:sz w:val="20"/>
          <w:szCs w:val="20"/>
        </w:rPr>
        <w:t xml:space="preserve">was first employed </w:t>
      </w:r>
      <w:r>
        <w:rPr>
          <w:sz w:val="20"/>
          <w:szCs w:val="20"/>
        </w:rPr>
        <w:t>during this investigation</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rsidR="005C595C" w:rsidRDefault="005C595C" w:rsidP="007F27CC">
      <w:pPr>
        <w:spacing w:after="120" w:line="240" w:lineRule="auto"/>
        <w:rPr>
          <w:b/>
          <w:sz w:val="20"/>
          <w:szCs w:val="20"/>
        </w:rPr>
      </w:pPr>
    </w:p>
    <w:p w:rsidR="007F27CC" w:rsidRPr="00E23FB7" w:rsidRDefault="005C595C" w:rsidP="007F27CC">
      <w:pPr>
        <w:spacing w:after="120" w:line="240" w:lineRule="auto"/>
        <w:rPr>
          <w:b/>
          <w:sz w:val="20"/>
          <w:szCs w:val="20"/>
        </w:rPr>
      </w:pPr>
      <w:r>
        <w:rPr>
          <w:b/>
          <w:sz w:val="20"/>
          <w:szCs w:val="20"/>
        </w:rPr>
        <w:lastRenderedPageBreak/>
        <w:t xml:space="preserve">ACE implementation – </w:t>
      </w:r>
      <w:r w:rsidR="007F27CC" w:rsidRPr="00E23FB7">
        <w:rPr>
          <w:b/>
          <w:sz w:val="20"/>
          <w:szCs w:val="20"/>
        </w:rPr>
        <w:t>First responder survey</w:t>
      </w:r>
    </w:p>
    <w:p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rsidR="007F27CC" w:rsidRDefault="007F27CC" w:rsidP="007F27CC">
      <w:pPr>
        <w:spacing w:after="0" w:line="240" w:lineRule="auto"/>
        <w:rPr>
          <w:rFonts w:eastAsia="Times New Roman"/>
          <w:bCs/>
          <w:sz w:val="20"/>
          <w:szCs w:val="20"/>
        </w:rPr>
      </w:pPr>
    </w:p>
    <w:p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rsidR="005C595C" w:rsidRPr="00C67AF2" w:rsidRDefault="005C595C" w:rsidP="007F27CC">
      <w:pPr>
        <w:spacing w:after="0" w:line="240" w:lineRule="auto"/>
        <w:rPr>
          <w:rFonts w:eastAsia="Times New Roman"/>
          <w:bCs/>
          <w:sz w:val="20"/>
          <w:szCs w:val="20"/>
        </w:rPr>
      </w:pPr>
    </w:p>
    <w:p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rsidR="007F27CC" w:rsidRDefault="007F27CC" w:rsidP="007F27CC">
      <w:pPr>
        <w:spacing w:after="120" w:line="240" w:lineRule="auto"/>
        <w:rPr>
          <w:sz w:val="20"/>
          <w:szCs w:val="20"/>
        </w:rPr>
      </w:pPr>
      <w:r>
        <w:rPr>
          <w:sz w:val="20"/>
          <w:szCs w:val="20"/>
        </w:rPr>
        <w:t xml:space="preserve">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w:t>
      </w:r>
      <w:proofErr w:type="gramStart"/>
      <w:r>
        <w:rPr>
          <w:sz w:val="20"/>
          <w:szCs w:val="20"/>
        </w:rPr>
        <w:t>a</w:t>
      </w:r>
      <w:r w:rsidR="005C595C">
        <w:rPr>
          <w:sz w:val="20"/>
          <w:szCs w:val="20"/>
        </w:rPr>
        <w:t xml:space="preserve"> </w:t>
      </w:r>
      <w:r>
        <w:rPr>
          <w:sz w:val="20"/>
          <w:szCs w:val="20"/>
        </w:rPr>
        <w:t>handful were</w:t>
      </w:r>
      <w:proofErr w:type="gramEnd"/>
      <w:r>
        <w:rPr>
          <w:sz w:val="20"/>
          <w:szCs w:val="20"/>
        </w:rPr>
        <w:t xml:space="preserve"> returned by mail, underscoring the importance of direct contact between investigators and survey respondents.  Scheduling meetings with responders (and providing opportunities to complete the survey) at different times of the day improved capture across work shifts. </w:t>
      </w:r>
    </w:p>
    <w:p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rsidR="007F27CC" w:rsidRPr="004E486D" w:rsidRDefault="007F27CC" w:rsidP="007F27CC">
      <w:pPr>
        <w:spacing w:after="120" w:line="240" w:lineRule="auto"/>
        <w:rPr>
          <w:b/>
          <w:sz w:val="20"/>
          <w:szCs w:val="20"/>
        </w:rPr>
      </w:pPr>
      <w:r w:rsidRPr="00614F78">
        <w:rPr>
          <w:b/>
          <w:sz w:val="20"/>
          <w:szCs w:val="20"/>
        </w:rPr>
        <w:t>Lessons learned</w:t>
      </w:r>
    </w:p>
    <w:p w:rsidR="007F27CC" w:rsidRDefault="007F27CC" w:rsidP="007F27CC">
      <w:pPr>
        <w:spacing w:after="120" w:line="240" w:lineRule="auto"/>
        <w:rPr>
          <w:sz w:val="20"/>
          <w:szCs w:val="20"/>
        </w:rPr>
      </w:pPr>
      <w:proofErr w:type="gramStart"/>
      <w:r w:rsidRPr="00EA6540">
        <w:rPr>
          <w:i/>
          <w:sz w:val="20"/>
          <w:szCs w:val="20"/>
        </w:rPr>
        <w:t>Community Survey</w:t>
      </w:r>
      <w:r>
        <w:rPr>
          <w:i/>
          <w:sz w:val="20"/>
          <w:szCs w:val="20"/>
        </w:rPr>
        <w:t>.</w:t>
      </w:r>
      <w:proofErr w:type="gramEnd"/>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 xml:space="preserve">sponders as well as local health agencies. Interviewers </w:t>
      </w:r>
      <w:r w:rsidRPr="00E23FB7">
        <w:rPr>
          <w:sz w:val="20"/>
          <w:szCs w:val="20"/>
        </w:rPr>
        <w:lastRenderedPageBreak/>
        <w:t>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rsidR="007F27CC" w:rsidRDefault="007F27CC" w:rsidP="007F27CC">
      <w:pPr>
        <w:spacing w:after="120" w:line="240" w:lineRule="auto"/>
        <w:rPr>
          <w:sz w:val="20"/>
          <w:szCs w:val="20"/>
        </w:rPr>
      </w:pPr>
      <w:proofErr w:type="gramStart"/>
      <w:r w:rsidRPr="00CF0D55">
        <w:rPr>
          <w:i/>
          <w:sz w:val="20"/>
          <w:szCs w:val="20"/>
        </w:rPr>
        <w:t xml:space="preserve">Hospital </w:t>
      </w:r>
      <w:r>
        <w:rPr>
          <w:i/>
          <w:sz w:val="20"/>
          <w:szCs w:val="20"/>
        </w:rPr>
        <w:t>S</w:t>
      </w:r>
      <w:r w:rsidRPr="00CF0D55">
        <w:rPr>
          <w:i/>
          <w:sz w:val="20"/>
          <w:szCs w:val="20"/>
        </w:rPr>
        <w:t>tudy</w:t>
      </w:r>
      <w:r>
        <w:rPr>
          <w:i/>
          <w:sz w:val="20"/>
          <w:szCs w:val="20"/>
        </w:rPr>
        <w:t>.</w:t>
      </w:r>
      <w:proofErr w:type="gramEnd"/>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rsidR="007F27CC" w:rsidRPr="00C67AF2" w:rsidRDefault="007F27CC" w:rsidP="007F27CC">
      <w:pPr>
        <w:spacing w:after="120" w:line="240" w:lineRule="auto"/>
        <w:rPr>
          <w:i/>
          <w:sz w:val="20"/>
          <w:szCs w:val="20"/>
        </w:rPr>
      </w:pPr>
      <w:proofErr w:type="gramStart"/>
      <w:r w:rsidRPr="00EA6540">
        <w:rPr>
          <w:i/>
          <w:sz w:val="20"/>
          <w:szCs w:val="20"/>
        </w:rPr>
        <w:t xml:space="preserve">First </w:t>
      </w:r>
      <w:r>
        <w:rPr>
          <w:i/>
          <w:sz w:val="20"/>
          <w:szCs w:val="20"/>
        </w:rPr>
        <w:t>R</w:t>
      </w:r>
      <w:r w:rsidRPr="00EA6540">
        <w:rPr>
          <w:i/>
          <w:sz w:val="20"/>
          <w:szCs w:val="20"/>
        </w:rPr>
        <w:t>esponder</w:t>
      </w:r>
      <w:r>
        <w:rPr>
          <w:i/>
          <w:sz w:val="20"/>
          <w:szCs w:val="20"/>
        </w:rPr>
        <w:t xml:space="preserve"> Survey.</w:t>
      </w:r>
      <w:proofErr w:type="gramEnd"/>
      <w:r>
        <w:rPr>
          <w:i/>
          <w:sz w:val="20"/>
          <w:szCs w:val="20"/>
        </w:rPr>
        <w:t xml:space="preserve">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29"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rsidR="007F27CC" w:rsidRDefault="007F27CC" w:rsidP="007F27CC">
      <w:pPr>
        <w:autoSpaceDE w:val="0"/>
        <w:autoSpaceDN w:val="0"/>
        <w:adjustRightInd w:val="0"/>
        <w:spacing w:after="0" w:line="240" w:lineRule="auto"/>
        <w:rPr>
          <w:sz w:val="20"/>
          <w:szCs w:val="20"/>
        </w:rPr>
      </w:pPr>
      <w:proofErr w:type="gramStart"/>
      <w:r w:rsidRPr="00EA6540">
        <w:rPr>
          <w:i/>
          <w:sz w:val="20"/>
          <w:szCs w:val="20"/>
        </w:rPr>
        <w:t>Refinery Survey</w:t>
      </w:r>
      <w:r>
        <w:rPr>
          <w:i/>
          <w:sz w:val="20"/>
          <w:szCs w:val="20"/>
        </w:rPr>
        <w:t>.</w:t>
      </w:r>
      <w:proofErr w:type="gramEnd"/>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rsidR="007F27CC" w:rsidRPr="00E70B60" w:rsidRDefault="007F27CC" w:rsidP="007F27CC">
      <w:pPr>
        <w:autoSpaceDE w:val="0"/>
        <w:autoSpaceDN w:val="0"/>
        <w:adjustRightInd w:val="0"/>
        <w:spacing w:after="0" w:line="240" w:lineRule="auto"/>
        <w:rPr>
          <w:b/>
          <w:sz w:val="20"/>
          <w:szCs w:val="20"/>
        </w:rPr>
      </w:pPr>
    </w:p>
    <w:p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rsidR="004C125B" w:rsidRPr="00D5129F" w:rsidRDefault="007F27CC" w:rsidP="00674BF6">
      <w:pPr>
        <w:spacing w:after="120" w:line="240" w:lineRule="auto"/>
        <w:rPr>
          <w:rFonts w:eastAsia="Times New Roman"/>
          <w:b/>
          <w:bCs/>
          <w:kern w:val="36"/>
          <w:sz w:val="20"/>
          <w:szCs w:val="20"/>
          <w:lang w:val="en"/>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surveys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rsidR="00C32E81" w:rsidRPr="00D5129F" w:rsidRDefault="00C32E81" w:rsidP="001B0664">
      <w:pPr>
        <w:pStyle w:val="Heading3"/>
        <w:rPr>
          <w:rFonts w:eastAsia="Times New Roman"/>
          <w:lang w:val="en"/>
        </w:rPr>
      </w:pPr>
      <w:r w:rsidRPr="00D5129F">
        <w:rPr>
          <w:rFonts w:eastAsia="Times New Roman"/>
          <w:lang w:val="en"/>
        </w:rPr>
        <w:lastRenderedPageBreak/>
        <w:t>Summary</w:t>
      </w:r>
    </w:p>
    <w:p w:rsidR="00E95F7C" w:rsidRPr="00D5129F" w:rsidRDefault="00E95F7C" w:rsidP="00E95F7C">
      <w:pPr>
        <w:spacing w:after="0" w:line="240" w:lineRule="auto"/>
        <w:outlineLvl w:val="1"/>
        <w:rPr>
          <w:rFonts w:eastAsia="Times New Roman"/>
          <w:sz w:val="20"/>
          <w:szCs w:val="20"/>
          <w:lang w:val="en"/>
        </w:rPr>
      </w:pPr>
    </w:p>
    <w:p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rsidR="006702F9" w:rsidRPr="00D5129F" w:rsidRDefault="006702F9" w:rsidP="00D71D13">
      <w:pPr>
        <w:spacing w:after="0" w:line="240" w:lineRule="auto"/>
        <w:outlineLvl w:val="1"/>
        <w:rPr>
          <w:rFonts w:eastAsia="Times New Roman"/>
          <w:sz w:val="20"/>
          <w:szCs w:val="20"/>
          <w:lang w:val="en"/>
        </w:rPr>
      </w:pPr>
    </w:p>
    <w:p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 xml:space="preserve">An ACE investigation may fit in either the response or recovery phases of 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rsidR="00E31136" w:rsidRPr="00D5129F" w:rsidRDefault="00E31136" w:rsidP="00D71D13">
      <w:pPr>
        <w:spacing w:after="0" w:line="240" w:lineRule="auto"/>
        <w:outlineLvl w:val="1"/>
        <w:rPr>
          <w:rFonts w:eastAsia="Times New Roman"/>
          <w:sz w:val="20"/>
          <w:szCs w:val="20"/>
          <w:lang w:val="en"/>
        </w:rPr>
      </w:pPr>
    </w:p>
    <w:p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rsidR="00E95F7C" w:rsidRPr="00D5129F" w:rsidRDefault="00E95F7C" w:rsidP="00E95F7C">
      <w:pPr>
        <w:pStyle w:val="ListParagraph"/>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rsidR="004C125B" w:rsidRPr="00D5129F" w:rsidRDefault="004C125B" w:rsidP="004C125B">
      <w:pPr>
        <w:spacing w:after="0" w:line="240" w:lineRule="auto"/>
        <w:rPr>
          <w:sz w:val="20"/>
          <w:szCs w:val="20"/>
        </w:rPr>
      </w:pPr>
    </w:p>
    <w:p w:rsidR="002A3ECC" w:rsidRPr="00D5129F" w:rsidRDefault="004C125B" w:rsidP="004C125B">
      <w:pPr>
        <w:spacing w:after="0" w:line="240" w:lineRule="auto"/>
        <w:rPr>
          <w:sz w:val="20"/>
          <w:szCs w:val="20"/>
        </w:rPr>
      </w:pPr>
      <w:r w:rsidRPr="00D5129F">
        <w:rPr>
          <w:sz w:val="20"/>
          <w:szCs w:val="20"/>
        </w:rPr>
        <w:t>ACE Website</w:t>
      </w:r>
    </w:p>
    <w:p w:rsidR="004C125B" w:rsidRPr="00D5129F" w:rsidRDefault="00212D99" w:rsidP="004C125B">
      <w:pPr>
        <w:spacing w:after="0" w:line="240" w:lineRule="auto"/>
        <w:rPr>
          <w:sz w:val="20"/>
          <w:szCs w:val="20"/>
        </w:rPr>
      </w:pPr>
      <w:hyperlink r:id="rId30" w:history="1">
        <w:r w:rsidR="004C125B" w:rsidRPr="00D5129F">
          <w:rPr>
            <w:rStyle w:val="Hyperlink"/>
            <w:sz w:val="20"/>
            <w:szCs w:val="20"/>
          </w:rPr>
          <w:t>https://www.atsdr.cdc.gov/ntsip/ace.html</w:t>
        </w:r>
      </w:hyperlink>
      <w:r w:rsidR="004C125B" w:rsidRPr="00D5129F">
        <w:rPr>
          <w:sz w:val="20"/>
          <w:szCs w:val="20"/>
        </w:rPr>
        <w:t xml:space="preserve"> </w:t>
      </w:r>
    </w:p>
    <w:p w:rsidR="00D531BF" w:rsidRPr="00D5129F" w:rsidRDefault="00D531BF" w:rsidP="004C125B">
      <w:pPr>
        <w:spacing w:after="0" w:line="240" w:lineRule="auto"/>
        <w:rPr>
          <w:sz w:val="20"/>
          <w:szCs w:val="20"/>
        </w:rPr>
      </w:pPr>
    </w:p>
    <w:p w:rsidR="00467B4A" w:rsidRPr="00D5129F" w:rsidRDefault="004C125B" w:rsidP="004C125B">
      <w:pPr>
        <w:spacing w:after="0" w:line="240" w:lineRule="auto"/>
        <w:rPr>
          <w:sz w:val="20"/>
          <w:szCs w:val="20"/>
        </w:rPr>
      </w:pPr>
      <w:r w:rsidRPr="00D5129F">
        <w:rPr>
          <w:sz w:val="20"/>
          <w:szCs w:val="20"/>
        </w:rPr>
        <w:t>ATSDR ACE workbook</w:t>
      </w:r>
    </w:p>
    <w:p w:rsidR="004C125B" w:rsidRPr="00D5129F" w:rsidRDefault="00212D99" w:rsidP="004C125B">
      <w:pPr>
        <w:spacing w:after="0" w:line="240" w:lineRule="auto"/>
        <w:rPr>
          <w:sz w:val="20"/>
          <w:szCs w:val="20"/>
        </w:rPr>
      </w:pPr>
      <w:hyperlink r:id="rId31" w:history="1">
        <w:r w:rsidR="004C125B" w:rsidRPr="00D5129F">
          <w:rPr>
            <w:rStyle w:val="Hyperlink"/>
            <w:sz w:val="20"/>
            <w:szCs w:val="20"/>
          </w:rPr>
          <w:t>https://www.atsdr.cdc.gov/ntsip/ACE_ToolKit/docs/ACE%20Workbook.pdf</w:t>
        </w:r>
      </w:hyperlink>
      <w:r w:rsidR="004C125B" w:rsidRPr="00D5129F">
        <w:rPr>
          <w:sz w:val="20"/>
          <w:szCs w:val="20"/>
        </w:rPr>
        <w:t xml:space="preserve"> </w:t>
      </w:r>
    </w:p>
    <w:p w:rsidR="004C125B" w:rsidRPr="00D5129F" w:rsidRDefault="004C125B" w:rsidP="004C125B">
      <w:pPr>
        <w:spacing w:after="0" w:line="240" w:lineRule="auto"/>
        <w:rPr>
          <w:sz w:val="20"/>
          <w:szCs w:val="20"/>
        </w:rPr>
      </w:pPr>
    </w:p>
    <w:p w:rsidR="00762398" w:rsidRPr="00D5129F"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sectPr w:rsidR="00762398" w:rsidRPr="00D5129F" w:rsidSect="00467B4A">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KAPF I+ Adv O T 419e 7ed 1+ 20">
    <w:altName w:val="Adv OT 41 9e 7ed 1+"/>
    <w:panose1 w:val="00000000000000000000"/>
    <w:charset w:val="00"/>
    <w:family w:val="swiss"/>
    <w:notTrueType/>
    <w:pitch w:val="default"/>
    <w:sig w:usb0="00000003" w:usb1="00000000" w:usb2="00000000" w:usb3="00000000" w:csb0="00000001" w:csb1="00000000"/>
  </w:font>
  <w:font w:name="DKAPG J+ Adv O T 419e 7ed 1+fb">
    <w:altName w:val="Adv OT 41 9e 7ed 1+fb"/>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B6EC2"/>
    <w:rsid w:val="001B0664"/>
    <w:rsid w:val="002057D8"/>
    <w:rsid w:val="00212D99"/>
    <w:rsid w:val="002802BA"/>
    <w:rsid w:val="002A3ECC"/>
    <w:rsid w:val="002C2495"/>
    <w:rsid w:val="002C4A2C"/>
    <w:rsid w:val="003778A5"/>
    <w:rsid w:val="00467B4A"/>
    <w:rsid w:val="004C125B"/>
    <w:rsid w:val="004D70B2"/>
    <w:rsid w:val="005254BB"/>
    <w:rsid w:val="005449E9"/>
    <w:rsid w:val="00573EEA"/>
    <w:rsid w:val="005C595C"/>
    <w:rsid w:val="00652871"/>
    <w:rsid w:val="006702F9"/>
    <w:rsid w:val="00674BF6"/>
    <w:rsid w:val="00684540"/>
    <w:rsid w:val="00762398"/>
    <w:rsid w:val="00784768"/>
    <w:rsid w:val="007F27CC"/>
    <w:rsid w:val="00937873"/>
    <w:rsid w:val="009E3974"/>
    <w:rsid w:val="00B02683"/>
    <w:rsid w:val="00B16CA4"/>
    <w:rsid w:val="00C32E81"/>
    <w:rsid w:val="00C42A39"/>
    <w:rsid w:val="00C71F17"/>
    <w:rsid w:val="00CD3A53"/>
    <w:rsid w:val="00D5129F"/>
    <w:rsid w:val="00D531BF"/>
    <w:rsid w:val="00D71D13"/>
    <w:rsid w:val="00E31136"/>
    <w:rsid w:val="00E35A3F"/>
    <w:rsid w:val="00E477A7"/>
    <w:rsid w:val="00E53385"/>
    <w:rsid w:val="00E95F7C"/>
    <w:rsid w:val="00F247B7"/>
    <w:rsid w:val="00F40613"/>
    <w:rsid w:val="00F9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77/0033354917691257" TargetMode="External"/><Relationship Id="rId13" Type="http://schemas.openxmlformats.org/officeDocument/2006/relationships/hyperlink" Target="https://doi.org/10.1017/dmp.2016.193" TargetMode="External"/><Relationship Id="rId18" Type="http://schemas.openxmlformats.org/officeDocument/2006/relationships/hyperlink" Target="https://www.atsdr.cdc.gov/rapidresponse/" TargetMode="External"/><Relationship Id="rId26" Type="http://schemas.openxmlformats.org/officeDocument/2006/relationships/diagramData" Target="diagrams/data2.xml"/><Relationship Id="rId3" Type="http://schemas.microsoft.com/office/2007/relationships/stylesWithEffects" Target="stylesWithEffects.xml"/><Relationship Id="rId21" Type="http://schemas.openxmlformats.org/officeDocument/2006/relationships/diagramData" Target="diagrams/data1.xml"/><Relationship Id="rId7" Type="http://schemas.openxmlformats.org/officeDocument/2006/relationships/hyperlink" Target="https://cdc.train.org/DesktopModules/eLearning/CourseDetails/CourseDetailsForm.aspx?courseId=1060828" TargetMode="External"/><Relationship Id="rId12" Type="http://schemas.openxmlformats.org/officeDocument/2006/relationships/hyperlink" Target="http://dx.doi.org/10.1177/0033354916689606" TargetMode="External"/><Relationship Id="rId17" Type="http://schemas.openxmlformats.org/officeDocument/2006/relationships/hyperlink" Target="https://www.cdph.ca.gov/programs/ept/Documents/ChlorineReleaseAlert.pdf" TargetMode="External"/><Relationship Id="rId25" Type="http://schemas.microsoft.com/office/2007/relationships/diagramDrawing" Target="diagrams/drawing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www.cdc.gov/mmwr/preview/mmwrhtml/mm6353a1.htm" TargetMode="External"/><Relationship Id="rId29" Type="http://schemas.openxmlformats.org/officeDocument/2006/relationships/hyperlink" Target="http://www.cdc.gov/niosh/topics/erhms" TargetMode="External"/><Relationship Id="rId1" Type="http://schemas.openxmlformats.org/officeDocument/2006/relationships/numbering" Target="numbering.xml"/><Relationship Id="rId6" Type="http://schemas.openxmlformats.org/officeDocument/2006/relationships/hyperlink" Target="https://www.atsdr.cdc.gov/ntsip/ace_toolkit.html)&#8212;surveys" TargetMode="External"/><Relationship Id="rId11" Type="http://schemas.openxmlformats.org/officeDocument/2006/relationships/hyperlink" Target="http://dx.doi.org/10.1177/0033354917691257" TargetMode="External"/><Relationship Id="rId24" Type="http://schemas.openxmlformats.org/officeDocument/2006/relationships/diagramColors" Target="diagrams/colors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tsdr.cdc.gov/toxprofiles/tp172.pdf" TargetMode="External"/><Relationship Id="rId23" Type="http://schemas.openxmlformats.org/officeDocument/2006/relationships/diagramQuickStyle" Target="diagrams/quickStyle1.xml"/><Relationship Id="rId28" Type="http://schemas.openxmlformats.org/officeDocument/2006/relationships/image" Target="media/image2.jpg"/><Relationship Id="rId10" Type="http://schemas.openxmlformats.org/officeDocument/2006/relationships/hyperlink" Target="http://dx.doi.org/10.1177/0033354916689606" TargetMode="External"/><Relationship Id="rId19" Type="http://schemas.openxmlformats.org/officeDocument/2006/relationships/hyperlink" Target="https://www.ncbi.nlm.nih.gov/pubmed/28260558" TargetMode="External"/><Relationship Id="rId31" Type="http://schemas.openxmlformats.org/officeDocument/2006/relationships/hyperlink" Target="https://www.atsdr.cdc.gov/ntsip/ACE_ToolKit/docs/ACE%20Workbook.pdf" TargetMode="External"/><Relationship Id="rId4" Type="http://schemas.openxmlformats.org/officeDocument/2006/relationships/settings" Target="settings.xml"/><Relationship Id="rId9" Type="http://schemas.openxmlformats.org/officeDocument/2006/relationships/hyperlink" Target="https://doi.org/10.1017/dmp.2016.193" TargetMode="External"/><Relationship Id="rId14" Type="http://schemas.openxmlformats.org/officeDocument/2006/relationships/hyperlink" Target="https://stacks.cdc.gov/view/cdc/29040" TargetMode="External"/><Relationship Id="rId22" Type="http://schemas.openxmlformats.org/officeDocument/2006/relationships/diagramLayout" Target="diagrams/layout1.xml"/><Relationship Id="rId27" Type="http://schemas.openxmlformats.org/officeDocument/2006/relationships/hyperlink" Target="https://www.ncbi.nlm.nih.gov/pmc/articles/PMC4705857/pdf/nihms748362.pdf" TargetMode="External"/><Relationship Id="rId30" Type="http://schemas.openxmlformats.org/officeDocument/2006/relationships/hyperlink" Target="https://www.atsdr.cdc.gov/ntsip/ace.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4E664E4C-8359-4BF8-B36B-1D011B94C807}" type="presOf" srcId="{EEBD87CD-5373-4367-B4D0-B8164EE73A49}" destId="{DED64147-F39D-4E68-B60F-BAFA268C97E5}" srcOrd="0" destOrd="0" presId="urn:microsoft.com/office/officeart/2005/8/layout/architecture"/>
    <dgm:cxn modelId="{88B5F638-31FE-4B8A-8191-0EAC0A03DC62}" srcId="{EEBD87CD-5373-4367-B4D0-B8164EE73A49}" destId="{320D20E5-FEEF-45D7-A37A-07BEFD3E3743}" srcOrd="0" destOrd="0" parTransId="{0A52F68E-D8F1-4E6D-80C7-E44B9ABC541A}" sibTransId="{AABAFD4D-ACAE-4C1B-8591-72A6E246F052}"/>
    <dgm:cxn modelId="{16CA0D53-58DF-4278-8476-0F13A28C11AC}" type="presOf" srcId="{87028BB0-C976-4271-99A6-4A3070D328CD}" destId="{623CCB22-78EF-40FF-B27F-EFBA8E6D03E4}"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EA89F01B-DCB4-4C68-BC0D-5E4F6751A9CA}" srcId="{87028BB0-C976-4271-99A6-4A3070D328CD}" destId="{A16A57EF-701D-4AF0-A40C-2E4BB6E416A6}" srcOrd="1" destOrd="0" parTransId="{E37D5C9F-73EC-47B1-8205-6EBABC5458A8}" sibTransId="{00BFF909-35E4-4790-9E19-CC73BCF04326}"/>
    <dgm:cxn modelId="{A18E5D9C-311C-4724-AE01-F292F78B780B}" type="presOf" srcId="{320D20E5-FEEF-45D7-A37A-07BEFD3E3743}" destId="{2A842936-9F90-4387-BB96-FC377DEA10AE}" srcOrd="0" destOrd="0" presId="urn:microsoft.com/office/officeart/2005/8/layout/architecture"/>
    <dgm:cxn modelId="{D2A41AD1-9FA6-4FF9-8887-1D516244D18E}" type="presOf" srcId="{79941DFD-3AE5-4435-AE39-73F2AC525602}" destId="{5C948379-BB20-4FDC-A215-74535FA97EED}"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35AF5D0E-7157-4685-A975-AF40E42467D8}" srcId="{87028BB0-C976-4271-99A6-4A3070D328CD}" destId="{79941DFD-3AE5-4435-AE39-73F2AC525602}" srcOrd="0" destOrd="0" parTransId="{17306AA9-84A5-40DE-8712-0C4099C0B0F7}" sibTransId="{6F40372C-7D04-468F-85F4-6EC58378CB7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10</Pages>
  <Words>6304</Words>
  <Characters>35938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42158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 (CDPH-DEODC-OHB)</cp:lastModifiedBy>
  <cp:revision>35</cp:revision>
  <dcterms:created xsi:type="dcterms:W3CDTF">2017-04-28T00:30:00Z</dcterms:created>
  <dcterms:modified xsi:type="dcterms:W3CDTF">2017-08-04T18:10:00Z</dcterms:modified>
</cp:coreProperties>
</file>