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598A" w:rsidRPr="006C598A" w:rsidRDefault="006C598A" w:rsidP="006C598A">
      <w:pPr>
        <w:pStyle w:val="NormalWeb"/>
        <w:jc w:val="center"/>
        <w:rPr>
          <w:b/>
        </w:rPr>
      </w:pPr>
      <w:r w:rsidRPr="006C598A">
        <w:rPr>
          <w:b/>
        </w:rPr>
        <w:t>Disaster Epidemiology Article Draft Outline</w:t>
      </w:r>
    </w:p>
    <w:p w:rsidR="00AF7A22" w:rsidRPr="006C598A" w:rsidRDefault="00AF7A22" w:rsidP="00AF7A22">
      <w:pPr>
        <w:jc w:val="center"/>
        <w:rPr>
          <w:i/>
          <w:sz w:val="24"/>
          <w:u w:val="single"/>
        </w:rPr>
      </w:pPr>
      <w:r w:rsidRPr="006C598A">
        <w:rPr>
          <w:i/>
          <w:sz w:val="24"/>
          <w:u w:val="single"/>
        </w:rPr>
        <w:t>An Outline of West (TX) Fertilizer Explosion Case Study to Illustrate "Descriptive Epi Following a Disaster”</w:t>
      </w:r>
    </w:p>
    <w:p w:rsidR="00AF7A22" w:rsidRPr="00AF7A22" w:rsidRDefault="00AF7A22">
      <w:pPr>
        <w:rPr>
          <w:i/>
        </w:rPr>
      </w:pPr>
      <w:r w:rsidRPr="006B3371">
        <w:rPr>
          <w:i/>
          <w:sz w:val="20"/>
        </w:rPr>
        <w:t xml:space="preserve">When reviewing outline keep in mind that I think people were interested in knowing how the epi team was developed, what skills sets were needed, what would people need to know in the future, and how the investigation was approached. </w:t>
      </w:r>
      <w:r w:rsidRPr="006B3371">
        <w:rPr>
          <w:i/>
          <w:sz w:val="20"/>
        </w:rPr>
        <w:br/>
      </w:r>
    </w:p>
    <w:p w:rsidR="00033CFE" w:rsidRDefault="00A02DA1" w:rsidP="006B3371">
      <w:pPr>
        <w:pStyle w:val="ListParagraph"/>
        <w:numPr>
          <w:ilvl w:val="0"/>
          <w:numId w:val="6"/>
        </w:numPr>
        <w:rPr>
          <w:b/>
          <w:bCs/>
        </w:rPr>
      </w:pPr>
      <w:r w:rsidRPr="006B3371">
        <w:rPr>
          <w:b/>
          <w:bCs/>
        </w:rPr>
        <w:t>Timeline of Fertilizer Plant Explosion</w:t>
      </w:r>
      <w:r w:rsidR="0078229E" w:rsidRPr="006B3371">
        <w:rPr>
          <w:b/>
          <w:bCs/>
        </w:rPr>
        <w:t xml:space="preserve"> - </w:t>
      </w:r>
      <w:r w:rsidRPr="006B3371">
        <w:rPr>
          <w:b/>
          <w:bCs/>
        </w:rPr>
        <w:t>April 17, 2013</w:t>
      </w:r>
    </w:p>
    <w:p w:rsidR="006B3371" w:rsidRPr="006B3371" w:rsidRDefault="006B3371" w:rsidP="006B3371">
      <w:pPr>
        <w:pStyle w:val="ListParagraph"/>
        <w:rPr>
          <w:b/>
          <w:bCs/>
        </w:rPr>
      </w:pPr>
    </w:p>
    <w:p w:rsidR="0078229E" w:rsidRPr="006B3371" w:rsidRDefault="00A02DA1" w:rsidP="006B3371">
      <w:pPr>
        <w:pStyle w:val="ListParagraph"/>
        <w:numPr>
          <w:ilvl w:val="0"/>
          <w:numId w:val="6"/>
        </w:numPr>
        <w:rPr>
          <w:b/>
          <w:bCs/>
        </w:rPr>
      </w:pPr>
      <w:r w:rsidRPr="006B3371">
        <w:rPr>
          <w:b/>
          <w:bCs/>
        </w:rPr>
        <w:t>Collaboration among Multiple Governmental Partners</w:t>
      </w:r>
    </w:p>
    <w:p w:rsidR="00883D34" w:rsidRPr="006B3371" w:rsidRDefault="00AB4840" w:rsidP="006B3371">
      <w:pPr>
        <w:numPr>
          <w:ilvl w:val="0"/>
          <w:numId w:val="7"/>
        </w:numPr>
        <w:spacing w:after="0" w:line="240" w:lineRule="auto"/>
        <w:rPr>
          <w:bCs/>
        </w:rPr>
      </w:pPr>
      <w:r w:rsidRPr="006B3371">
        <w:rPr>
          <w:bCs/>
        </w:rPr>
        <w:t>Local – Waco/McLennan County Public Health District</w:t>
      </w:r>
    </w:p>
    <w:p w:rsidR="00883D34" w:rsidRPr="006B3371" w:rsidRDefault="00AB4840" w:rsidP="006B3371">
      <w:pPr>
        <w:numPr>
          <w:ilvl w:val="0"/>
          <w:numId w:val="7"/>
        </w:numPr>
        <w:spacing w:after="0" w:line="240" w:lineRule="auto"/>
        <w:rPr>
          <w:bCs/>
        </w:rPr>
      </w:pPr>
      <w:r w:rsidRPr="006B3371">
        <w:rPr>
          <w:bCs/>
        </w:rPr>
        <w:t xml:space="preserve">Regional – Texas Department of State Health Service Region 7 </w:t>
      </w:r>
    </w:p>
    <w:p w:rsidR="00883D34" w:rsidRPr="006B3371" w:rsidRDefault="00AB4840" w:rsidP="006B3371">
      <w:pPr>
        <w:numPr>
          <w:ilvl w:val="0"/>
          <w:numId w:val="7"/>
        </w:numPr>
        <w:spacing w:after="0" w:line="240" w:lineRule="auto"/>
        <w:rPr>
          <w:bCs/>
        </w:rPr>
      </w:pPr>
      <w:r w:rsidRPr="006B3371">
        <w:rPr>
          <w:bCs/>
        </w:rPr>
        <w:t>State – Texas Department of State Health Services</w:t>
      </w:r>
    </w:p>
    <w:p w:rsidR="006B3371" w:rsidRDefault="006B3371">
      <w:pPr>
        <w:rPr>
          <w:b/>
          <w:bCs/>
        </w:rPr>
      </w:pPr>
    </w:p>
    <w:p w:rsidR="0078229E" w:rsidRPr="006B3371" w:rsidRDefault="00A02DA1" w:rsidP="006B3371">
      <w:pPr>
        <w:pStyle w:val="ListParagraph"/>
        <w:numPr>
          <w:ilvl w:val="0"/>
          <w:numId w:val="6"/>
        </w:numPr>
        <w:rPr>
          <w:b/>
          <w:bCs/>
        </w:rPr>
      </w:pPr>
      <w:r w:rsidRPr="006B3371">
        <w:rPr>
          <w:b/>
          <w:bCs/>
        </w:rPr>
        <w:t>Skills of the Investigative Team</w:t>
      </w:r>
    </w:p>
    <w:p w:rsidR="0078229E" w:rsidRDefault="0078229E" w:rsidP="006B3371">
      <w:pPr>
        <w:numPr>
          <w:ilvl w:val="0"/>
          <w:numId w:val="7"/>
        </w:numPr>
        <w:spacing w:after="0" w:line="240" w:lineRule="auto"/>
        <w:rPr>
          <w:bCs/>
        </w:rPr>
      </w:pPr>
      <w:r w:rsidRPr="006B3371">
        <w:rPr>
          <w:bCs/>
        </w:rPr>
        <w:t xml:space="preserve">5 </w:t>
      </w:r>
      <w:r w:rsidR="00AB4840" w:rsidRPr="006B3371">
        <w:rPr>
          <w:bCs/>
        </w:rPr>
        <w:t xml:space="preserve"> epidemiologists, 1 preparedness coordinator, </w:t>
      </w:r>
      <w:r w:rsidRPr="006B3371">
        <w:rPr>
          <w:bCs/>
        </w:rPr>
        <w:t>2</w:t>
      </w:r>
      <w:r w:rsidR="00AB4840" w:rsidRPr="006B3371">
        <w:rPr>
          <w:bCs/>
        </w:rPr>
        <w:t xml:space="preserve"> public health nurse</w:t>
      </w:r>
      <w:r w:rsidR="00BF4CAE">
        <w:rPr>
          <w:bCs/>
        </w:rPr>
        <w:t>s</w:t>
      </w:r>
      <w:r w:rsidR="00AB4840" w:rsidRPr="006B3371">
        <w:rPr>
          <w:bCs/>
        </w:rPr>
        <w:t>, 1 public health planner</w:t>
      </w:r>
      <w:r w:rsidRPr="006B3371">
        <w:rPr>
          <w:bCs/>
        </w:rPr>
        <w:t>, 1 health geographer</w:t>
      </w:r>
    </w:p>
    <w:p w:rsidR="006B3371" w:rsidRPr="006B3371" w:rsidRDefault="006B3371" w:rsidP="006B3371">
      <w:pPr>
        <w:spacing w:after="0" w:line="240" w:lineRule="auto"/>
        <w:ind w:left="1080"/>
        <w:rPr>
          <w:bCs/>
        </w:rPr>
      </w:pPr>
    </w:p>
    <w:p w:rsidR="00A02DA1" w:rsidRPr="006B3371" w:rsidRDefault="00A02DA1" w:rsidP="006B3371">
      <w:pPr>
        <w:pStyle w:val="ListParagraph"/>
        <w:numPr>
          <w:ilvl w:val="0"/>
          <w:numId w:val="6"/>
        </w:numPr>
        <w:rPr>
          <w:b/>
          <w:bCs/>
        </w:rPr>
      </w:pPr>
      <w:r w:rsidRPr="006B3371">
        <w:rPr>
          <w:b/>
          <w:bCs/>
        </w:rPr>
        <w:t>Objectives of Investigation</w:t>
      </w:r>
    </w:p>
    <w:p w:rsidR="00883D34" w:rsidRPr="006B3371" w:rsidRDefault="00AB4840" w:rsidP="006B3371">
      <w:pPr>
        <w:numPr>
          <w:ilvl w:val="0"/>
          <w:numId w:val="7"/>
        </w:numPr>
        <w:spacing w:after="0" w:line="240" w:lineRule="auto"/>
        <w:rPr>
          <w:bCs/>
        </w:rPr>
      </w:pPr>
      <w:r w:rsidRPr="006B3371">
        <w:rPr>
          <w:bCs/>
        </w:rPr>
        <w:t xml:space="preserve">To describe the characteristics of fatal injuries caused by the explosion </w:t>
      </w:r>
    </w:p>
    <w:p w:rsidR="00883D34" w:rsidRPr="006B3371" w:rsidRDefault="00AB4840" w:rsidP="006B3371">
      <w:pPr>
        <w:numPr>
          <w:ilvl w:val="0"/>
          <w:numId w:val="7"/>
        </w:numPr>
        <w:spacing w:after="0" w:line="240" w:lineRule="auto"/>
        <w:rPr>
          <w:bCs/>
        </w:rPr>
      </w:pPr>
      <w:r w:rsidRPr="006B3371">
        <w:rPr>
          <w:bCs/>
        </w:rPr>
        <w:t xml:space="preserve">To describe the physical injuries of survivors of the explosion </w:t>
      </w:r>
    </w:p>
    <w:p w:rsidR="00883D34" w:rsidRPr="006B3371" w:rsidRDefault="00AB4840" w:rsidP="006B3371">
      <w:pPr>
        <w:numPr>
          <w:ilvl w:val="0"/>
          <w:numId w:val="7"/>
        </w:numPr>
        <w:spacing w:after="0" w:line="240" w:lineRule="auto"/>
        <w:rPr>
          <w:bCs/>
        </w:rPr>
      </w:pPr>
      <w:r w:rsidRPr="006B3371">
        <w:rPr>
          <w:bCs/>
        </w:rPr>
        <w:t>To describe risk factors associated with injuries caused by the explosion, including location at the time of the blast, timing of injury, and demographic characteristics.</w:t>
      </w:r>
    </w:p>
    <w:p w:rsidR="00883D34" w:rsidRPr="006B3371" w:rsidRDefault="00AB4840" w:rsidP="006B3371">
      <w:pPr>
        <w:numPr>
          <w:ilvl w:val="0"/>
          <w:numId w:val="7"/>
        </w:numPr>
        <w:spacing w:after="0" w:line="240" w:lineRule="auto"/>
        <w:rPr>
          <w:bCs/>
        </w:rPr>
      </w:pPr>
      <w:r w:rsidRPr="006B3371">
        <w:rPr>
          <w:bCs/>
        </w:rPr>
        <w:t xml:space="preserve">To quantify the number of acutely injured persons who sought medical care </w:t>
      </w:r>
    </w:p>
    <w:p w:rsidR="00883D34" w:rsidRPr="006B3371" w:rsidRDefault="00AB4840" w:rsidP="006B3371">
      <w:pPr>
        <w:numPr>
          <w:ilvl w:val="0"/>
          <w:numId w:val="7"/>
        </w:numPr>
        <w:spacing w:after="0" w:line="240" w:lineRule="auto"/>
        <w:rPr>
          <w:bCs/>
        </w:rPr>
      </w:pPr>
      <w:r w:rsidRPr="006B3371">
        <w:rPr>
          <w:bCs/>
        </w:rPr>
        <w:t>To describe the medical care received by the injured</w:t>
      </w:r>
    </w:p>
    <w:p w:rsidR="006B3371" w:rsidRPr="00C06A5B" w:rsidRDefault="006B3371" w:rsidP="006B3371">
      <w:pPr>
        <w:spacing w:after="0" w:line="240" w:lineRule="auto"/>
        <w:ind w:left="720"/>
        <w:rPr>
          <w:b/>
          <w:bCs/>
        </w:rPr>
      </w:pPr>
    </w:p>
    <w:p w:rsidR="00A02DA1" w:rsidRDefault="00A02DA1" w:rsidP="006B3371">
      <w:pPr>
        <w:pStyle w:val="ListParagraph"/>
        <w:numPr>
          <w:ilvl w:val="0"/>
          <w:numId w:val="6"/>
        </w:numPr>
        <w:rPr>
          <w:b/>
          <w:bCs/>
        </w:rPr>
      </w:pPr>
      <w:r w:rsidRPr="006B3371">
        <w:rPr>
          <w:b/>
          <w:bCs/>
        </w:rPr>
        <w:t>Multi-pronged Approach to Identify and Collect Data on Injuries</w:t>
      </w:r>
    </w:p>
    <w:p w:rsidR="006B3371" w:rsidRPr="006B3371" w:rsidRDefault="006B3371" w:rsidP="006B3371">
      <w:pPr>
        <w:pStyle w:val="ListParagraph"/>
        <w:rPr>
          <w:b/>
          <w:bCs/>
        </w:rPr>
      </w:pPr>
    </w:p>
    <w:p w:rsidR="00A02DA1" w:rsidRDefault="00A02DA1" w:rsidP="006B3371">
      <w:pPr>
        <w:pStyle w:val="ListParagraph"/>
        <w:numPr>
          <w:ilvl w:val="0"/>
          <w:numId w:val="6"/>
        </w:numPr>
        <w:rPr>
          <w:b/>
          <w:bCs/>
        </w:rPr>
      </w:pPr>
      <w:r w:rsidRPr="006B3371">
        <w:rPr>
          <w:b/>
          <w:bCs/>
        </w:rPr>
        <w:t>Selected Recommendations</w:t>
      </w:r>
    </w:p>
    <w:p w:rsidR="006B3371" w:rsidRPr="006B3371" w:rsidRDefault="006B3371" w:rsidP="006B3371">
      <w:pPr>
        <w:pStyle w:val="ListParagraph"/>
        <w:rPr>
          <w:b/>
          <w:bCs/>
        </w:rPr>
      </w:pPr>
    </w:p>
    <w:p w:rsidR="00A02DA1" w:rsidRPr="006B3371" w:rsidRDefault="00A02DA1" w:rsidP="006B3371">
      <w:pPr>
        <w:pStyle w:val="ListParagraph"/>
        <w:numPr>
          <w:ilvl w:val="0"/>
          <w:numId w:val="6"/>
        </w:numPr>
        <w:rPr>
          <w:b/>
          <w:bCs/>
        </w:rPr>
      </w:pPr>
      <w:r w:rsidRPr="006B3371">
        <w:rPr>
          <w:b/>
          <w:bCs/>
        </w:rPr>
        <w:t>Challenges</w:t>
      </w:r>
    </w:p>
    <w:p w:rsidR="00883D34" w:rsidRPr="006B3371" w:rsidRDefault="00AB4840" w:rsidP="006B3371">
      <w:pPr>
        <w:numPr>
          <w:ilvl w:val="0"/>
          <w:numId w:val="7"/>
        </w:numPr>
        <w:spacing w:after="0" w:line="240" w:lineRule="auto"/>
        <w:rPr>
          <w:bCs/>
        </w:rPr>
      </w:pPr>
      <w:r w:rsidRPr="006B3371">
        <w:rPr>
          <w:bCs/>
        </w:rPr>
        <w:t xml:space="preserve">Submission of study protocol to Texas DSHS Institutional Review Board </w:t>
      </w:r>
    </w:p>
    <w:p w:rsidR="00883D34" w:rsidRPr="006B3371" w:rsidRDefault="00AB4840" w:rsidP="006B3371">
      <w:pPr>
        <w:numPr>
          <w:ilvl w:val="0"/>
          <w:numId w:val="7"/>
        </w:numPr>
        <w:spacing w:after="0" w:line="240" w:lineRule="auto"/>
        <w:rPr>
          <w:bCs/>
        </w:rPr>
      </w:pPr>
      <w:r w:rsidRPr="006B3371">
        <w:rPr>
          <w:bCs/>
        </w:rPr>
        <w:t>Communication of the case definitions to data sources</w:t>
      </w:r>
    </w:p>
    <w:p w:rsidR="00883D34" w:rsidRDefault="00AB4840" w:rsidP="006B3371">
      <w:pPr>
        <w:numPr>
          <w:ilvl w:val="0"/>
          <w:numId w:val="7"/>
        </w:numPr>
        <w:spacing w:after="0" w:line="240" w:lineRule="auto"/>
        <w:rPr>
          <w:bCs/>
        </w:rPr>
      </w:pPr>
      <w:r w:rsidRPr="006B3371">
        <w:rPr>
          <w:bCs/>
        </w:rPr>
        <w:t>Intense media interest</w:t>
      </w:r>
    </w:p>
    <w:p w:rsidR="00F26B3E" w:rsidRPr="006B3371" w:rsidRDefault="00F26B3E" w:rsidP="006B3371">
      <w:pPr>
        <w:numPr>
          <w:ilvl w:val="0"/>
          <w:numId w:val="7"/>
        </w:numPr>
        <w:spacing w:after="0" w:line="240" w:lineRule="auto"/>
        <w:rPr>
          <w:bCs/>
        </w:rPr>
      </w:pPr>
      <w:r>
        <w:rPr>
          <w:bCs/>
        </w:rPr>
        <w:t>Timeliness Issue of the Completed Report</w:t>
      </w:r>
    </w:p>
    <w:p w:rsidR="006B3371" w:rsidRDefault="006B3371">
      <w:pPr>
        <w:rPr>
          <w:b/>
          <w:bCs/>
        </w:rPr>
      </w:pPr>
    </w:p>
    <w:p w:rsidR="00A02DA1" w:rsidRPr="006B3371" w:rsidRDefault="00A02DA1" w:rsidP="006B3371">
      <w:pPr>
        <w:pStyle w:val="ListParagraph"/>
        <w:numPr>
          <w:ilvl w:val="0"/>
          <w:numId w:val="6"/>
        </w:numPr>
        <w:rPr>
          <w:b/>
          <w:bCs/>
        </w:rPr>
      </w:pPr>
      <w:r w:rsidRPr="006B3371">
        <w:rPr>
          <w:b/>
          <w:bCs/>
        </w:rPr>
        <w:t>Promising Best Practices</w:t>
      </w:r>
    </w:p>
    <w:p w:rsidR="00883D34" w:rsidRPr="006B3371" w:rsidRDefault="00AB4840" w:rsidP="006B3371">
      <w:pPr>
        <w:numPr>
          <w:ilvl w:val="0"/>
          <w:numId w:val="7"/>
        </w:numPr>
        <w:spacing w:after="0" w:line="240" w:lineRule="auto"/>
        <w:rPr>
          <w:bCs/>
        </w:rPr>
      </w:pPr>
      <w:r w:rsidRPr="006B3371">
        <w:rPr>
          <w:bCs/>
        </w:rPr>
        <w:t xml:space="preserve">Existing epidemiology capacity at local, region, state levels </w:t>
      </w:r>
    </w:p>
    <w:p w:rsidR="00883D34" w:rsidRPr="006B3371" w:rsidRDefault="00AB4840" w:rsidP="006B3371">
      <w:pPr>
        <w:numPr>
          <w:ilvl w:val="0"/>
          <w:numId w:val="7"/>
        </w:numPr>
        <w:spacing w:after="0" w:line="240" w:lineRule="auto"/>
        <w:rPr>
          <w:bCs/>
        </w:rPr>
      </w:pPr>
      <w:r w:rsidRPr="006B3371">
        <w:rPr>
          <w:bCs/>
        </w:rPr>
        <w:t xml:space="preserve">Consultation with blast and disaster experts </w:t>
      </w:r>
    </w:p>
    <w:p w:rsidR="00883D34" w:rsidRPr="006B3371" w:rsidRDefault="00AB4840" w:rsidP="006B3371">
      <w:pPr>
        <w:numPr>
          <w:ilvl w:val="0"/>
          <w:numId w:val="7"/>
        </w:numPr>
        <w:spacing w:after="0" w:line="240" w:lineRule="auto"/>
        <w:rPr>
          <w:bCs/>
        </w:rPr>
      </w:pPr>
      <w:r w:rsidRPr="006B3371">
        <w:rPr>
          <w:bCs/>
        </w:rPr>
        <w:t>Established working relationships with hospitals and urgent care facilities</w:t>
      </w:r>
    </w:p>
    <w:p w:rsidR="00883D34" w:rsidRPr="006B3371" w:rsidRDefault="00AB4840" w:rsidP="006B3371">
      <w:pPr>
        <w:numPr>
          <w:ilvl w:val="0"/>
          <w:numId w:val="7"/>
        </w:numPr>
        <w:spacing w:after="0" w:line="240" w:lineRule="auto"/>
        <w:rPr>
          <w:bCs/>
        </w:rPr>
      </w:pPr>
      <w:r w:rsidRPr="006B3371">
        <w:rPr>
          <w:bCs/>
        </w:rPr>
        <w:t>PTSD training/awareness provided to medical abstraction and interview teams</w:t>
      </w:r>
    </w:p>
    <w:p w:rsidR="00883D34" w:rsidRPr="006B3371" w:rsidRDefault="00AB4840" w:rsidP="006B3371">
      <w:pPr>
        <w:numPr>
          <w:ilvl w:val="0"/>
          <w:numId w:val="7"/>
        </w:numPr>
        <w:spacing w:after="0" w:line="240" w:lineRule="auto"/>
        <w:rPr>
          <w:bCs/>
        </w:rPr>
      </w:pPr>
      <w:r w:rsidRPr="006B3371">
        <w:rPr>
          <w:bCs/>
        </w:rPr>
        <w:t>Access to FEMA data</w:t>
      </w:r>
    </w:p>
    <w:p w:rsidR="00883D34" w:rsidRPr="006B3371" w:rsidRDefault="00AB4840" w:rsidP="006B3371">
      <w:pPr>
        <w:numPr>
          <w:ilvl w:val="0"/>
          <w:numId w:val="7"/>
        </w:numPr>
        <w:spacing w:after="0" w:line="240" w:lineRule="auto"/>
        <w:rPr>
          <w:bCs/>
        </w:rPr>
      </w:pPr>
      <w:r w:rsidRPr="006B3371">
        <w:rPr>
          <w:bCs/>
        </w:rPr>
        <w:t xml:space="preserve">Use </w:t>
      </w:r>
      <w:r w:rsidR="00BF4CAE">
        <w:rPr>
          <w:bCs/>
        </w:rPr>
        <w:t xml:space="preserve">of </w:t>
      </w:r>
      <w:r w:rsidRPr="006B3371">
        <w:rPr>
          <w:bCs/>
        </w:rPr>
        <w:t>GIS in injury mapping</w:t>
      </w:r>
    </w:p>
    <w:p w:rsidR="00C06A5B" w:rsidRDefault="00C06A5B"/>
    <w:p w:rsidR="00FE0195" w:rsidRDefault="00FE0195">
      <w:r w:rsidRPr="00FE0195">
        <w:rPr>
          <w:sz w:val="18"/>
        </w:rPr>
        <w:t xml:space="preserve">Prepared by David Zane (11/4/2016) </w:t>
      </w:r>
      <w:bookmarkStart w:id="0" w:name="_GoBack"/>
      <w:bookmarkEnd w:id="0"/>
    </w:p>
    <w:sectPr w:rsidR="00FE0195" w:rsidSect="006B3371">
      <w:headerReference w:type="even" r:id="rId7"/>
      <w:headerReference w:type="default" r:id="rId8"/>
      <w:headerReference w:type="firs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0B7F" w:rsidRDefault="00770B7F" w:rsidP="00F66B7F">
      <w:pPr>
        <w:spacing w:after="0" w:line="240" w:lineRule="auto"/>
      </w:pPr>
      <w:r>
        <w:separator/>
      </w:r>
    </w:p>
  </w:endnote>
  <w:endnote w:type="continuationSeparator" w:id="0">
    <w:p w:rsidR="00770B7F" w:rsidRDefault="00770B7F" w:rsidP="00F66B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0B7F" w:rsidRDefault="00770B7F" w:rsidP="00F66B7F">
      <w:pPr>
        <w:spacing w:after="0" w:line="240" w:lineRule="auto"/>
      </w:pPr>
      <w:r>
        <w:separator/>
      </w:r>
    </w:p>
  </w:footnote>
  <w:footnote w:type="continuationSeparator" w:id="0">
    <w:p w:rsidR="00770B7F" w:rsidRDefault="00770B7F" w:rsidP="00F66B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6B7F" w:rsidRDefault="00770B7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96225313" o:spid="_x0000_s2050" type="#_x0000_t136" style="position:absolute;margin-left:0;margin-top:0;width:475.85pt;height:285.5pt;rotation:315;z-index:-2516551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6B7F" w:rsidRDefault="00770B7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96225314" o:spid="_x0000_s2051" type="#_x0000_t136" style="position:absolute;margin-left:0;margin-top:0;width:475.85pt;height:285.5pt;rotation:315;z-index:-25165312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6B7F" w:rsidRDefault="00770B7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96225312" o:spid="_x0000_s2049" type="#_x0000_t136" style="position:absolute;margin-left:0;margin-top:0;width:475.85pt;height:285.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B41EDD"/>
    <w:multiLevelType w:val="hybridMultilevel"/>
    <w:tmpl w:val="9DB0F5B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D269A7"/>
    <w:multiLevelType w:val="hybridMultilevel"/>
    <w:tmpl w:val="FDBE1E9C"/>
    <w:lvl w:ilvl="0" w:tplc="9BD4AA80">
      <w:start w:val="1"/>
      <w:numFmt w:val="bullet"/>
      <w:lvlText w:val="•"/>
      <w:lvlJc w:val="left"/>
      <w:pPr>
        <w:tabs>
          <w:tab w:val="num" w:pos="720"/>
        </w:tabs>
        <w:ind w:left="720" w:hanging="360"/>
      </w:pPr>
      <w:rPr>
        <w:rFonts w:ascii="Arial" w:hAnsi="Arial" w:hint="default"/>
      </w:rPr>
    </w:lvl>
    <w:lvl w:ilvl="1" w:tplc="7C009F1E">
      <w:start w:val="206"/>
      <w:numFmt w:val="bullet"/>
      <w:lvlText w:val="–"/>
      <w:lvlJc w:val="left"/>
      <w:pPr>
        <w:tabs>
          <w:tab w:val="num" w:pos="1440"/>
        </w:tabs>
        <w:ind w:left="1440" w:hanging="360"/>
      </w:pPr>
      <w:rPr>
        <w:rFonts w:ascii="Arial" w:hAnsi="Arial" w:hint="default"/>
      </w:rPr>
    </w:lvl>
    <w:lvl w:ilvl="2" w:tplc="BE3C968A" w:tentative="1">
      <w:start w:val="1"/>
      <w:numFmt w:val="bullet"/>
      <w:lvlText w:val="•"/>
      <w:lvlJc w:val="left"/>
      <w:pPr>
        <w:tabs>
          <w:tab w:val="num" w:pos="2160"/>
        </w:tabs>
        <w:ind w:left="2160" w:hanging="360"/>
      </w:pPr>
      <w:rPr>
        <w:rFonts w:ascii="Arial" w:hAnsi="Arial" w:hint="default"/>
      </w:rPr>
    </w:lvl>
    <w:lvl w:ilvl="3" w:tplc="A1FA72E8" w:tentative="1">
      <w:start w:val="1"/>
      <w:numFmt w:val="bullet"/>
      <w:lvlText w:val="•"/>
      <w:lvlJc w:val="left"/>
      <w:pPr>
        <w:tabs>
          <w:tab w:val="num" w:pos="2880"/>
        </w:tabs>
        <w:ind w:left="2880" w:hanging="360"/>
      </w:pPr>
      <w:rPr>
        <w:rFonts w:ascii="Arial" w:hAnsi="Arial" w:hint="default"/>
      </w:rPr>
    </w:lvl>
    <w:lvl w:ilvl="4" w:tplc="CA0A872E" w:tentative="1">
      <w:start w:val="1"/>
      <w:numFmt w:val="bullet"/>
      <w:lvlText w:val="•"/>
      <w:lvlJc w:val="left"/>
      <w:pPr>
        <w:tabs>
          <w:tab w:val="num" w:pos="3600"/>
        </w:tabs>
        <w:ind w:left="3600" w:hanging="360"/>
      </w:pPr>
      <w:rPr>
        <w:rFonts w:ascii="Arial" w:hAnsi="Arial" w:hint="default"/>
      </w:rPr>
    </w:lvl>
    <w:lvl w:ilvl="5" w:tplc="6F0EDD06" w:tentative="1">
      <w:start w:val="1"/>
      <w:numFmt w:val="bullet"/>
      <w:lvlText w:val="•"/>
      <w:lvlJc w:val="left"/>
      <w:pPr>
        <w:tabs>
          <w:tab w:val="num" w:pos="4320"/>
        </w:tabs>
        <w:ind w:left="4320" w:hanging="360"/>
      </w:pPr>
      <w:rPr>
        <w:rFonts w:ascii="Arial" w:hAnsi="Arial" w:hint="default"/>
      </w:rPr>
    </w:lvl>
    <w:lvl w:ilvl="6" w:tplc="CB8C73A4" w:tentative="1">
      <w:start w:val="1"/>
      <w:numFmt w:val="bullet"/>
      <w:lvlText w:val="•"/>
      <w:lvlJc w:val="left"/>
      <w:pPr>
        <w:tabs>
          <w:tab w:val="num" w:pos="5040"/>
        </w:tabs>
        <w:ind w:left="5040" w:hanging="360"/>
      </w:pPr>
      <w:rPr>
        <w:rFonts w:ascii="Arial" w:hAnsi="Arial" w:hint="default"/>
      </w:rPr>
    </w:lvl>
    <w:lvl w:ilvl="7" w:tplc="F9F242EC" w:tentative="1">
      <w:start w:val="1"/>
      <w:numFmt w:val="bullet"/>
      <w:lvlText w:val="•"/>
      <w:lvlJc w:val="left"/>
      <w:pPr>
        <w:tabs>
          <w:tab w:val="num" w:pos="5760"/>
        </w:tabs>
        <w:ind w:left="5760" w:hanging="360"/>
      </w:pPr>
      <w:rPr>
        <w:rFonts w:ascii="Arial" w:hAnsi="Arial" w:hint="default"/>
      </w:rPr>
    </w:lvl>
    <w:lvl w:ilvl="8" w:tplc="CA64F902"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1F52346"/>
    <w:multiLevelType w:val="hybridMultilevel"/>
    <w:tmpl w:val="C2920E6E"/>
    <w:lvl w:ilvl="0" w:tplc="F4C2783C">
      <w:start w:val="1"/>
      <w:numFmt w:val="bullet"/>
      <w:lvlText w:val="•"/>
      <w:lvlJc w:val="left"/>
      <w:pPr>
        <w:tabs>
          <w:tab w:val="num" w:pos="720"/>
        </w:tabs>
        <w:ind w:left="720" w:hanging="360"/>
      </w:pPr>
      <w:rPr>
        <w:rFonts w:ascii="Arial" w:hAnsi="Arial" w:hint="default"/>
      </w:rPr>
    </w:lvl>
    <w:lvl w:ilvl="1" w:tplc="FFD4020C">
      <w:start w:val="206"/>
      <w:numFmt w:val="bullet"/>
      <w:lvlText w:val="–"/>
      <w:lvlJc w:val="left"/>
      <w:pPr>
        <w:tabs>
          <w:tab w:val="num" w:pos="1440"/>
        </w:tabs>
        <w:ind w:left="1440" w:hanging="360"/>
      </w:pPr>
      <w:rPr>
        <w:rFonts w:ascii="Arial" w:hAnsi="Arial" w:hint="default"/>
      </w:rPr>
    </w:lvl>
    <w:lvl w:ilvl="2" w:tplc="0358B1C8" w:tentative="1">
      <w:start w:val="1"/>
      <w:numFmt w:val="bullet"/>
      <w:lvlText w:val="•"/>
      <w:lvlJc w:val="left"/>
      <w:pPr>
        <w:tabs>
          <w:tab w:val="num" w:pos="2160"/>
        </w:tabs>
        <w:ind w:left="2160" w:hanging="360"/>
      </w:pPr>
      <w:rPr>
        <w:rFonts w:ascii="Arial" w:hAnsi="Arial" w:hint="default"/>
      </w:rPr>
    </w:lvl>
    <w:lvl w:ilvl="3" w:tplc="ECA4F524" w:tentative="1">
      <w:start w:val="1"/>
      <w:numFmt w:val="bullet"/>
      <w:lvlText w:val="•"/>
      <w:lvlJc w:val="left"/>
      <w:pPr>
        <w:tabs>
          <w:tab w:val="num" w:pos="2880"/>
        </w:tabs>
        <w:ind w:left="2880" w:hanging="360"/>
      </w:pPr>
      <w:rPr>
        <w:rFonts w:ascii="Arial" w:hAnsi="Arial" w:hint="default"/>
      </w:rPr>
    </w:lvl>
    <w:lvl w:ilvl="4" w:tplc="F614E51C" w:tentative="1">
      <w:start w:val="1"/>
      <w:numFmt w:val="bullet"/>
      <w:lvlText w:val="•"/>
      <w:lvlJc w:val="left"/>
      <w:pPr>
        <w:tabs>
          <w:tab w:val="num" w:pos="3600"/>
        </w:tabs>
        <w:ind w:left="3600" w:hanging="360"/>
      </w:pPr>
      <w:rPr>
        <w:rFonts w:ascii="Arial" w:hAnsi="Arial" w:hint="default"/>
      </w:rPr>
    </w:lvl>
    <w:lvl w:ilvl="5" w:tplc="0C0EB9EA" w:tentative="1">
      <w:start w:val="1"/>
      <w:numFmt w:val="bullet"/>
      <w:lvlText w:val="•"/>
      <w:lvlJc w:val="left"/>
      <w:pPr>
        <w:tabs>
          <w:tab w:val="num" w:pos="4320"/>
        </w:tabs>
        <w:ind w:left="4320" w:hanging="360"/>
      </w:pPr>
      <w:rPr>
        <w:rFonts w:ascii="Arial" w:hAnsi="Arial" w:hint="default"/>
      </w:rPr>
    </w:lvl>
    <w:lvl w:ilvl="6" w:tplc="FF2E2A38" w:tentative="1">
      <w:start w:val="1"/>
      <w:numFmt w:val="bullet"/>
      <w:lvlText w:val="•"/>
      <w:lvlJc w:val="left"/>
      <w:pPr>
        <w:tabs>
          <w:tab w:val="num" w:pos="5040"/>
        </w:tabs>
        <w:ind w:left="5040" w:hanging="360"/>
      </w:pPr>
      <w:rPr>
        <w:rFonts w:ascii="Arial" w:hAnsi="Arial" w:hint="default"/>
      </w:rPr>
    </w:lvl>
    <w:lvl w:ilvl="7" w:tplc="2B2234F4" w:tentative="1">
      <w:start w:val="1"/>
      <w:numFmt w:val="bullet"/>
      <w:lvlText w:val="•"/>
      <w:lvlJc w:val="left"/>
      <w:pPr>
        <w:tabs>
          <w:tab w:val="num" w:pos="5760"/>
        </w:tabs>
        <w:ind w:left="5760" w:hanging="360"/>
      </w:pPr>
      <w:rPr>
        <w:rFonts w:ascii="Arial" w:hAnsi="Arial" w:hint="default"/>
      </w:rPr>
    </w:lvl>
    <w:lvl w:ilvl="8" w:tplc="C0307020"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F341764"/>
    <w:multiLevelType w:val="hybridMultilevel"/>
    <w:tmpl w:val="0D50FAE4"/>
    <w:lvl w:ilvl="0" w:tplc="9D8C8D72">
      <w:start w:val="1"/>
      <w:numFmt w:val="decimal"/>
      <w:lvlText w:val="%1."/>
      <w:lvlJc w:val="left"/>
      <w:pPr>
        <w:tabs>
          <w:tab w:val="num" w:pos="720"/>
        </w:tabs>
        <w:ind w:left="720" w:hanging="360"/>
      </w:pPr>
    </w:lvl>
    <w:lvl w:ilvl="1" w:tplc="B0C64F2C" w:tentative="1">
      <w:start w:val="1"/>
      <w:numFmt w:val="decimal"/>
      <w:lvlText w:val="%2."/>
      <w:lvlJc w:val="left"/>
      <w:pPr>
        <w:tabs>
          <w:tab w:val="num" w:pos="1440"/>
        </w:tabs>
        <w:ind w:left="1440" w:hanging="360"/>
      </w:pPr>
    </w:lvl>
    <w:lvl w:ilvl="2" w:tplc="B3A8C8A8" w:tentative="1">
      <w:start w:val="1"/>
      <w:numFmt w:val="decimal"/>
      <w:lvlText w:val="%3."/>
      <w:lvlJc w:val="left"/>
      <w:pPr>
        <w:tabs>
          <w:tab w:val="num" w:pos="2160"/>
        </w:tabs>
        <w:ind w:left="2160" w:hanging="360"/>
      </w:pPr>
    </w:lvl>
    <w:lvl w:ilvl="3" w:tplc="7DBAB5B8" w:tentative="1">
      <w:start w:val="1"/>
      <w:numFmt w:val="decimal"/>
      <w:lvlText w:val="%4."/>
      <w:lvlJc w:val="left"/>
      <w:pPr>
        <w:tabs>
          <w:tab w:val="num" w:pos="2880"/>
        </w:tabs>
        <w:ind w:left="2880" w:hanging="360"/>
      </w:pPr>
    </w:lvl>
    <w:lvl w:ilvl="4" w:tplc="04B4DC20" w:tentative="1">
      <w:start w:val="1"/>
      <w:numFmt w:val="decimal"/>
      <w:lvlText w:val="%5."/>
      <w:lvlJc w:val="left"/>
      <w:pPr>
        <w:tabs>
          <w:tab w:val="num" w:pos="3600"/>
        </w:tabs>
        <w:ind w:left="3600" w:hanging="360"/>
      </w:pPr>
    </w:lvl>
    <w:lvl w:ilvl="5" w:tplc="6C42A4D0" w:tentative="1">
      <w:start w:val="1"/>
      <w:numFmt w:val="decimal"/>
      <w:lvlText w:val="%6."/>
      <w:lvlJc w:val="left"/>
      <w:pPr>
        <w:tabs>
          <w:tab w:val="num" w:pos="4320"/>
        </w:tabs>
        <w:ind w:left="4320" w:hanging="360"/>
      </w:pPr>
    </w:lvl>
    <w:lvl w:ilvl="6" w:tplc="5C34B7D0" w:tentative="1">
      <w:start w:val="1"/>
      <w:numFmt w:val="decimal"/>
      <w:lvlText w:val="%7."/>
      <w:lvlJc w:val="left"/>
      <w:pPr>
        <w:tabs>
          <w:tab w:val="num" w:pos="5040"/>
        </w:tabs>
        <w:ind w:left="5040" w:hanging="360"/>
      </w:pPr>
    </w:lvl>
    <w:lvl w:ilvl="7" w:tplc="324AB69E" w:tentative="1">
      <w:start w:val="1"/>
      <w:numFmt w:val="decimal"/>
      <w:lvlText w:val="%8."/>
      <w:lvlJc w:val="left"/>
      <w:pPr>
        <w:tabs>
          <w:tab w:val="num" w:pos="5760"/>
        </w:tabs>
        <w:ind w:left="5760" w:hanging="360"/>
      </w:pPr>
    </w:lvl>
    <w:lvl w:ilvl="8" w:tplc="465EE6E0" w:tentative="1">
      <w:start w:val="1"/>
      <w:numFmt w:val="decimal"/>
      <w:lvlText w:val="%9."/>
      <w:lvlJc w:val="left"/>
      <w:pPr>
        <w:tabs>
          <w:tab w:val="num" w:pos="6480"/>
        </w:tabs>
        <w:ind w:left="6480" w:hanging="360"/>
      </w:pPr>
    </w:lvl>
  </w:abstractNum>
  <w:abstractNum w:abstractNumId="4" w15:restartNumberingAfterBreak="0">
    <w:nsid w:val="5178325F"/>
    <w:multiLevelType w:val="hybridMultilevel"/>
    <w:tmpl w:val="6DB4272E"/>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6CB7BD7"/>
    <w:multiLevelType w:val="hybridMultilevel"/>
    <w:tmpl w:val="8D34A608"/>
    <w:lvl w:ilvl="0" w:tplc="1A2EE0A2">
      <w:start w:val="1"/>
      <w:numFmt w:val="bullet"/>
      <w:lvlText w:val="•"/>
      <w:lvlJc w:val="left"/>
      <w:pPr>
        <w:tabs>
          <w:tab w:val="num" w:pos="720"/>
        </w:tabs>
        <w:ind w:left="720" w:hanging="360"/>
      </w:pPr>
      <w:rPr>
        <w:rFonts w:ascii="Arial" w:hAnsi="Arial" w:hint="default"/>
      </w:rPr>
    </w:lvl>
    <w:lvl w:ilvl="1" w:tplc="2EDC22AA">
      <w:start w:val="206"/>
      <w:numFmt w:val="bullet"/>
      <w:lvlText w:val="–"/>
      <w:lvlJc w:val="left"/>
      <w:pPr>
        <w:tabs>
          <w:tab w:val="num" w:pos="1440"/>
        </w:tabs>
        <w:ind w:left="1440" w:hanging="360"/>
      </w:pPr>
      <w:rPr>
        <w:rFonts w:ascii="Arial" w:hAnsi="Arial" w:hint="default"/>
      </w:rPr>
    </w:lvl>
    <w:lvl w:ilvl="2" w:tplc="42ECA4C0" w:tentative="1">
      <w:start w:val="1"/>
      <w:numFmt w:val="bullet"/>
      <w:lvlText w:val="•"/>
      <w:lvlJc w:val="left"/>
      <w:pPr>
        <w:tabs>
          <w:tab w:val="num" w:pos="2160"/>
        </w:tabs>
        <w:ind w:left="2160" w:hanging="360"/>
      </w:pPr>
      <w:rPr>
        <w:rFonts w:ascii="Arial" w:hAnsi="Arial" w:hint="default"/>
      </w:rPr>
    </w:lvl>
    <w:lvl w:ilvl="3" w:tplc="E098B98C" w:tentative="1">
      <w:start w:val="1"/>
      <w:numFmt w:val="bullet"/>
      <w:lvlText w:val="•"/>
      <w:lvlJc w:val="left"/>
      <w:pPr>
        <w:tabs>
          <w:tab w:val="num" w:pos="2880"/>
        </w:tabs>
        <w:ind w:left="2880" w:hanging="360"/>
      </w:pPr>
      <w:rPr>
        <w:rFonts w:ascii="Arial" w:hAnsi="Arial" w:hint="default"/>
      </w:rPr>
    </w:lvl>
    <w:lvl w:ilvl="4" w:tplc="9F9CC85C" w:tentative="1">
      <w:start w:val="1"/>
      <w:numFmt w:val="bullet"/>
      <w:lvlText w:val="•"/>
      <w:lvlJc w:val="left"/>
      <w:pPr>
        <w:tabs>
          <w:tab w:val="num" w:pos="3600"/>
        </w:tabs>
        <w:ind w:left="3600" w:hanging="360"/>
      </w:pPr>
      <w:rPr>
        <w:rFonts w:ascii="Arial" w:hAnsi="Arial" w:hint="default"/>
      </w:rPr>
    </w:lvl>
    <w:lvl w:ilvl="5" w:tplc="F4ACF042" w:tentative="1">
      <w:start w:val="1"/>
      <w:numFmt w:val="bullet"/>
      <w:lvlText w:val="•"/>
      <w:lvlJc w:val="left"/>
      <w:pPr>
        <w:tabs>
          <w:tab w:val="num" w:pos="4320"/>
        </w:tabs>
        <w:ind w:left="4320" w:hanging="360"/>
      </w:pPr>
      <w:rPr>
        <w:rFonts w:ascii="Arial" w:hAnsi="Arial" w:hint="default"/>
      </w:rPr>
    </w:lvl>
    <w:lvl w:ilvl="6" w:tplc="B2EED1D2" w:tentative="1">
      <w:start w:val="1"/>
      <w:numFmt w:val="bullet"/>
      <w:lvlText w:val="•"/>
      <w:lvlJc w:val="left"/>
      <w:pPr>
        <w:tabs>
          <w:tab w:val="num" w:pos="5040"/>
        </w:tabs>
        <w:ind w:left="5040" w:hanging="360"/>
      </w:pPr>
      <w:rPr>
        <w:rFonts w:ascii="Arial" w:hAnsi="Arial" w:hint="default"/>
      </w:rPr>
    </w:lvl>
    <w:lvl w:ilvl="7" w:tplc="E280DB6A" w:tentative="1">
      <w:start w:val="1"/>
      <w:numFmt w:val="bullet"/>
      <w:lvlText w:val="•"/>
      <w:lvlJc w:val="left"/>
      <w:pPr>
        <w:tabs>
          <w:tab w:val="num" w:pos="5760"/>
        </w:tabs>
        <w:ind w:left="5760" w:hanging="360"/>
      </w:pPr>
      <w:rPr>
        <w:rFonts w:ascii="Arial" w:hAnsi="Arial" w:hint="default"/>
      </w:rPr>
    </w:lvl>
    <w:lvl w:ilvl="8" w:tplc="FF1A3708"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7C162311"/>
    <w:multiLevelType w:val="hybridMultilevel"/>
    <w:tmpl w:val="E4EE3646"/>
    <w:lvl w:ilvl="0" w:tplc="8FEA6AD0">
      <w:start w:val="1"/>
      <w:numFmt w:val="bullet"/>
      <w:lvlText w:val="•"/>
      <w:lvlJc w:val="left"/>
      <w:pPr>
        <w:tabs>
          <w:tab w:val="num" w:pos="720"/>
        </w:tabs>
        <w:ind w:left="720" w:hanging="360"/>
      </w:pPr>
      <w:rPr>
        <w:rFonts w:ascii="Arial" w:hAnsi="Arial" w:hint="default"/>
      </w:rPr>
    </w:lvl>
    <w:lvl w:ilvl="1" w:tplc="05C6E242" w:tentative="1">
      <w:start w:val="1"/>
      <w:numFmt w:val="bullet"/>
      <w:lvlText w:val="•"/>
      <w:lvlJc w:val="left"/>
      <w:pPr>
        <w:tabs>
          <w:tab w:val="num" w:pos="1440"/>
        </w:tabs>
        <w:ind w:left="1440" w:hanging="360"/>
      </w:pPr>
      <w:rPr>
        <w:rFonts w:ascii="Arial" w:hAnsi="Arial" w:hint="default"/>
      </w:rPr>
    </w:lvl>
    <w:lvl w:ilvl="2" w:tplc="AF30737E" w:tentative="1">
      <w:start w:val="1"/>
      <w:numFmt w:val="bullet"/>
      <w:lvlText w:val="•"/>
      <w:lvlJc w:val="left"/>
      <w:pPr>
        <w:tabs>
          <w:tab w:val="num" w:pos="2160"/>
        </w:tabs>
        <w:ind w:left="2160" w:hanging="360"/>
      </w:pPr>
      <w:rPr>
        <w:rFonts w:ascii="Arial" w:hAnsi="Arial" w:hint="default"/>
      </w:rPr>
    </w:lvl>
    <w:lvl w:ilvl="3" w:tplc="3E965176" w:tentative="1">
      <w:start w:val="1"/>
      <w:numFmt w:val="bullet"/>
      <w:lvlText w:val="•"/>
      <w:lvlJc w:val="left"/>
      <w:pPr>
        <w:tabs>
          <w:tab w:val="num" w:pos="2880"/>
        </w:tabs>
        <w:ind w:left="2880" w:hanging="360"/>
      </w:pPr>
      <w:rPr>
        <w:rFonts w:ascii="Arial" w:hAnsi="Arial" w:hint="default"/>
      </w:rPr>
    </w:lvl>
    <w:lvl w:ilvl="4" w:tplc="AF282CCA" w:tentative="1">
      <w:start w:val="1"/>
      <w:numFmt w:val="bullet"/>
      <w:lvlText w:val="•"/>
      <w:lvlJc w:val="left"/>
      <w:pPr>
        <w:tabs>
          <w:tab w:val="num" w:pos="3600"/>
        </w:tabs>
        <w:ind w:left="3600" w:hanging="360"/>
      </w:pPr>
      <w:rPr>
        <w:rFonts w:ascii="Arial" w:hAnsi="Arial" w:hint="default"/>
      </w:rPr>
    </w:lvl>
    <w:lvl w:ilvl="5" w:tplc="B4189778" w:tentative="1">
      <w:start w:val="1"/>
      <w:numFmt w:val="bullet"/>
      <w:lvlText w:val="•"/>
      <w:lvlJc w:val="left"/>
      <w:pPr>
        <w:tabs>
          <w:tab w:val="num" w:pos="4320"/>
        </w:tabs>
        <w:ind w:left="4320" w:hanging="360"/>
      </w:pPr>
      <w:rPr>
        <w:rFonts w:ascii="Arial" w:hAnsi="Arial" w:hint="default"/>
      </w:rPr>
    </w:lvl>
    <w:lvl w:ilvl="6" w:tplc="55BA4142" w:tentative="1">
      <w:start w:val="1"/>
      <w:numFmt w:val="bullet"/>
      <w:lvlText w:val="•"/>
      <w:lvlJc w:val="left"/>
      <w:pPr>
        <w:tabs>
          <w:tab w:val="num" w:pos="5040"/>
        </w:tabs>
        <w:ind w:left="5040" w:hanging="360"/>
      </w:pPr>
      <w:rPr>
        <w:rFonts w:ascii="Arial" w:hAnsi="Arial" w:hint="default"/>
      </w:rPr>
    </w:lvl>
    <w:lvl w:ilvl="7" w:tplc="0066AFF4" w:tentative="1">
      <w:start w:val="1"/>
      <w:numFmt w:val="bullet"/>
      <w:lvlText w:val="•"/>
      <w:lvlJc w:val="left"/>
      <w:pPr>
        <w:tabs>
          <w:tab w:val="num" w:pos="5760"/>
        </w:tabs>
        <w:ind w:left="5760" w:hanging="360"/>
      </w:pPr>
      <w:rPr>
        <w:rFonts w:ascii="Arial" w:hAnsi="Arial" w:hint="default"/>
      </w:rPr>
    </w:lvl>
    <w:lvl w:ilvl="8" w:tplc="C6FC3B2A" w:tentative="1">
      <w:start w:val="1"/>
      <w:numFmt w:val="bullet"/>
      <w:lvlText w:val="•"/>
      <w:lvlJc w:val="left"/>
      <w:pPr>
        <w:tabs>
          <w:tab w:val="num" w:pos="6480"/>
        </w:tabs>
        <w:ind w:left="6480" w:hanging="360"/>
      </w:pPr>
      <w:rPr>
        <w:rFonts w:ascii="Arial" w:hAnsi="Arial" w:hint="default"/>
      </w:rPr>
    </w:lvl>
  </w:abstractNum>
  <w:num w:numId="1">
    <w:abstractNumId w:val="5"/>
  </w:num>
  <w:num w:numId="2">
    <w:abstractNumId w:val="1"/>
  </w:num>
  <w:num w:numId="3">
    <w:abstractNumId w:val="3"/>
  </w:num>
  <w:num w:numId="4">
    <w:abstractNumId w:val="6"/>
  </w:num>
  <w:num w:numId="5">
    <w:abstractNumId w:val="2"/>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2DA1"/>
    <w:rsid w:val="00033CFE"/>
    <w:rsid w:val="006B3371"/>
    <w:rsid w:val="006C598A"/>
    <w:rsid w:val="00770B7F"/>
    <w:rsid w:val="0078229E"/>
    <w:rsid w:val="00883D34"/>
    <w:rsid w:val="00A02DA1"/>
    <w:rsid w:val="00AB4840"/>
    <w:rsid w:val="00AF7A22"/>
    <w:rsid w:val="00BF4CAE"/>
    <w:rsid w:val="00C06A5B"/>
    <w:rsid w:val="00E71F52"/>
    <w:rsid w:val="00F26B3E"/>
    <w:rsid w:val="00F66B7F"/>
    <w:rsid w:val="00FE01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chartTrackingRefBased/>
  <w15:docId w15:val="{0E890078-97DD-4583-B77A-37D418A83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3371"/>
    <w:pPr>
      <w:ind w:left="720"/>
      <w:contextualSpacing/>
    </w:pPr>
  </w:style>
  <w:style w:type="paragraph" w:styleId="Header">
    <w:name w:val="header"/>
    <w:basedOn w:val="Normal"/>
    <w:link w:val="HeaderChar"/>
    <w:uiPriority w:val="99"/>
    <w:unhideWhenUsed/>
    <w:rsid w:val="00F66B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6B7F"/>
  </w:style>
  <w:style w:type="paragraph" w:styleId="Footer">
    <w:name w:val="footer"/>
    <w:basedOn w:val="Normal"/>
    <w:link w:val="FooterChar"/>
    <w:uiPriority w:val="99"/>
    <w:unhideWhenUsed/>
    <w:rsid w:val="00F66B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6B7F"/>
  </w:style>
  <w:style w:type="paragraph" w:styleId="NormalWeb">
    <w:name w:val="Normal (Web)"/>
    <w:basedOn w:val="Normal"/>
    <w:uiPriority w:val="99"/>
    <w:semiHidden/>
    <w:unhideWhenUsed/>
    <w:rsid w:val="006C598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28842">
      <w:bodyDiv w:val="1"/>
      <w:marLeft w:val="0"/>
      <w:marRight w:val="0"/>
      <w:marTop w:val="0"/>
      <w:marBottom w:val="0"/>
      <w:divBdr>
        <w:top w:val="none" w:sz="0" w:space="0" w:color="auto"/>
        <w:left w:val="none" w:sz="0" w:space="0" w:color="auto"/>
        <w:bottom w:val="none" w:sz="0" w:space="0" w:color="auto"/>
        <w:right w:val="none" w:sz="0" w:space="0" w:color="auto"/>
      </w:divBdr>
      <w:divsChild>
        <w:div w:id="587888533">
          <w:marLeft w:val="547"/>
          <w:marRight w:val="0"/>
          <w:marTop w:val="115"/>
          <w:marBottom w:val="0"/>
          <w:divBdr>
            <w:top w:val="none" w:sz="0" w:space="0" w:color="auto"/>
            <w:left w:val="none" w:sz="0" w:space="0" w:color="auto"/>
            <w:bottom w:val="none" w:sz="0" w:space="0" w:color="auto"/>
            <w:right w:val="none" w:sz="0" w:space="0" w:color="auto"/>
          </w:divBdr>
        </w:div>
        <w:div w:id="40132584">
          <w:marLeft w:val="1166"/>
          <w:marRight w:val="0"/>
          <w:marTop w:val="96"/>
          <w:marBottom w:val="0"/>
          <w:divBdr>
            <w:top w:val="none" w:sz="0" w:space="0" w:color="auto"/>
            <w:left w:val="none" w:sz="0" w:space="0" w:color="auto"/>
            <w:bottom w:val="none" w:sz="0" w:space="0" w:color="auto"/>
            <w:right w:val="none" w:sz="0" w:space="0" w:color="auto"/>
          </w:divBdr>
        </w:div>
        <w:div w:id="1219198691">
          <w:marLeft w:val="547"/>
          <w:marRight w:val="0"/>
          <w:marTop w:val="115"/>
          <w:marBottom w:val="0"/>
          <w:divBdr>
            <w:top w:val="none" w:sz="0" w:space="0" w:color="auto"/>
            <w:left w:val="none" w:sz="0" w:space="0" w:color="auto"/>
            <w:bottom w:val="none" w:sz="0" w:space="0" w:color="auto"/>
            <w:right w:val="none" w:sz="0" w:space="0" w:color="auto"/>
          </w:divBdr>
        </w:div>
        <w:div w:id="968515585">
          <w:marLeft w:val="1166"/>
          <w:marRight w:val="0"/>
          <w:marTop w:val="96"/>
          <w:marBottom w:val="0"/>
          <w:divBdr>
            <w:top w:val="none" w:sz="0" w:space="0" w:color="auto"/>
            <w:left w:val="none" w:sz="0" w:space="0" w:color="auto"/>
            <w:bottom w:val="none" w:sz="0" w:space="0" w:color="auto"/>
            <w:right w:val="none" w:sz="0" w:space="0" w:color="auto"/>
          </w:divBdr>
        </w:div>
        <w:div w:id="405341758">
          <w:marLeft w:val="547"/>
          <w:marRight w:val="0"/>
          <w:marTop w:val="115"/>
          <w:marBottom w:val="0"/>
          <w:divBdr>
            <w:top w:val="none" w:sz="0" w:space="0" w:color="auto"/>
            <w:left w:val="none" w:sz="0" w:space="0" w:color="auto"/>
            <w:bottom w:val="none" w:sz="0" w:space="0" w:color="auto"/>
            <w:right w:val="none" w:sz="0" w:space="0" w:color="auto"/>
          </w:divBdr>
        </w:div>
        <w:div w:id="293870754">
          <w:marLeft w:val="1166"/>
          <w:marRight w:val="0"/>
          <w:marTop w:val="96"/>
          <w:marBottom w:val="0"/>
          <w:divBdr>
            <w:top w:val="none" w:sz="0" w:space="0" w:color="auto"/>
            <w:left w:val="none" w:sz="0" w:space="0" w:color="auto"/>
            <w:bottom w:val="none" w:sz="0" w:space="0" w:color="auto"/>
            <w:right w:val="none" w:sz="0" w:space="0" w:color="auto"/>
          </w:divBdr>
        </w:div>
      </w:divsChild>
    </w:div>
    <w:div w:id="217327825">
      <w:bodyDiv w:val="1"/>
      <w:marLeft w:val="0"/>
      <w:marRight w:val="0"/>
      <w:marTop w:val="0"/>
      <w:marBottom w:val="0"/>
      <w:divBdr>
        <w:top w:val="none" w:sz="0" w:space="0" w:color="auto"/>
        <w:left w:val="none" w:sz="0" w:space="0" w:color="auto"/>
        <w:bottom w:val="none" w:sz="0" w:space="0" w:color="auto"/>
        <w:right w:val="none" w:sz="0" w:space="0" w:color="auto"/>
      </w:divBdr>
    </w:div>
    <w:div w:id="1020162150">
      <w:bodyDiv w:val="1"/>
      <w:marLeft w:val="0"/>
      <w:marRight w:val="0"/>
      <w:marTop w:val="0"/>
      <w:marBottom w:val="0"/>
      <w:divBdr>
        <w:top w:val="none" w:sz="0" w:space="0" w:color="auto"/>
        <w:left w:val="none" w:sz="0" w:space="0" w:color="auto"/>
        <w:bottom w:val="none" w:sz="0" w:space="0" w:color="auto"/>
        <w:right w:val="none" w:sz="0" w:space="0" w:color="auto"/>
      </w:divBdr>
      <w:divsChild>
        <w:div w:id="541402723">
          <w:marLeft w:val="547"/>
          <w:marRight w:val="0"/>
          <w:marTop w:val="115"/>
          <w:marBottom w:val="0"/>
          <w:divBdr>
            <w:top w:val="none" w:sz="0" w:space="0" w:color="auto"/>
            <w:left w:val="none" w:sz="0" w:space="0" w:color="auto"/>
            <w:bottom w:val="none" w:sz="0" w:space="0" w:color="auto"/>
            <w:right w:val="none" w:sz="0" w:space="0" w:color="auto"/>
          </w:divBdr>
        </w:div>
        <w:div w:id="728652354">
          <w:marLeft w:val="1166"/>
          <w:marRight w:val="0"/>
          <w:marTop w:val="96"/>
          <w:marBottom w:val="0"/>
          <w:divBdr>
            <w:top w:val="none" w:sz="0" w:space="0" w:color="auto"/>
            <w:left w:val="none" w:sz="0" w:space="0" w:color="auto"/>
            <w:bottom w:val="none" w:sz="0" w:space="0" w:color="auto"/>
            <w:right w:val="none" w:sz="0" w:space="0" w:color="auto"/>
          </w:divBdr>
        </w:div>
        <w:div w:id="1361322279">
          <w:marLeft w:val="547"/>
          <w:marRight w:val="0"/>
          <w:marTop w:val="115"/>
          <w:marBottom w:val="0"/>
          <w:divBdr>
            <w:top w:val="none" w:sz="0" w:space="0" w:color="auto"/>
            <w:left w:val="none" w:sz="0" w:space="0" w:color="auto"/>
            <w:bottom w:val="none" w:sz="0" w:space="0" w:color="auto"/>
            <w:right w:val="none" w:sz="0" w:space="0" w:color="auto"/>
          </w:divBdr>
        </w:div>
        <w:div w:id="1966109900">
          <w:marLeft w:val="1166"/>
          <w:marRight w:val="0"/>
          <w:marTop w:val="96"/>
          <w:marBottom w:val="0"/>
          <w:divBdr>
            <w:top w:val="none" w:sz="0" w:space="0" w:color="auto"/>
            <w:left w:val="none" w:sz="0" w:space="0" w:color="auto"/>
            <w:bottom w:val="none" w:sz="0" w:space="0" w:color="auto"/>
            <w:right w:val="none" w:sz="0" w:space="0" w:color="auto"/>
          </w:divBdr>
        </w:div>
        <w:div w:id="125974402">
          <w:marLeft w:val="547"/>
          <w:marRight w:val="0"/>
          <w:marTop w:val="115"/>
          <w:marBottom w:val="0"/>
          <w:divBdr>
            <w:top w:val="none" w:sz="0" w:space="0" w:color="auto"/>
            <w:left w:val="none" w:sz="0" w:space="0" w:color="auto"/>
            <w:bottom w:val="none" w:sz="0" w:space="0" w:color="auto"/>
            <w:right w:val="none" w:sz="0" w:space="0" w:color="auto"/>
          </w:divBdr>
        </w:div>
        <w:div w:id="1623925474">
          <w:marLeft w:val="1166"/>
          <w:marRight w:val="0"/>
          <w:marTop w:val="96"/>
          <w:marBottom w:val="0"/>
          <w:divBdr>
            <w:top w:val="none" w:sz="0" w:space="0" w:color="auto"/>
            <w:left w:val="none" w:sz="0" w:space="0" w:color="auto"/>
            <w:bottom w:val="none" w:sz="0" w:space="0" w:color="auto"/>
            <w:right w:val="none" w:sz="0" w:space="0" w:color="auto"/>
          </w:divBdr>
        </w:div>
      </w:divsChild>
    </w:div>
    <w:div w:id="1175530713">
      <w:bodyDiv w:val="1"/>
      <w:marLeft w:val="0"/>
      <w:marRight w:val="0"/>
      <w:marTop w:val="0"/>
      <w:marBottom w:val="0"/>
      <w:divBdr>
        <w:top w:val="none" w:sz="0" w:space="0" w:color="auto"/>
        <w:left w:val="none" w:sz="0" w:space="0" w:color="auto"/>
        <w:bottom w:val="none" w:sz="0" w:space="0" w:color="auto"/>
        <w:right w:val="none" w:sz="0" w:space="0" w:color="auto"/>
      </w:divBdr>
      <w:divsChild>
        <w:div w:id="1743522842">
          <w:marLeft w:val="547"/>
          <w:marRight w:val="0"/>
          <w:marTop w:val="130"/>
          <w:marBottom w:val="0"/>
          <w:divBdr>
            <w:top w:val="none" w:sz="0" w:space="0" w:color="auto"/>
            <w:left w:val="none" w:sz="0" w:space="0" w:color="auto"/>
            <w:bottom w:val="none" w:sz="0" w:space="0" w:color="auto"/>
            <w:right w:val="none" w:sz="0" w:space="0" w:color="auto"/>
          </w:divBdr>
        </w:div>
        <w:div w:id="1315337356">
          <w:marLeft w:val="547"/>
          <w:marRight w:val="0"/>
          <w:marTop w:val="130"/>
          <w:marBottom w:val="0"/>
          <w:divBdr>
            <w:top w:val="none" w:sz="0" w:space="0" w:color="auto"/>
            <w:left w:val="none" w:sz="0" w:space="0" w:color="auto"/>
            <w:bottom w:val="none" w:sz="0" w:space="0" w:color="auto"/>
            <w:right w:val="none" w:sz="0" w:space="0" w:color="auto"/>
          </w:divBdr>
        </w:div>
        <w:div w:id="1429884305">
          <w:marLeft w:val="1166"/>
          <w:marRight w:val="0"/>
          <w:marTop w:val="115"/>
          <w:marBottom w:val="0"/>
          <w:divBdr>
            <w:top w:val="none" w:sz="0" w:space="0" w:color="auto"/>
            <w:left w:val="none" w:sz="0" w:space="0" w:color="auto"/>
            <w:bottom w:val="none" w:sz="0" w:space="0" w:color="auto"/>
            <w:right w:val="none" w:sz="0" w:space="0" w:color="auto"/>
          </w:divBdr>
        </w:div>
        <w:div w:id="890072881">
          <w:marLeft w:val="1166"/>
          <w:marRight w:val="0"/>
          <w:marTop w:val="115"/>
          <w:marBottom w:val="0"/>
          <w:divBdr>
            <w:top w:val="none" w:sz="0" w:space="0" w:color="auto"/>
            <w:left w:val="none" w:sz="0" w:space="0" w:color="auto"/>
            <w:bottom w:val="none" w:sz="0" w:space="0" w:color="auto"/>
            <w:right w:val="none" w:sz="0" w:space="0" w:color="auto"/>
          </w:divBdr>
        </w:div>
        <w:div w:id="1019114436">
          <w:marLeft w:val="547"/>
          <w:marRight w:val="0"/>
          <w:marTop w:val="130"/>
          <w:marBottom w:val="0"/>
          <w:divBdr>
            <w:top w:val="none" w:sz="0" w:space="0" w:color="auto"/>
            <w:left w:val="none" w:sz="0" w:space="0" w:color="auto"/>
            <w:bottom w:val="none" w:sz="0" w:space="0" w:color="auto"/>
            <w:right w:val="none" w:sz="0" w:space="0" w:color="auto"/>
          </w:divBdr>
        </w:div>
        <w:div w:id="2002000826">
          <w:marLeft w:val="547"/>
          <w:marRight w:val="0"/>
          <w:marTop w:val="130"/>
          <w:marBottom w:val="0"/>
          <w:divBdr>
            <w:top w:val="none" w:sz="0" w:space="0" w:color="auto"/>
            <w:left w:val="none" w:sz="0" w:space="0" w:color="auto"/>
            <w:bottom w:val="none" w:sz="0" w:space="0" w:color="auto"/>
            <w:right w:val="none" w:sz="0" w:space="0" w:color="auto"/>
          </w:divBdr>
        </w:div>
        <w:div w:id="521823011">
          <w:marLeft w:val="547"/>
          <w:marRight w:val="0"/>
          <w:marTop w:val="130"/>
          <w:marBottom w:val="0"/>
          <w:divBdr>
            <w:top w:val="none" w:sz="0" w:space="0" w:color="auto"/>
            <w:left w:val="none" w:sz="0" w:space="0" w:color="auto"/>
            <w:bottom w:val="none" w:sz="0" w:space="0" w:color="auto"/>
            <w:right w:val="none" w:sz="0" w:space="0" w:color="auto"/>
          </w:divBdr>
        </w:div>
        <w:div w:id="507524625">
          <w:marLeft w:val="547"/>
          <w:marRight w:val="0"/>
          <w:marTop w:val="130"/>
          <w:marBottom w:val="0"/>
          <w:divBdr>
            <w:top w:val="none" w:sz="0" w:space="0" w:color="auto"/>
            <w:left w:val="none" w:sz="0" w:space="0" w:color="auto"/>
            <w:bottom w:val="none" w:sz="0" w:space="0" w:color="auto"/>
            <w:right w:val="none" w:sz="0" w:space="0" w:color="auto"/>
          </w:divBdr>
        </w:div>
      </w:divsChild>
    </w:div>
    <w:div w:id="1531801111">
      <w:bodyDiv w:val="1"/>
      <w:marLeft w:val="0"/>
      <w:marRight w:val="0"/>
      <w:marTop w:val="0"/>
      <w:marBottom w:val="0"/>
      <w:divBdr>
        <w:top w:val="none" w:sz="0" w:space="0" w:color="auto"/>
        <w:left w:val="none" w:sz="0" w:space="0" w:color="auto"/>
        <w:bottom w:val="none" w:sz="0" w:space="0" w:color="auto"/>
        <w:right w:val="none" w:sz="0" w:space="0" w:color="auto"/>
      </w:divBdr>
      <w:divsChild>
        <w:div w:id="1638534698">
          <w:marLeft w:val="806"/>
          <w:marRight w:val="0"/>
          <w:marTop w:val="130"/>
          <w:marBottom w:val="0"/>
          <w:divBdr>
            <w:top w:val="none" w:sz="0" w:space="0" w:color="auto"/>
            <w:left w:val="none" w:sz="0" w:space="0" w:color="auto"/>
            <w:bottom w:val="none" w:sz="0" w:space="0" w:color="auto"/>
            <w:right w:val="none" w:sz="0" w:space="0" w:color="auto"/>
          </w:divBdr>
        </w:div>
        <w:div w:id="370571520">
          <w:marLeft w:val="806"/>
          <w:marRight w:val="0"/>
          <w:marTop w:val="130"/>
          <w:marBottom w:val="0"/>
          <w:divBdr>
            <w:top w:val="none" w:sz="0" w:space="0" w:color="auto"/>
            <w:left w:val="none" w:sz="0" w:space="0" w:color="auto"/>
            <w:bottom w:val="none" w:sz="0" w:space="0" w:color="auto"/>
            <w:right w:val="none" w:sz="0" w:space="0" w:color="auto"/>
          </w:divBdr>
        </w:div>
        <w:div w:id="733048276">
          <w:marLeft w:val="806"/>
          <w:marRight w:val="0"/>
          <w:marTop w:val="130"/>
          <w:marBottom w:val="0"/>
          <w:divBdr>
            <w:top w:val="none" w:sz="0" w:space="0" w:color="auto"/>
            <w:left w:val="none" w:sz="0" w:space="0" w:color="auto"/>
            <w:bottom w:val="none" w:sz="0" w:space="0" w:color="auto"/>
            <w:right w:val="none" w:sz="0" w:space="0" w:color="auto"/>
          </w:divBdr>
        </w:div>
        <w:div w:id="1535846037">
          <w:marLeft w:val="806"/>
          <w:marRight w:val="0"/>
          <w:marTop w:val="130"/>
          <w:marBottom w:val="0"/>
          <w:divBdr>
            <w:top w:val="none" w:sz="0" w:space="0" w:color="auto"/>
            <w:left w:val="none" w:sz="0" w:space="0" w:color="auto"/>
            <w:bottom w:val="none" w:sz="0" w:space="0" w:color="auto"/>
            <w:right w:val="none" w:sz="0" w:space="0" w:color="auto"/>
          </w:divBdr>
        </w:div>
        <w:div w:id="780150979">
          <w:marLeft w:val="806"/>
          <w:marRight w:val="0"/>
          <w:marTop w:val="130"/>
          <w:marBottom w:val="0"/>
          <w:divBdr>
            <w:top w:val="none" w:sz="0" w:space="0" w:color="auto"/>
            <w:left w:val="none" w:sz="0" w:space="0" w:color="auto"/>
            <w:bottom w:val="none" w:sz="0" w:space="0" w:color="auto"/>
            <w:right w:val="none" w:sz="0" w:space="0" w:color="auto"/>
          </w:divBdr>
        </w:div>
      </w:divsChild>
    </w:div>
    <w:div w:id="2051874369">
      <w:bodyDiv w:val="1"/>
      <w:marLeft w:val="0"/>
      <w:marRight w:val="0"/>
      <w:marTop w:val="0"/>
      <w:marBottom w:val="0"/>
      <w:divBdr>
        <w:top w:val="none" w:sz="0" w:space="0" w:color="auto"/>
        <w:left w:val="none" w:sz="0" w:space="0" w:color="auto"/>
        <w:bottom w:val="none" w:sz="0" w:space="0" w:color="auto"/>
        <w:right w:val="none" w:sz="0" w:space="0" w:color="auto"/>
      </w:divBdr>
      <w:divsChild>
        <w:div w:id="259796251">
          <w:marLeft w:val="547"/>
          <w:marRight w:val="0"/>
          <w:marTop w:val="154"/>
          <w:marBottom w:val="0"/>
          <w:divBdr>
            <w:top w:val="none" w:sz="0" w:space="0" w:color="auto"/>
            <w:left w:val="none" w:sz="0" w:space="0" w:color="auto"/>
            <w:bottom w:val="none" w:sz="0" w:space="0" w:color="auto"/>
            <w:right w:val="none" w:sz="0" w:space="0" w:color="auto"/>
          </w:divBdr>
        </w:div>
        <w:div w:id="64425610">
          <w:marLeft w:val="547"/>
          <w:marRight w:val="0"/>
          <w:marTop w:val="154"/>
          <w:marBottom w:val="0"/>
          <w:divBdr>
            <w:top w:val="none" w:sz="0" w:space="0" w:color="auto"/>
            <w:left w:val="none" w:sz="0" w:space="0" w:color="auto"/>
            <w:bottom w:val="none" w:sz="0" w:space="0" w:color="auto"/>
            <w:right w:val="none" w:sz="0" w:space="0" w:color="auto"/>
          </w:divBdr>
        </w:div>
        <w:div w:id="531308829">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290</Words>
  <Characters>1654</Characters>
  <Application>Microsoft Office Word</Application>
  <DocSecurity>0</DocSecurity>
  <Lines>13</Lines>
  <Paragraphs>3</Paragraphs>
  <ScaleCrop>false</ScaleCrop>
  <Company/>
  <LinksUpToDate>false</LinksUpToDate>
  <CharactersWithSpaces>1941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Zane</dc:creator>
  <cp:keywords/>
  <dc:description/>
  <cp:lastModifiedBy>David Zane</cp:lastModifiedBy>
  <cp:revision>11</cp:revision>
  <dcterms:created xsi:type="dcterms:W3CDTF">2016-11-03T12:35:00Z</dcterms:created>
  <dcterms:modified xsi:type="dcterms:W3CDTF">2016-11-04T11:39:00Z</dcterms:modified>
</cp:coreProperties>
</file>