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017" w:rsidRDefault="00652017"/>
    <w:p w:rsidR="00BC226B" w:rsidRDefault="00BC226B"/>
    <w:p w:rsidR="00932751" w:rsidRDefault="00932751" w:rsidP="00DE5AE7">
      <w:pPr>
        <w:rPr>
          <w:b/>
        </w:rPr>
      </w:pPr>
    </w:p>
    <w:p w:rsidR="00932751" w:rsidRDefault="00932751" w:rsidP="00DE5AE7">
      <w:pPr>
        <w:rPr>
          <w:b/>
        </w:rPr>
      </w:pPr>
    </w:p>
    <w:p w:rsidR="00932751" w:rsidRDefault="00932751" w:rsidP="00DE5AE7">
      <w:pPr>
        <w:rPr>
          <w:b/>
        </w:rPr>
      </w:pPr>
      <w:r>
        <w:rPr>
          <w:b/>
        </w:rPr>
        <w:t>DISASTER EPIDEMIOLOGY ARTICLE</w:t>
      </w:r>
    </w:p>
    <w:p w:rsidR="00932751" w:rsidRDefault="00932751" w:rsidP="00DE5AE7">
      <w:pPr>
        <w:rPr>
          <w:b/>
        </w:rPr>
      </w:pPr>
    </w:p>
    <w:p w:rsidR="00DE5AE7" w:rsidRPr="00932751" w:rsidRDefault="00932751" w:rsidP="00DE5AE7">
      <w:pPr>
        <w:rPr>
          <w:b/>
          <w:sz w:val="24"/>
        </w:rPr>
      </w:pPr>
      <w:r w:rsidRPr="00932751">
        <w:rPr>
          <w:b/>
          <w:sz w:val="24"/>
        </w:rPr>
        <w:t>ROLE OF PH IN DISASTER RESPONSE:</w:t>
      </w:r>
    </w:p>
    <w:p w:rsidR="00DE5AE7" w:rsidRDefault="00DE5AE7" w:rsidP="00DE5AE7"/>
    <w:p w:rsidR="00BC226B" w:rsidRDefault="00BC226B">
      <w:r>
        <w:t>Disaster response is dependent upon multiple agencies and organizations who have specific operational objectives</w:t>
      </w:r>
      <w:r w:rsidR="00C863D7">
        <w:t xml:space="preserve">.  The </w:t>
      </w:r>
      <w:r>
        <w:t>National Incident Management System</w:t>
      </w:r>
      <w:r w:rsidR="00FF1044">
        <w:t xml:space="preserve"> (</w:t>
      </w:r>
      <w:r>
        <w:t>NIMS) establishes a framework which provides an organized approach to response</w:t>
      </w:r>
      <w:r w:rsidR="0003609A">
        <w:t>.</w:t>
      </w:r>
      <w:r w:rsidR="009D30D5">
        <w:rPr>
          <w:rStyle w:val="FootnoteReference"/>
        </w:rPr>
        <w:footnoteReference w:id="1"/>
      </w:r>
      <w:r>
        <w:t xml:space="preserve">  Within NIMS, Public Health’s role in a disaster response is providing health and medical </w:t>
      </w:r>
      <w:r w:rsidR="006D58B2">
        <w:t xml:space="preserve">resources and support; </w:t>
      </w:r>
      <w:r>
        <w:t>Emergency Support Function 8:  Health and Medical</w:t>
      </w:r>
      <w:r w:rsidR="0003609A">
        <w:t>.</w:t>
      </w:r>
      <w:r w:rsidR="009D30D5">
        <w:t xml:space="preserve"> </w:t>
      </w:r>
      <w:r w:rsidR="009D30D5">
        <w:rPr>
          <w:rStyle w:val="FootnoteReference"/>
        </w:rPr>
        <w:footnoteReference w:id="2"/>
      </w:r>
      <w:r>
        <w:t xml:space="preserve">  Public Health’s role is to coordinate and or deliver </w:t>
      </w:r>
      <w:r w:rsidR="009D30D5">
        <w:t xml:space="preserve">public health, </w:t>
      </w:r>
      <w:r>
        <w:t>medical, environmental health</w:t>
      </w:r>
      <w:r w:rsidR="009D30D5">
        <w:t xml:space="preserve">, </w:t>
      </w:r>
      <w:r>
        <w:t>mental health</w:t>
      </w:r>
      <w:r w:rsidR="00E63334">
        <w:t xml:space="preserve"> and mass fatality</w:t>
      </w:r>
      <w:r>
        <w:t xml:space="preserve"> services during an emergency.  Depending upon the type of emergency, public health provides a lead or supportive role during the response.  Responding to outbreaks associated with novel viruses, such as Ebola, public health is the lead.  During response to extreme weather events such as flooding, hurricanes or drought, public health provides a support role.</w:t>
      </w:r>
      <w:r w:rsidR="006F491E" w:rsidRPr="006F491E">
        <w:t xml:space="preserve"> </w:t>
      </w:r>
      <w:r w:rsidR="006F491E">
        <w:t>This response framework is used at all levels of response: Federal, State and Local.</w:t>
      </w:r>
    </w:p>
    <w:p w:rsidR="00BC226B" w:rsidRDefault="00BC226B"/>
    <w:p w:rsidR="0003609A" w:rsidRDefault="00BC226B">
      <w:r>
        <w:t>During a disaster response</w:t>
      </w:r>
      <w:r w:rsidR="00FF1044">
        <w:t>,</w:t>
      </w:r>
      <w:r>
        <w:t xml:space="preserve"> public health provides disease surveillance and monitoring, health information, communication</w:t>
      </w:r>
      <w:r w:rsidR="00FF1044">
        <w:t xml:space="preserve">, </w:t>
      </w:r>
      <w:r>
        <w:t>guidance, and support to healthcare facilities.  Essentially, providing what</w:t>
      </w:r>
      <w:r w:rsidR="006F491E">
        <w:t xml:space="preserve"> public health does on a day-to-</w:t>
      </w:r>
      <w:r>
        <w:t xml:space="preserve">day basis but within a disaster setting.  </w:t>
      </w:r>
      <w:r w:rsidR="0003609A">
        <w:t>Public</w:t>
      </w:r>
      <w:r w:rsidR="0003609A" w:rsidRPr="0003609A">
        <w:t xml:space="preserve"> health helps coordinate patient evacuation from medical facilities, supports mass care sheltering, coordinates nurse volunteers, provides public health messaging, distributes medical countermeasures, and engages in whole community planning for addressing the needs of vulnerable populations within their community</w:t>
      </w:r>
    </w:p>
    <w:p w:rsidR="0003609A" w:rsidRDefault="0003609A"/>
    <w:p w:rsidR="00DE5AE7" w:rsidRDefault="0003609A">
      <w:r>
        <w:t xml:space="preserve">Moreover, it is not just the public health Emergency Preparedness and Response department which is involved in disaster response.  </w:t>
      </w:r>
      <w:r w:rsidR="00FF1044">
        <w:t xml:space="preserve">Multiple </w:t>
      </w:r>
      <w:r w:rsidR="006F491E">
        <w:t xml:space="preserve">public health </w:t>
      </w:r>
      <w:r w:rsidR="00BC226B">
        <w:t>department</w:t>
      </w:r>
      <w:r w:rsidR="00FF1044">
        <w:t>s have</w:t>
      </w:r>
      <w:r w:rsidR="006F491E">
        <w:t xml:space="preserve"> disaster</w:t>
      </w:r>
      <w:r w:rsidR="00BC226B">
        <w:t xml:space="preserve"> response</w:t>
      </w:r>
      <w:r w:rsidR="00FF1044">
        <w:t xml:space="preserve"> role</w:t>
      </w:r>
      <w:r w:rsidR="006F491E">
        <w:t>s</w:t>
      </w:r>
      <w:r>
        <w:t xml:space="preserve"> as well</w:t>
      </w:r>
      <w:r w:rsidR="00BC226B">
        <w:t xml:space="preserve">. </w:t>
      </w:r>
      <w:r w:rsidR="00FF1044">
        <w:t xml:space="preserve"> In response to </w:t>
      </w:r>
      <w:r w:rsidR="00BC226B">
        <w:t xml:space="preserve">transmission of the </w:t>
      </w:r>
      <w:proofErr w:type="spellStart"/>
      <w:r w:rsidR="00BC226B">
        <w:t>Zika</w:t>
      </w:r>
      <w:proofErr w:type="spellEnd"/>
      <w:r w:rsidR="00BC226B">
        <w:t xml:space="preserve"> virus, </w:t>
      </w:r>
      <w:r w:rsidR="00FF1044">
        <w:t>epidemiology, environmental health, maternal and child h</w:t>
      </w:r>
      <w:r w:rsidR="00BC226B">
        <w:t xml:space="preserve">ealth, </w:t>
      </w:r>
      <w:r w:rsidR="00FF1044">
        <w:t>public health laboratory, risk communications and e</w:t>
      </w:r>
      <w:r w:rsidR="00BC226B">
        <w:t>merg</w:t>
      </w:r>
      <w:r w:rsidR="00FF1044">
        <w:t>ency p</w:t>
      </w:r>
      <w:r w:rsidR="00BC226B">
        <w:t>reparedness</w:t>
      </w:r>
      <w:r w:rsidR="00FF1044">
        <w:t xml:space="preserve">, all work together to provide prevention, surveillance, monitoring  and health education.  </w:t>
      </w:r>
    </w:p>
    <w:p w:rsidR="00AF132A" w:rsidRDefault="00AF132A"/>
    <w:p w:rsidR="00AF132A" w:rsidRDefault="0003609A">
      <w:r>
        <w:t xml:space="preserve">The timing of a public health response is dependent upon what is needed and when.  </w:t>
      </w:r>
      <w:r w:rsidR="00AF132A">
        <w:t xml:space="preserve">Early stages of a disaster response involve multiple agencies and organizations </w:t>
      </w:r>
      <w:r w:rsidR="006D58B2">
        <w:t>who</w:t>
      </w:r>
      <w:r w:rsidR="00AF132A">
        <w:t xml:space="preserve"> focus on the immediate needs of a community.  The recovery portion of a disaster also involves multiple agencies and organizations but these differ from the initial response.  Epidemiology has a role in both the early response phase as well as the recovery phase.   Early response needs include monitoring, surveillance and identification of specific populations at risk to provide</w:t>
      </w:r>
      <w:r w:rsidR="004B708F">
        <w:t xml:space="preserve"> situational awareness for </w:t>
      </w:r>
      <w:r w:rsidR="00AF132A">
        <w:t xml:space="preserve">response guidance.  The recovery phase of a response may take months, years or decades.  This is where early monitoring and surveillance information from mortality and morbidity surveillance, rapid needs assessments, </w:t>
      </w:r>
      <w:r w:rsidR="004A7BE9">
        <w:t xml:space="preserve">and registry data </w:t>
      </w:r>
      <w:r w:rsidR="004A7BE9">
        <w:lastRenderedPageBreak/>
        <w:t>provid</w:t>
      </w:r>
      <w:r>
        <w:t>e a base from which to help assess exposure and to determine</w:t>
      </w:r>
      <w:r w:rsidR="004A7BE9">
        <w:t xml:space="preserve"> long-term health impacts associated with the disaster.  Epidemiologic data from the Chernobyl nuclear power accident in 1986 took over 20 years to </w:t>
      </w:r>
      <w:r w:rsidR="004B708F">
        <w:t xml:space="preserve">document </w:t>
      </w:r>
      <w:r w:rsidR="004A7BE9">
        <w:t>long-term cancer risk</w:t>
      </w:r>
      <w:r w:rsidR="00951C9B">
        <w:t>s</w:t>
      </w:r>
      <w:r w:rsidR="004B708F">
        <w:t xml:space="preserve"> within the general population as well as recovery workers associated with that disaster.</w:t>
      </w:r>
    </w:p>
    <w:p w:rsidR="004B708F" w:rsidRDefault="004B708F"/>
    <w:p w:rsidR="006F491E" w:rsidRDefault="00932751" w:rsidP="00C863D7">
      <w:r w:rsidRPr="00C863D7">
        <w:rPr>
          <w:b/>
        </w:rPr>
        <w:t xml:space="preserve">DISASTER </w:t>
      </w:r>
      <w:proofErr w:type="gramStart"/>
      <w:r w:rsidRPr="00C863D7">
        <w:rPr>
          <w:b/>
        </w:rPr>
        <w:t>EPIDEMIOLOGY’S  ROLE</w:t>
      </w:r>
      <w:proofErr w:type="gramEnd"/>
      <w:r>
        <w:t xml:space="preserve"> </w:t>
      </w:r>
      <w:r w:rsidR="006F491E">
        <w:t>in disaster response</w:t>
      </w:r>
      <w:r w:rsidR="00C863D7">
        <w:t>.</w:t>
      </w:r>
      <w:r w:rsidR="006F491E" w:rsidRPr="006F491E">
        <w:t xml:space="preserve"> </w:t>
      </w:r>
    </w:p>
    <w:p w:rsidR="00C863D7" w:rsidRDefault="00C863D7" w:rsidP="00C863D7"/>
    <w:p w:rsidR="00C863D7" w:rsidRDefault="00C863D7" w:rsidP="00C863D7">
      <w:r>
        <w:t>Public Health Epidemiology on a day-to-day basis: (Source: GDPH Department of Epidemiology)</w:t>
      </w:r>
    </w:p>
    <w:p w:rsidR="00C863D7" w:rsidRDefault="00C863D7" w:rsidP="006F491E">
      <w:pPr>
        <w:ind w:left="720"/>
      </w:pPr>
      <w:r>
        <w:t>•Conducts active and passive surveillance to detect diseases and adverse health conditions</w:t>
      </w:r>
    </w:p>
    <w:p w:rsidR="00C863D7" w:rsidRDefault="00C863D7" w:rsidP="006F491E">
      <w:pPr>
        <w:ind w:left="720"/>
      </w:pPr>
      <w:r>
        <w:t>•Investigates reports of acute diseases and outbreaks</w:t>
      </w:r>
    </w:p>
    <w:p w:rsidR="00C863D7" w:rsidRDefault="00C863D7" w:rsidP="006F491E">
      <w:pPr>
        <w:ind w:left="720"/>
      </w:pPr>
      <w:r>
        <w:t>•Recommends appropriate prevention measures, treatment, and control</w:t>
      </w:r>
    </w:p>
    <w:p w:rsidR="00C863D7" w:rsidRDefault="00C863D7" w:rsidP="006F491E">
      <w:pPr>
        <w:ind w:left="720"/>
      </w:pPr>
      <w:r>
        <w:t>•Monitors and investigates reports of unusual health conditions</w:t>
      </w:r>
    </w:p>
    <w:p w:rsidR="00C863D7" w:rsidRDefault="00C863D7" w:rsidP="006F491E">
      <w:pPr>
        <w:ind w:left="720"/>
      </w:pPr>
      <w:r>
        <w:t>•Conducts data analyses and disseminates information from surveillance systems,</w:t>
      </w:r>
    </w:p>
    <w:p w:rsidR="00C863D7" w:rsidRDefault="00C863D7" w:rsidP="006F491E">
      <w:pPr>
        <w:ind w:left="720"/>
      </w:pPr>
      <w:r>
        <w:t>•Provides guidance for healthcare professionals, facilities, and other agencies and organizations regarding disease prevention and control</w:t>
      </w:r>
    </w:p>
    <w:p w:rsidR="00C863D7" w:rsidRDefault="00C863D7" w:rsidP="006F491E">
      <w:pPr>
        <w:ind w:left="720"/>
      </w:pPr>
      <w:r>
        <w:t>•Responds to disease-related inquiries from residents, healthcare providers, and others</w:t>
      </w:r>
    </w:p>
    <w:p w:rsidR="00C863D7" w:rsidRDefault="00C863D7" w:rsidP="006F491E">
      <w:pPr>
        <w:ind w:left="720"/>
      </w:pPr>
    </w:p>
    <w:p w:rsidR="00C863D7" w:rsidRDefault="00C863D7">
      <w:r>
        <w:t>During</w:t>
      </w:r>
      <w:r w:rsidR="006F491E">
        <w:t xml:space="preserve"> a</w:t>
      </w:r>
      <w:r>
        <w:t xml:space="preserve"> d</w:t>
      </w:r>
      <w:r w:rsidR="006F491E">
        <w:t>isaster res</w:t>
      </w:r>
      <w:r w:rsidR="005A35B2">
        <w:t>ponse, all of these epidemiology</w:t>
      </w:r>
      <w:r w:rsidR="006F491E">
        <w:t xml:space="preserve"> a</w:t>
      </w:r>
      <w:r>
        <w:t xml:space="preserve">ctivities and resources are focused on the </w:t>
      </w:r>
      <w:r w:rsidR="00544974">
        <w:t xml:space="preserve">initial and long-term health </w:t>
      </w:r>
      <w:r>
        <w:t xml:space="preserve">needs </w:t>
      </w:r>
      <w:r w:rsidR="00544974">
        <w:t>associated with a</w:t>
      </w:r>
      <w:r>
        <w:t xml:space="preserve"> disaster</w:t>
      </w:r>
      <w:r w:rsidR="00544974">
        <w:t>.  E</w:t>
      </w:r>
      <w:r w:rsidR="006F491E">
        <w:t>pidemiology continues to provide</w:t>
      </w:r>
      <w:r w:rsidR="00544974">
        <w:t xml:space="preserve"> si</w:t>
      </w:r>
      <w:r w:rsidR="006F491E">
        <w:t>tuational awareness through surveillance, monitoring and investigations.</w:t>
      </w:r>
      <w:r w:rsidR="00DB4878">
        <w:t xml:space="preserve">   </w:t>
      </w:r>
      <w:r w:rsidR="00544974" w:rsidRPr="00544974">
        <w:t xml:space="preserve">In keeping with the </w:t>
      </w:r>
      <w:proofErr w:type="spellStart"/>
      <w:r w:rsidR="00544974" w:rsidRPr="00544974">
        <w:t>Zika</w:t>
      </w:r>
      <w:proofErr w:type="spellEnd"/>
      <w:r w:rsidR="00544974" w:rsidRPr="00544974">
        <w:t xml:space="preserve"> example, current epidemiologic activities include surveillance, monitoring and communicating recommended personal and mosquito prevention control measures of at risk travelers as well as utilizing special registries set up to provide surveillance of confirmed cases, especially those at greatest risk, pregnant women.     </w:t>
      </w:r>
    </w:p>
    <w:p w:rsidR="00544974" w:rsidRDefault="00544974"/>
    <w:p w:rsidR="00544974" w:rsidRDefault="00932751" w:rsidP="00544974">
      <w:pPr>
        <w:contextualSpacing/>
        <w:rPr>
          <w:b/>
        </w:rPr>
      </w:pPr>
      <w:r w:rsidRPr="00544974">
        <w:rPr>
          <w:b/>
        </w:rPr>
        <w:t>CAPACITY AND CAPABILITY OF DISASTER EPIDEMIOLOGY IN PUBLIC HEALTH PREPAREDNESS</w:t>
      </w:r>
    </w:p>
    <w:p w:rsidR="00544974" w:rsidRDefault="00544974" w:rsidP="00544974">
      <w:pPr>
        <w:contextualSpacing/>
        <w:rPr>
          <w:b/>
        </w:rPr>
      </w:pPr>
    </w:p>
    <w:p w:rsidR="00544974" w:rsidRPr="00544974" w:rsidRDefault="00544974" w:rsidP="00544974">
      <w:pPr>
        <w:contextualSpacing/>
      </w:pPr>
      <w:r w:rsidRPr="00544974">
        <w:t xml:space="preserve">In all disasters, </w:t>
      </w:r>
      <w:r w:rsidR="005A35B2">
        <w:t xml:space="preserve">all </w:t>
      </w:r>
      <w:r w:rsidRPr="00544974">
        <w:t xml:space="preserve">response is local. </w:t>
      </w:r>
      <w:r>
        <w:t xml:space="preserve">  Local county health departments may or may not have an epidemiologist on staff.  Within Georgia, 18 Health Districts oversee</w:t>
      </w:r>
      <w:r w:rsidR="004674E0" w:rsidRPr="004674E0">
        <w:t xml:space="preserve"> 159 local county health departments</w:t>
      </w:r>
      <w:r w:rsidR="004674E0">
        <w:t xml:space="preserve">.   Each of the </w:t>
      </w:r>
      <w:r>
        <w:t>18 health districts</w:t>
      </w:r>
      <w:r w:rsidR="004674E0">
        <w:t xml:space="preserve"> have epidemiology capacity</w:t>
      </w:r>
      <w:r>
        <w:t xml:space="preserve">.  When </w:t>
      </w:r>
      <w:r w:rsidR="004674E0">
        <w:t>an</w:t>
      </w:r>
      <w:r>
        <w:t xml:space="preserve"> emergency occurs, </w:t>
      </w:r>
      <w:r w:rsidR="004674E0">
        <w:t xml:space="preserve">within a county, </w:t>
      </w:r>
      <w:r>
        <w:t>the district epidemiologist(s) respond</w:t>
      </w:r>
      <w:r w:rsidR="004674E0">
        <w:t xml:space="preserve">s.  When the district </w:t>
      </w:r>
      <w:r>
        <w:t xml:space="preserve">capacity is overwhelmed, district and state epidemiologists work together in disaster response. </w:t>
      </w:r>
      <w:r w:rsidR="004674E0">
        <w:t xml:space="preserve"> When the state resources are overwhelmed or if the disaster involves multiple states, there</w:t>
      </w:r>
      <w:r w:rsidR="006A5391">
        <w:t xml:space="preserve"> </w:t>
      </w:r>
      <w:r w:rsidR="006D58B2">
        <w:t xml:space="preserve">is regional and federal response </w:t>
      </w:r>
      <w:r w:rsidR="004674E0">
        <w:t>which provide needed epidemiologic resources.</w:t>
      </w:r>
    </w:p>
    <w:p w:rsidR="00544974" w:rsidRDefault="00544974"/>
    <w:p w:rsidR="0003609A" w:rsidRPr="006A5391" w:rsidRDefault="006A5391">
      <w:pPr>
        <w:rPr>
          <w:b/>
        </w:rPr>
      </w:pPr>
      <w:r w:rsidRPr="006A5391">
        <w:rPr>
          <w:b/>
        </w:rPr>
        <w:t>DATA SHARING AND CONFIDENTIALITY ISSUES IN DISASTER RESPONSE:</w:t>
      </w:r>
    </w:p>
    <w:p w:rsidR="006A5391" w:rsidRDefault="0003609A">
      <w:r>
        <w:t xml:space="preserve">All epidemiologists working in local, state or federal </w:t>
      </w:r>
      <w:r w:rsidR="006A5391">
        <w:t xml:space="preserve">public health should be </w:t>
      </w:r>
      <w:r w:rsidR="003F7C79">
        <w:t xml:space="preserve">cognizant </w:t>
      </w:r>
      <w:r w:rsidR="006A5391">
        <w:t>of</w:t>
      </w:r>
      <w:r w:rsidR="00DB4878">
        <w:t xml:space="preserve"> the</w:t>
      </w:r>
      <w:r w:rsidR="006A5391">
        <w:t xml:space="preserve"> </w:t>
      </w:r>
      <w:r w:rsidR="00DB4878" w:rsidRPr="00DB4878">
        <w:t>Health Insurance Portability and Accountability Act of 1996</w:t>
      </w:r>
      <w:r w:rsidR="00DB4878">
        <w:t xml:space="preserve">(HIPAA) </w:t>
      </w:r>
      <w:r w:rsidR="006A5391">
        <w:t xml:space="preserve">regarding patient confidentiality and how </w:t>
      </w:r>
      <w:r w:rsidR="00DB4878">
        <w:t>this law</w:t>
      </w:r>
      <w:r w:rsidR="006A5391">
        <w:t xml:space="preserve"> may impact their response</w:t>
      </w:r>
      <w:r w:rsidR="00DB4878">
        <w:rPr>
          <w:rStyle w:val="FootnoteReference"/>
        </w:rPr>
        <w:footnoteReference w:id="3"/>
      </w:r>
      <w:r w:rsidR="006A5391">
        <w:t>.  In emergencies, especially with regards to communicable diseases such as novel viruses, there are exceptions to these laws. “</w:t>
      </w:r>
      <w:r w:rsidR="006A5391" w:rsidRPr="00DB4878">
        <w:rPr>
          <w:b/>
          <w:i/>
        </w:rPr>
        <w:t>Imminent Danger Health</w:t>
      </w:r>
      <w:r w:rsidR="006A5391">
        <w:t xml:space="preserve"> care providers may share patient information with anyone as necessary to prevent or lessen a serious and imminent threat to the health and safety of a person or the public – consistent with applicable law (such as state </w:t>
      </w:r>
      <w:r w:rsidR="006A5391">
        <w:lastRenderedPageBreak/>
        <w:t>statutes, regulations, or case law) and the provider’s standards of ethical conduct”.</w:t>
      </w:r>
      <w:r w:rsidR="006A5391" w:rsidRPr="006A5391">
        <w:t xml:space="preserve"> </w:t>
      </w:r>
      <w:r w:rsidR="006A5391">
        <w:rPr>
          <w:rStyle w:val="FootnoteReference"/>
        </w:rPr>
        <w:footnoteReference w:id="4"/>
      </w:r>
      <w:r w:rsidR="00DB4878">
        <w:t xml:space="preserve">   </w:t>
      </w:r>
      <w:r w:rsidR="006A5391">
        <w:t>Understanding the limitations of ‘data sharing’ of confidential information with other response partners is require</w:t>
      </w:r>
      <w:r w:rsidR="00DB4878">
        <w:t>d of all public health employees;</w:t>
      </w:r>
      <w:r w:rsidR="006A5391">
        <w:t xml:space="preserve"> </w:t>
      </w:r>
      <w:r w:rsidR="00DB4878">
        <w:t>including the sharing of</w:t>
      </w:r>
      <w:r w:rsidR="006A5391">
        <w:t xml:space="preserve"> patient information </w:t>
      </w:r>
      <w:r w:rsidR="00DB4878">
        <w:t xml:space="preserve">in any </w:t>
      </w:r>
      <w:r w:rsidR="006A5391">
        <w:t>communication</w:t>
      </w:r>
      <w:r w:rsidR="00DB4878">
        <w:t xml:space="preserve">, electronic or otherwise, </w:t>
      </w:r>
      <w:r w:rsidR="006A5391">
        <w:t xml:space="preserve"> with response partners.</w:t>
      </w:r>
      <w:r w:rsidR="00D560AD">
        <w:t xml:space="preserve">  For further clarification, please refer to reference 3.</w:t>
      </w:r>
    </w:p>
    <w:p w:rsidR="0003609A" w:rsidRDefault="0003609A"/>
    <w:p w:rsidR="004674E0" w:rsidRDefault="004674E0"/>
    <w:p w:rsidR="004674E0" w:rsidRDefault="00932751">
      <w:pPr>
        <w:rPr>
          <w:b/>
        </w:rPr>
      </w:pPr>
      <w:r w:rsidRPr="004674E0">
        <w:rPr>
          <w:b/>
        </w:rPr>
        <w:t>TRANSLATING LESSONS LEARNED THROUGH CASE STUDIES INTO PUBLIC HEALTH PREPAREDNESS AS WELL AS PUBLIC HEALTH PRACTICE IN GENERAL.</w:t>
      </w:r>
    </w:p>
    <w:p w:rsidR="00AF132A" w:rsidRDefault="00AF132A">
      <w:r w:rsidRPr="00AF132A">
        <w:t xml:space="preserve">Throughout this </w:t>
      </w:r>
      <w:r w:rsidR="004A7BE9">
        <w:t xml:space="preserve">disaster epidemiology </w:t>
      </w:r>
      <w:r w:rsidRPr="00AF132A">
        <w:t>article</w:t>
      </w:r>
      <w:r>
        <w:t>, examples of epidemiology methods and case studies provide an extensive overview of epidemiologic tools and resources used in providing situational awareness during and after a disaster with regards to the health and well-being of persons impacted by the disaster.</w:t>
      </w:r>
    </w:p>
    <w:p w:rsidR="00932751" w:rsidRDefault="00932751"/>
    <w:p w:rsidR="00932751" w:rsidRDefault="00932751"/>
    <w:p w:rsidR="004674E0" w:rsidRDefault="00932751">
      <w:r>
        <w:t xml:space="preserve">BTK </w:t>
      </w:r>
      <w:r w:rsidR="003F7C79">
        <w:t>4.10</w:t>
      </w:r>
      <w:bookmarkStart w:id="0" w:name="_GoBack"/>
      <w:bookmarkEnd w:id="0"/>
      <w:r w:rsidR="0013494A">
        <w:t>.17</w:t>
      </w:r>
    </w:p>
    <w:p w:rsidR="0013494A" w:rsidRDefault="0013494A"/>
    <w:sectPr w:rsidR="001349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D0D" w:rsidRDefault="00F31D0D" w:rsidP="00932751">
      <w:pPr>
        <w:spacing w:line="240" w:lineRule="auto"/>
      </w:pPr>
      <w:r>
        <w:separator/>
      </w:r>
    </w:p>
  </w:endnote>
  <w:endnote w:type="continuationSeparator" w:id="0">
    <w:p w:rsidR="00F31D0D" w:rsidRDefault="00F31D0D" w:rsidP="009327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9327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9327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9327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D0D" w:rsidRDefault="00F31D0D" w:rsidP="00932751">
      <w:pPr>
        <w:spacing w:line="240" w:lineRule="auto"/>
      </w:pPr>
      <w:r>
        <w:separator/>
      </w:r>
    </w:p>
  </w:footnote>
  <w:footnote w:type="continuationSeparator" w:id="0">
    <w:p w:rsidR="00F31D0D" w:rsidRDefault="00F31D0D" w:rsidP="00932751">
      <w:pPr>
        <w:spacing w:line="240" w:lineRule="auto"/>
      </w:pPr>
      <w:r>
        <w:continuationSeparator/>
      </w:r>
    </w:p>
  </w:footnote>
  <w:footnote w:id="1">
    <w:p w:rsidR="009D30D5" w:rsidRDefault="009D30D5">
      <w:pPr>
        <w:pStyle w:val="FootnoteText"/>
      </w:pPr>
      <w:r>
        <w:rPr>
          <w:rStyle w:val="FootnoteReference"/>
        </w:rPr>
        <w:footnoteRef/>
      </w:r>
      <w:r>
        <w:t xml:space="preserve"> </w:t>
      </w:r>
      <w:hyperlink r:id="rId1" w:history="1">
        <w:r w:rsidRPr="000859F5">
          <w:rPr>
            <w:rStyle w:val="Hyperlink"/>
          </w:rPr>
          <w:t>https://www.fema.gov/national-incident-management-system</w:t>
        </w:r>
      </w:hyperlink>
    </w:p>
    <w:p w:rsidR="009D30D5" w:rsidRDefault="009D30D5">
      <w:pPr>
        <w:pStyle w:val="FootnoteText"/>
      </w:pPr>
    </w:p>
  </w:footnote>
  <w:footnote w:id="2">
    <w:p w:rsidR="009D30D5" w:rsidRDefault="009D30D5">
      <w:pPr>
        <w:pStyle w:val="FootnoteText"/>
      </w:pPr>
      <w:r>
        <w:rPr>
          <w:rStyle w:val="FootnoteReference"/>
        </w:rPr>
        <w:footnoteRef/>
      </w:r>
      <w:r>
        <w:t xml:space="preserve"> </w:t>
      </w:r>
      <w:hyperlink r:id="rId2" w:history="1">
        <w:r w:rsidRPr="000859F5">
          <w:rPr>
            <w:rStyle w:val="Hyperlink"/>
          </w:rPr>
          <w:t>https://emilms.fema.gov/IS230c/FEM0104160text.htm</w:t>
        </w:r>
      </w:hyperlink>
    </w:p>
    <w:p w:rsidR="009D30D5" w:rsidRDefault="009D30D5">
      <w:pPr>
        <w:pStyle w:val="FootnoteText"/>
      </w:pPr>
    </w:p>
  </w:footnote>
  <w:footnote w:id="3">
    <w:p w:rsidR="00DB4878" w:rsidRDefault="00DB4878">
      <w:pPr>
        <w:pStyle w:val="FootnoteText"/>
      </w:pPr>
      <w:r>
        <w:rPr>
          <w:rStyle w:val="FootnoteReference"/>
        </w:rPr>
        <w:footnoteRef/>
      </w:r>
      <w:r>
        <w:t xml:space="preserve"> </w:t>
      </w:r>
      <w:r w:rsidRPr="00DB4878">
        <w:t>https://www.hhs.gov/hipaa/for-professionals/index.html</w:t>
      </w:r>
    </w:p>
  </w:footnote>
  <w:footnote w:id="4">
    <w:p w:rsidR="006A5391" w:rsidRDefault="006A5391" w:rsidP="006A5391">
      <w:pPr>
        <w:pStyle w:val="FootnoteText"/>
      </w:pPr>
      <w:r>
        <w:rPr>
          <w:rStyle w:val="FootnoteReference"/>
        </w:rPr>
        <w:footnoteRef/>
      </w:r>
      <w:r>
        <w:t xml:space="preserve"> </w:t>
      </w:r>
      <w:r w:rsidRPr="006A5391">
        <w:t>https://www.hhs.gov/sites/default/files/emergencysituations.pdf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F31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940969" o:spid="_x0000_s2050" type="#_x0000_t136" style="position:absolute;margin-left:0;margin-top:0;width:412.4pt;height:247.45pt;rotation:315;z-index:-251655168;mso-position-horizontal:center;mso-position-horizontal-relative:margin;mso-position-vertical:center;mso-position-vertical-relative:margin" o:allowincell="f" fillcolor="#5b9bd5 [3204]"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F31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940970" o:spid="_x0000_s2051" type="#_x0000_t136" style="position:absolute;margin-left:0;margin-top:0;width:412.4pt;height:278.35pt;rotation:315;z-index:-251653120;mso-position-horizontal:center;mso-position-horizontal-relative:margin;mso-position-vertical:center;mso-position-vertical-relative:margin" o:allowincell="f" fillcolor="#5b9bd5 [3204]"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751" w:rsidRDefault="00F31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940968" o:spid="_x0000_s2049" type="#_x0000_t136" style="position:absolute;margin-left:0;margin-top:0;width:412.4pt;height:247.45pt;rotation:315;z-index:-251657216;mso-position-horizontal:center;mso-position-horizontal-relative:margin;mso-position-vertical:center;mso-position-vertical-relative:margin" o:allowincell="f" fillcolor="#5b9bd5 [3204]"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B971E0"/>
    <w:multiLevelType w:val="hybridMultilevel"/>
    <w:tmpl w:val="D8B41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26B"/>
    <w:rsid w:val="0003609A"/>
    <w:rsid w:val="0013494A"/>
    <w:rsid w:val="002A44D9"/>
    <w:rsid w:val="003F7C79"/>
    <w:rsid w:val="004427CE"/>
    <w:rsid w:val="004674E0"/>
    <w:rsid w:val="004A7BE9"/>
    <w:rsid w:val="004B708F"/>
    <w:rsid w:val="00544974"/>
    <w:rsid w:val="005A35B2"/>
    <w:rsid w:val="005C559F"/>
    <w:rsid w:val="00652017"/>
    <w:rsid w:val="006A5391"/>
    <w:rsid w:val="006B5134"/>
    <w:rsid w:val="006D58B2"/>
    <w:rsid w:val="006F491E"/>
    <w:rsid w:val="00932751"/>
    <w:rsid w:val="00943574"/>
    <w:rsid w:val="00951C9B"/>
    <w:rsid w:val="009D30D5"/>
    <w:rsid w:val="00AA660D"/>
    <w:rsid w:val="00AF132A"/>
    <w:rsid w:val="00BC226B"/>
    <w:rsid w:val="00C863D7"/>
    <w:rsid w:val="00D560AD"/>
    <w:rsid w:val="00DB4878"/>
    <w:rsid w:val="00DE5AE7"/>
    <w:rsid w:val="00E63334"/>
    <w:rsid w:val="00F31D0D"/>
    <w:rsid w:val="00FF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F8EC92CC-AF7D-4977-868D-0B042F40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AE7"/>
    <w:pPr>
      <w:ind w:left="720"/>
      <w:contextualSpacing/>
    </w:pPr>
  </w:style>
  <w:style w:type="paragraph" w:styleId="Header">
    <w:name w:val="header"/>
    <w:basedOn w:val="Normal"/>
    <w:link w:val="HeaderChar"/>
    <w:uiPriority w:val="99"/>
    <w:unhideWhenUsed/>
    <w:rsid w:val="00932751"/>
    <w:pPr>
      <w:tabs>
        <w:tab w:val="center" w:pos="4680"/>
        <w:tab w:val="right" w:pos="9360"/>
      </w:tabs>
      <w:spacing w:line="240" w:lineRule="auto"/>
    </w:pPr>
  </w:style>
  <w:style w:type="character" w:customStyle="1" w:styleId="HeaderChar">
    <w:name w:val="Header Char"/>
    <w:basedOn w:val="DefaultParagraphFont"/>
    <w:link w:val="Header"/>
    <w:uiPriority w:val="99"/>
    <w:rsid w:val="00932751"/>
  </w:style>
  <w:style w:type="paragraph" w:styleId="Footer">
    <w:name w:val="footer"/>
    <w:basedOn w:val="Normal"/>
    <w:link w:val="FooterChar"/>
    <w:uiPriority w:val="99"/>
    <w:unhideWhenUsed/>
    <w:rsid w:val="00932751"/>
    <w:pPr>
      <w:tabs>
        <w:tab w:val="center" w:pos="4680"/>
        <w:tab w:val="right" w:pos="9360"/>
      </w:tabs>
      <w:spacing w:line="240" w:lineRule="auto"/>
    </w:pPr>
  </w:style>
  <w:style w:type="character" w:customStyle="1" w:styleId="FooterChar">
    <w:name w:val="Footer Char"/>
    <w:basedOn w:val="DefaultParagraphFont"/>
    <w:link w:val="Footer"/>
    <w:uiPriority w:val="99"/>
    <w:rsid w:val="00932751"/>
  </w:style>
  <w:style w:type="paragraph" w:styleId="FootnoteText">
    <w:name w:val="footnote text"/>
    <w:basedOn w:val="Normal"/>
    <w:link w:val="FootnoteTextChar"/>
    <w:uiPriority w:val="99"/>
    <w:semiHidden/>
    <w:unhideWhenUsed/>
    <w:rsid w:val="009D30D5"/>
    <w:pPr>
      <w:spacing w:line="240" w:lineRule="auto"/>
    </w:pPr>
    <w:rPr>
      <w:sz w:val="20"/>
      <w:szCs w:val="20"/>
    </w:rPr>
  </w:style>
  <w:style w:type="character" w:customStyle="1" w:styleId="FootnoteTextChar">
    <w:name w:val="Footnote Text Char"/>
    <w:basedOn w:val="DefaultParagraphFont"/>
    <w:link w:val="FootnoteText"/>
    <w:uiPriority w:val="99"/>
    <w:semiHidden/>
    <w:rsid w:val="009D30D5"/>
    <w:rPr>
      <w:sz w:val="20"/>
      <w:szCs w:val="20"/>
    </w:rPr>
  </w:style>
  <w:style w:type="character" w:styleId="FootnoteReference">
    <w:name w:val="footnote reference"/>
    <w:basedOn w:val="DefaultParagraphFont"/>
    <w:uiPriority w:val="99"/>
    <w:semiHidden/>
    <w:unhideWhenUsed/>
    <w:rsid w:val="009D30D5"/>
    <w:rPr>
      <w:vertAlign w:val="superscript"/>
    </w:rPr>
  </w:style>
  <w:style w:type="character" w:styleId="Hyperlink">
    <w:name w:val="Hyperlink"/>
    <w:basedOn w:val="DefaultParagraphFont"/>
    <w:uiPriority w:val="99"/>
    <w:unhideWhenUsed/>
    <w:rsid w:val="009D30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milms.fema.gov/IS230c/FEM0104160text.htm" TargetMode="External"/><Relationship Id="rId1" Type="http://schemas.openxmlformats.org/officeDocument/2006/relationships/hyperlink" Target="https://www.fema.gov/national-incident-management-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DAC95-5B1C-4C43-85E3-16FE6D98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Kagey, Betsy</dc:creator>
  <cp:keywords/>
  <dc:description/>
  <cp:lastModifiedBy>Kagey, Betsy</cp:lastModifiedBy>
  <cp:revision>2</cp:revision>
  <dcterms:created xsi:type="dcterms:W3CDTF">2017-04-10T13:53:00Z</dcterms:created>
  <dcterms:modified xsi:type="dcterms:W3CDTF">2017-04-10T13:53:00Z</dcterms:modified>
</cp:coreProperties>
</file>