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358271" w14:textId="77777777" w:rsidR="00A4647E" w:rsidRPr="008B7467" w:rsidRDefault="00A4647E" w:rsidP="000C2C73">
      <w:pPr>
        <w:pStyle w:val="Heading2"/>
        <w:spacing w:before="0"/>
      </w:pPr>
      <w:r w:rsidRPr="008B7467">
        <w:t>Disaster Epidemiology Tool: Community Assessment for Public Health Emergency Response (CASPER)</w:t>
      </w:r>
    </w:p>
    <w:p w14:paraId="15D48E18" w14:textId="77777777" w:rsidR="008B7467" w:rsidRPr="008B7467" w:rsidRDefault="008B7467" w:rsidP="000C2C73">
      <w:pPr>
        <w:rPr>
          <w:rFonts w:ascii="Arial" w:hAnsi="Arial" w:cs="Arial"/>
          <w:sz w:val="20"/>
          <w:szCs w:val="20"/>
        </w:rPr>
      </w:pPr>
    </w:p>
    <w:p w14:paraId="4BCAEEBD" w14:textId="680B554E" w:rsidR="00B33DAE" w:rsidRDefault="008B7467" w:rsidP="000C2C73">
      <w:pPr>
        <w:rPr>
          <w:rFonts w:ascii="Arial" w:hAnsi="Arial" w:cs="Arial"/>
          <w:i/>
          <w:sz w:val="20"/>
          <w:szCs w:val="20"/>
        </w:rPr>
      </w:pPr>
      <w:proofErr w:type="spellStart"/>
      <w:r w:rsidRPr="008B7467">
        <w:rPr>
          <w:rFonts w:ascii="Arial" w:hAnsi="Arial" w:cs="Arial"/>
          <w:i/>
          <w:sz w:val="20"/>
          <w:szCs w:val="20"/>
        </w:rPr>
        <w:t>Tesfaye</w:t>
      </w:r>
      <w:proofErr w:type="spellEnd"/>
      <w:r w:rsidRPr="008B7467">
        <w:rPr>
          <w:rFonts w:ascii="Arial" w:hAnsi="Arial" w:cs="Arial"/>
          <w:i/>
          <w:sz w:val="20"/>
          <w:szCs w:val="20"/>
        </w:rPr>
        <w:t xml:space="preserve"> </w:t>
      </w:r>
      <w:proofErr w:type="spellStart"/>
      <w:r w:rsidRPr="008B7467">
        <w:rPr>
          <w:rFonts w:ascii="Arial" w:hAnsi="Arial" w:cs="Arial"/>
          <w:i/>
          <w:sz w:val="20"/>
          <w:szCs w:val="20"/>
        </w:rPr>
        <w:t>Bayleyegn</w:t>
      </w:r>
      <w:proofErr w:type="spellEnd"/>
      <w:r w:rsidRPr="008B7467">
        <w:rPr>
          <w:rFonts w:ascii="Arial" w:hAnsi="Arial" w:cs="Arial"/>
          <w:i/>
          <w:sz w:val="20"/>
          <w:szCs w:val="20"/>
        </w:rPr>
        <w:t>, David Zane, Svetlana Smorodinsky</w:t>
      </w:r>
    </w:p>
    <w:p w14:paraId="2A0F79F8" w14:textId="77777777" w:rsidR="005B607B" w:rsidRDefault="005B607B" w:rsidP="000C2C73">
      <w:pPr>
        <w:rPr>
          <w:rFonts w:ascii="Arial" w:hAnsi="Arial" w:cs="Arial"/>
          <w:i/>
          <w:sz w:val="20"/>
          <w:szCs w:val="20"/>
        </w:rPr>
      </w:pPr>
    </w:p>
    <w:p w14:paraId="2EC6F364" w14:textId="21740412" w:rsidR="005B607B" w:rsidRPr="005B607B" w:rsidRDefault="005B607B" w:rsidP="000C2C73">
      <w:pPr>
        <w:pStyle w:val="Heading3"/>
        <w:spacing w:before="0"/>
      </w:pPr>
      <w:r w:rsidRPr="005B607B">
        <w:t>INTRODUCTION</w:t>
      </w:r>
    </w:p>
    <w:p w14:paraId="4335A9D8" w14:textId="77777777" w:rsidR="00B33DAE" w:rsidRPr="008B7467" w:rsidRDefault="00B33DAE" w:rsidP="000C2C73">
      <w:pPr>
        <w:rPr>
          <w:rFonts w:ascii="Arial" w:hAnsi="Arial" w:cs="Arial"/>
          <w:sz w:val="20"/>
          <w:szCs w:val="20"/>
        </w:rPr>
      </w:pPr>
    </w:p>
    <w:p w14:paraId="7CC18D7F" w14:textId="758A9CA6" w:rsidR="00A86A21" w:rsidRPr="008B7467" w:rsidRDefault="00A86A21" w:rsidP="000C2C73">
      <w:pPr>
        <w:rPr>
          <w:rFonts w:ascii="Arial" w:eastAsia="SimSun" w:hAnsi="Arial" w:cs="Arial"/>
          <w:bCs/>
          <w:sz w:val="20"/>
          <w:szCs w:val="20"/>
        </w:rPr>
      </w:pPr>
      <w:r w:rsidRPr="008B7467">
        <w:rPr>
          <w:rFonts w:ascii="Arial" w:hAnsi="Arial" w:cs="Arial"/>
          <w:sz w:val="20"/>
          <w:szCs w:val="20"/>
        </w:rPr>
        <w:t>The Community Assessment for Public Health Emergency Response (CASPER) – also referred to as Rapid Need Assessment (RNA), Rap</w:t>
      </w:r>
      <w:r w:rsidR="003D0F29" w:rsidRPr="008B7467">
        <w:rPr>
          <w:rFonts w:ascii="Arial" w:hAnsi="Arial" w:cs="Arial"/>
          <w:sz w:val="20"/>
          <w:szCs w:val="20"/>
        </w:rPr>
        <w:t>id Epidemiologic Assessment</w:t>
      </w:r>
      <w:r w:rsidRPr="008B7467">
        <w:rPr>
          <w:rFonts w:ascii="Arial" w:hAnsi="Arial" w:cs="Arial"/>
          <w:sz w:val="20"/>
          <w:szCs w:val="20"/>
        </w:rPr>
        <w:t xml:space="preserve">, and Rapid Health Assessment (RHA), </w:t>
      </w:r>
      <w:r w:rsidR="00933272" w:rsidRPr="008B7467">
        <w:rPr>
          <w:rFonts w:ascii="Arial" w:hAnsi="Arial" w:cs="Arial"/>
          <w:sz w:val="20"/>
          <w:szCs w:val="20"/>
        </w:rPr>
        <w:t xml:space="preserve">contains </w:t>
      </w:r>
      <w:r w:rsidR="001A3332" w:rsidRPr="008B7467">
        <w:rPr>
          <w:rFonts w:ascii="Arial" w:hAnsi="Arial" w:cs="Arial"/>
          <w:sz w:val="20"/>
          <w:szCs w:val="20"/>
        </w:rPr>
        <w:t xml:space="preserve">a specific set of tools designed to </w:t>
      </w:r>
      <w:r w:rsidRPr="008B7467">
        <w:rPr>
          <w:rFonts w:ascii="Arial" w:hAnsi="Arial" w:cs="Arial"/>
          <w:sz w:val="20"/>
          <w:szCs w:val="20"/>
        </w:rPr>
        <w:t xml:space="preserve">provide quickly and at low cost, </w:t>
      </w:r>
      <w:r w:rsidRPr="008B7467">
        <w:rPr>
          <w:rFonts w:ascii="Arial" w:hAnsi="Arial" w:cs="Arial"/>
          <w:sz w:val="20"/>
          <w:szCs w:val="20"/>
          <w:u w:val="single"/>
        </w:rPr>
        <w:t>household-based</w:t>
      </w:r>
      <w:r w:rsidRPr="008B7467">
        <w:rPr>
          <w:rFonts w:ascii="Arial" w:hAnsi="Arial" w:cs="Arial"/>
          <w:sz w:val="20"/>
          <w:szCs w:val="20"/>
        </w:rPr>
        <w:t xml:space="preserve"> information about an affected community’s needs after a disaster in a simple format to decision-makers</w:t>
      </w:r>
      <w:r w:rsidR="003D0F29" w:rsidRPr="008B7467">
        <w:rPr>
          <w:rFonts w:ascii="Arial" w:hAnsi="Arial" w:cs="Arial"/>
          <w:sz w:val="20"/>
          <w:szCs w:val="20"/>
        </w:rPr>
        <w:t xml:space="preserve"> (1</w:t>
      </w:r>
      <w:r w:rsidR="006345FF" w:rsidRPr="008B7467">
        <w:rPr>
          <w:rFonts w:ascii="Arial" w:hAnsi="Arial" w:cs="Arial"/>
          <w:sz w:val="20"/>
          <w:szCs w:val="20"/>
        </w:rPr>
        <w:t>)</w:t>
      </w:r>
      <w:r w:rsidRPr="008B7467">
        <w:rPr>
          <w:rFonts w:ascii="Arial" w:hAnsi="Arial" w:cs="Arial"/>
          <w:sz w:val="20"/>
          <w:szCs w:val="20"/>
        </w:rPr>
        <w:t xml:space="preserve">. CASPER will assist public health practitioners and emergency management officials in determining </w:t>
      </w:r>
      <w:r w:rsidR="00933272" w:rsidRPr="008B7467">
        <w:rPr>
          <w:rFonts w:ascii="Arial" w:hAnsi="Arial" w:cs="Arial"/>
          <w:sz w:val="20"/>
          <w:szCs w:val="20"/>
        </w:rPr>
        <w:t xml:space="preserve">community readiness and preparedness level, </w:t>
      </w:r>
      <w:r w:rsidRPr="008B7467">
        <w:rPr>
          <w:rFonts w:ascii="Arial" w:hAnsi="Arial" w:cs="Arial"/>
          <w:sz w:val="20"/>
          <w:szCs w:val="20"/>
        </w:rPr>
        <w:t>health status and basic needs of the 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r w:rsidRPr="008B7467">
        <w:rPr>
          <w:rFonts w:ascii="Arial" w:eastAsia="SimSun" w:hAnsi="Arial" w:cs="Arial"/>
          <w:bCs/>
          <w:sz w:val="20"/>
          <w:szCs w:val="20"/>
        </w:rPr>
        <w:t>The advantage of using the CASPER is that within a few days of deploying personnel, response-leadership will have a preliminary report that provides a snapshot of the community health needs</w:t>
      </w:r>
      <w:r w:rsidR="003D0F29" w:rsidRPr="008B7467">
        <w:rPr>
          <w:rFonts w:ascii="Arial" w:eastAsia="SimSun" w:hAnsi="Arial" w:cs="Arial"/>
          <w:bCs/>
          <w:sz w:val="20"/>
          <w:szCs w:val="20"/>
        </w:rPr>
        <w:t xml:space="preserve"> (2</w:t>
      </w:r>
      <w:r w:rsidR="005F53F8" w:rsidRPr="008B7467">
        <w:rPr>
          <w:rFonts w:ascii="Arial" w:eastAsia="SimSun" w:hAnsi="Arial" w:cs="Arial"/>
          <w:bCs/>
          <w:sz w:val="20"/>
          <w:szCs w:val="20"/>
        </w:rPr>
        <w:t>)</w:t>
      </w:r>
      <w:r w:rsidRPr="008B7467">
        <w:rPr>
          <w:rFonts w:ascii="Arial" w:eastAsia="SimSun" w:hAnsi="Arial" w:cs="Arial"/>
          <w:bCs/>
          <w:sz w:val="20"/>
          <w:szCs w:val="20"/>
        </w:rPr>
        <w:t>. Rapidly identifying the needs of a community, and providing that information to response management invokes more effective and appropriately-targeted response efforts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p>
    <w:p w14:paraId="285E2CA9" w14:textId="77777777" w:rsidR="00A86A21" w:rsidRPr="008B7467" w:rsidRDefault="00A86A21" w:rsidP="000C2C73">
      <w:pPr>
        <w:rPr>
          <w:rFonts w:ascii="Arial" w:eastAsia="SimSun" w:hAnsi="Arial" w:cs="Arial"/>
          <w:bCs/>
          <w:sz w:val="20"/>
          <w:szCs w:val="20"/>
        </w:rPr>
      </w:pPr>
    </w:p>
    <w:p w14:paraId="3FE41C0C" w14:textId="1AB5C275" w:rsidR="00A86A21" w:rsidRPr="008B7467" w:rsidRDefault="00DF4E8A" w:rsidP="000C2C73">
      <w:pPr>
        <w:rPr>
          <w:rFonts w:ascii="Arial" w:hAnsi="Arial" w:cs="Arial"/>
          <w:sz w:val="20"/>
          <w:szCs w:val="20"/>
        </w:rPr>
      </w:pPr>
      <w:r w:rsidRPr="008B7467">
        <w:rPr>
          <w:rFonts w:ascii="Arial" w:hAnsi="Arial" w:cs="Arial"/>
          <w:sz w:val="20"/>
          <w:szCs w:val="20"/>
        </w:rPr>
        <w:t>T</w:t>
      </w:r>
      <w:r w:rsidR="00582A37" w:rsidRPr="008B7467">
        <w:rPr>
          <w:rFonts w:ascii="Arial" w:hAnsi="Arial" w:cs="Arial"/>
          <w:sz w:val="20"/>
          <w:szCs w:val="20"/>
        </w:rPr>
        <w:t>he sampling method used for a CASPER is a two stage cluster sampling with probability of selection proportional to the number of housing units</w:t>
      </w:r>
      <w:r w:rsidR="00582A37" w:rsidRPr="008B7467">
        <w:rPr>
          <w:rFonts w:ascii="Arial" w:eastAsia="SimSun" w:hAnsi="Arial" w:cs="Arial"/>
          <w:bCs/>
          <w:sz w:val="20"/>
          <w:szCs w:val="20"/>
        </w:rPr>
        <w:t>. In the first stage, “30” clusters will be selected from the affected area</w:t>
      </w:r>
      <w:r w:rsidR="0085410F" w:rsidRPr="008B7467">
        <w:rPr>
          <w:rFonts w:ascii="Arial" w:eastAsia="SimSun" w:hAnsi="Arial" w:cs="Arial"/>
          <w:bCs/>
          <w:sz w:val="20"/>
          <w:szCs w:val="20"/>
        </w:rPr>
        <w:t xml:space="preserve"> (sampling frame)</w:t>
      </w:r>
      <w:r w:rsidR="00582A37" w:rsidRPr="008B7467">
        <w:rPr>
          <w:rFonts w:ascii="Arial" w:eastAsia="SimSun" w:hAnsi="Arial" w:cs="Arial"/>
          <w:bCs/>
          <w:sz w:val="20"/>
          <w:szCs w:val="20"/>
        </w:rPr>
        <w:t xml:space="preserve"> and then “7” houses in each cluster will be selected for interview (30X7)</w:t>
      </w:r>
      <w:r w:rsidR="006345FF" w:rsidRPr="008B7467">
        <w:rPr>
          <w:rFonts w:ascii="Arial" w:hAnsi="Arial" w:cs="Arial"/>
          <w:sz w:val="20"/>
          <w:szCs w:val="20"/>
        </w:rPr>
        <w:t xml:space="preserve"> </w:t>
      </w:r>
      <w:r w:rsidR="002331AA" w:rsidRPr="008B7467">
        <w:rPr>
          <w:rFonts w:ascii="Arial" w:hAnsi="Arial" w:cs="Arial"/>
          <w:sz w:val="20"/>
          <w:szCs w:val="20"/>
        </w:rPr>
        <w:t xml:space="preserve">systematically by the field team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households. </w:t>
      </w:r>
      <w:r w:rsidR="00582A37" w:rsidRPr="008B7467">
        <w:rPr>
          <w:rFonts w:ascii="Arial" w:eastAsia="SimSun" w:hAnsi="Arial" w:cs="Arial"/>
          <w:bCs/>
          <w:sz w:val="20"/>
          <w:szCs w:val="20"/>
        </w:rPr>
        <w:t>The selected houses are visited by interview teams who conduct a standardized interview/questionnaire.</w:t>
      </w:r>
      <w:r w:rsidR="0085410F" w:rsidRPr="008B7467">
        <w:rPr>
          <w:rFonts w:ascii="Arial" w:eastAsia="SimSun" w:hAnsi="Arial" w:cs="Arial"/>
          <w:bCs/>
          <w:sz w:val="20"/>
          <w:szCs w:val="20"/>
        </w:rPr>
        <w:t xml:space="preserve"> </w:t>
      </w:r>
    </w:p>
    <w:p w14:paraId="2D14CB3B" w14:textId="77777777" w:rsidR="00A86A21" w:rsidRPr="008B7467" w:rsidRDefault="00A86A21" w:rsidP="000C2C73">
      <w:pPr>
        <w:rPr>
          <w:rFonts w:ascii="Arial" w:hAnsi="Arial" w:cs="Arial"/>
          <w:sz w:val="20"/>
          <w:szCs w:val="20"/>
        </w:rPr>
      </w:pPr>
    </w:p>
    <w:p w14:paraId="11C56C3B" w14:textId="77777777"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14:paraId="5DD5C615"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Assess </w:t>
      </w:r>
      <w:r w:rsidR="0085410F" w:rsidRPr="008B7467">
        <w:rPr>
          <w:rFonts w:ascii="Arial" w:hAnsi="Arial" w:cs="Arial"/>
          <w:sz w:val="20"/>
          <w:szCs w:val="20"/>
        </w:rPr>
        <w:t xml:space="preserve">emergency or disaster </w:t>
      </w:r>
      <w:r w:rsidRPr="008B7467">
        <w:rPr>
          <w:rFonts w:ascii="Arial" w:hAnsi="Arial" w:cs="Arial"/>
          <w:sz w:val="20"/>
          <w:szCs w:val="20"/>
        </w:rPr>
        <w:t xml:space="preserve">preparedness level of the community </w:t>
      </w:r>
    </w:p>
    <w:p w14:paraId="6D1D0BBD" w14:textId="77777777"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the community. </w:t>
      </w:r>
    </w:p>
    <w:p w14:paraId="0E583205" w14:textId="4E47E631"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of </w:t>
      </w:r>
      <w:r w:rsidR="008A7AF0" w:rsidRPr="008B7467">
        <w:rPr>
          <w:rFonts w:ascii="Arial" w:hAnsi="Arial" w:cs="Arial"/>
          <w:sz w:val="20"/>
          <w:szCs w:val="20"/>
        </w:rPr>
        <w:t>topics of interest</w:t>
      </w:r>
      <w:r w:rsidRPr="008B7467">
        <w:rPr>
          <w:rFonts w:ascii="Arial" w:hAnsi="Arial" w:cs="Arial"/>
          <w:sz w:val="20"/>
          <w:szCs w:val="20"/>
        </w:rPr>
        <w:t xml:space="preserve"> for evidence-based public health action </w:t>
      </w:r>
    </w:p>
    <w:p w14:paraId="6883B411" w14:textId="77777777"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relief efforts by conducting follow-up CASPER </w:t>
      </w:r>
    </w:p>
    <w:p w14:paraId="1F9FF09B" w14:textId="77777777" w:rsidR="00A86A21" w:rsidRPr="008B7467" w:rsidRDefault="00A86A21" w:rsidP="000C2C73">
      <w:pPr>
        <w:rPr>
          <w:rFonts w:ascii="Arial" w:hAnsi="Arial" w:cs="Arial"/>
          <w:sz w:val="20"/>
          <w:szCs w:val="20"/>
        </w:rPr>
      </w:pPr>
    </w:p>
    <w:p w14:paraId="55DE2A85" w14:textId="58245843" w:rsidR="00B9394F" w:rsidRPr="008B7467" w:rsidRDefault="00B9394F" w:rsidP="000C2C73">
      <w:pPr>
        <w:rPr>
          <w:rFonts w:ascii="Arial" w:hAnsi="Arial" w:cs="Arial"/>
          <w:sz w:val="20"/>
          <w:szCs w:val="20"/>
        </w:rPr>
      </w:pPr>
      <w:r w:rsidRPr="008B7467">
        <w:rPr>
          <w:rFonts w:ascii="Arial" w:hAnsi="Arial" w:cs="Arial"/>
          <w:sz w:val="20"/>
          <w:szCs w:val="20"/>
        </w:rPr>
        <w:t>There are many uses of CASPER and its use continues to expand and diversify throughout the United States</w:t>
      </w:r>
      <w:r w:rsidR="003D0F29" w:rsidRPr="008B7467">
        <w:rPr>
          <w:rFonts w:ascii="Arial" w:hAnsi="Arial" w:cs="Arial"/>
          <w:sz w:val="20"/>
          <w:szCs w:val="20"/>
        </w:rPr>
        <w:t xml:space="preserve"> (5</w:t>
      </w:r>
      <w:r w:rsidR="005F53F8" w:rsidRPr="008B7467">
        <w:rPr>
          <w:rFonts w:ascii="Arial" w:hAnsi="Arial" w:cs="Arial"/>
          <w:sz w:val="20"/>
          <w:szCs w:val="20"/>
        </w:rPr>
        <w:t>)</w:t>
      </w:r>
      <w:r w:rsidRPr="008B7467">
        <w:rPr>
          <w:rFonts w:ascii="Arial" w:hAnsi="Arial" w:cs="Arial"/>
          <w:sz w:val="20"/>
          <w:szCs w:val="20"/>
        </w:rPr>
        <w:t xml:space="preserve">. </w:t>
      </w:r>
      <w:r w:rsidR="00663A58" w:rsidRPr="008B7467">
        <w:rPr>
          <w:rFonts w:ascii="Arial" w:hAnsi="Arial" w:cs="Arial"/>
          <w:sz w:val="20"/>
          <w:szCs w:val="20"/>
        </w:rPr>
        <w:t xml:space="preserve">CASPER has been used during the four phases of disaster; preparedness, response, recovery and mitigation. </w:t>
      </w:r>
      <w:r w:rsidRPr="008B7467">
        <w:rPr>
          <w:rFonts w:ascii="Arial" w:hAnsi="Arial" w:cs="Arial"/>
          <w:sz w:val="20"/>
          <w:szCs w:val="20"/>
        </w:rPr>
        <w:t>The following examples</w:t>
      </w:r>
      <w:r w:rsidR="008B2A0B" w:rsidRPr="008B7467">
        <w:rPr>
          <w:rFonts w:ascii="Arial" w:hAnsi="Arial" w:cs="Arial"/>
          <w:sz w:val="20"/>
          <w:szCs w:val="20"/>
        </w:rPr>
        <w:t xml:space="preserve"> (case studies)</w:t>
      </w:r>
      <w:r w:rsidRPr="008B7467">
        <w:rPr>
          <w:rFonts w:ascii="Arial" w:hAnsi="Arial" w:cs="Arial"/>
          <w:sz w:val="20"/>
          <w:szCs w:val="20"/>
        </w:rPr>
        <w:t xml:space="preserve"> demonstrate </w:t>
      </w:r>
      <w:r w:rsidR="00DF4E8A" w:rsidRPr="008B7467">
        <w:rPr>
          <w:rFonts w:ascii="Arial" w:hAnsi="Arial" w:cs="Arial"/>
          <w:sz w:val="20"/>
          <w:szCs w:val="20"/>
        </w:rPr>
        <w:t>four</w:t>
      </w:r>
      <w:r w:rsidRPr="008B7467">
        <w:rPr>
          <w:rFonts w:ascii="Arial" w:hAnsi="Arial" w:cs="Arial"/>
          <w:sz w:val="20"/>
          <w:szCs w:val="20"/>
        </w:rPr>
        <w:t xml:space="preserve"> of the many different uses of CASPER. </w:t>
      </w:r>
    </w:p>
    <w:p w14:paraId="5B41282A" w14:textId="77777777" w:rsidR="000C2C73" w:rsidRDefault="000C2C73" w:rsidP="000C2C73">
      <w:pPr>
        <w:rPr>
          <w:rFonts w:ascii="Arial" w:hAnsi="Arial" w:cs="Arial"/>
          <w:b/>
          <w:sz w:val="20"/>
          <w:szCs w:val="20"/>
        </w:rPr>
      </w:pPr>
    </w:p>
    <w:p w14:paraId="7AD02C01" w14:textId="3C9A8769"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14:paraId="1F350C9D"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14:paraId="5131AC64"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proofErr w:type="spellStart"/>
      <w:r w:rsidRPr="008B7467">
        <w:rPr>
          <w:rFonts w:ascii="Arial" w:eastAsia="AdvOT678fd422" w:hAnsi="Arial" w:cs="Arial"/>
          <w:sz w:val="20"/>
          <w:szCs w:val="20"/>
        </w:rPr>
        <w:t>Malilay</w:t>
      </w:r>
      <w:proofErr w:type="spellEnd"/>
      <w:r w:rsidRPr="008B7467">
        <w:rPr>
          <w:rFonts w:ascii="Arial" w:eastAsia="AdvOT678fd422" w:hAnsi="Arial" w:cs="Arial"/>
          <w:sz w:val="20"/>
          <w:szCs w:val="20"/>
        </w:rPr>
        <w:t xml:space="preserve"> J, Flanders WD, Brogan D. A modified cluster-sampling method for post-disaster rapid assessment of needs. Bull World Health Organ. 1996; 74(4):399-405.</w:t>
      </w:r>
    </w:p>
    <w:p w14:paraId="79AF4B7F"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proofErr w:type="spellStart"/>
      <w:r w:rsidRPr="008B7467">
        <w:rPr>
          <w:rFonts w:ascii="Arial" w:eastAsia="AdvOT678fd422" w:hAnsi="Arial" w:cs="Arial"/>
          <w:sz w:val="20"/>
          <w:szCs w:val="20"/>
        </w:rPr>
        <w:t>Malilay</w:t>
      </w:r>
      <w:proofErr w:type="spellEnd"/>
      <w:r w:rsidRPr="008B7467">
        <w:rPr>
          <w:rFonts w:ascii="Arial" w:eastAsia="AdvOT678fd422" w:hAnsi="Arial" w:cs="Arial"/>
          <w:sz w:val="20"/>
          <w:szCs w:val="20"/>
        </w:rPr>
        <w:t xml:space="preserve"> J. Public health assessments in disaster settings: recommendations for a multidisciplinary approach. </w:t>
      </w:r>
      <w:proofErr w:type="spellStart"/>
      <w:r w:rsidRPr="008B7467">
        <w:rPr>
          <w:rFonts w:ascii="Arial" w:eastAsia="AdvOT678fd422" w:hAnsi="Arial" w:cs="Arial"/>
          <w:sz w:val="20"/>
          <w:szCs w:val="20"/>
        </w:rPr>
        <w:t>Prehosp</w:t>
      </w:r>
      <w:proofErr w:type="spellEnd"/>
      <w:r w:rsidRPr="008B7467">
        <w:rPr>
          <w:rFonts w:ascii="Arial" w:eastAsia="AdvOT678fd422" w:hAnsi="Arial" w:cs="Arial"/>
          <w:sz w:val="20"/>
          <w:szCs w:val="20"/>
        </w:rPr>
        <w:t xml:space="preserve"> Disaster Med. 2000</w:t>
      </w:r>
      <w:proofErr w:type="gramStart"/>
      <w:r w:rsidRPr="008B7467">
        <w:rPr>
          <w:rFonts w:ascii="Arial" w:eastAsia="AdvOT678fd422" w:hAnsi="Arial" w:cs="Arial"/>
          <w:sz w:val="20"/>
          <w:szCs w:val="20"/>
        </w:rPr>
        <w:t>;15</w:t>
      </w:r>
      <w:proofErr w:type="gramEnd"/>
      <w:r w:rsidRPr="008B7467">
        <w:rPr>
          <w:rFonts w:ascii="Arial" w:eastAsia="AdvOT678fd422" w:hAnsi="Arial" w:cs="Arial"/>
          <w:sz w:val="20"/>
          <w:szCs w:val="20"/>
        </w:rPr>
        <w:t>(4):167-172.</w:t>
      </w:r>
    </w:p>
    <w:p w14:paraId="54F038CD"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 xml:space="preserve">Zane DF, </w:t>
      </w:r>
      <w:proofErr w:type="spellStart"/>
      <w:r w:rsidRPr="008B7467">
        <w:rPr>
          <w:rFonts w:ascii="Arial" w:eastAsia="AdvOT678fd422" w:hAnsi="Arial" w:cs="Arial"/>
          <w:sz w:val="20"/>
          <w:szCs w:val="20"/>
        </w:rPr>
        <w:t>Bayleyegn</w:t>
      </w:r>
      <w:proofErr w:type="spellEnd"/>
      <w:r w:rsidRPr="008B7467">
        <w:rPr>
          <w:rFonts w:ascii="Arial" w:eastAsia="AdvOT678fd422" w:hAnsi="Arial" w:cs="Arial"/>
          <w:sz w:val="20"/>
          <w:szCs w:val="20"/>
        </w:rPr>
        <w:t xml:space="preserve"> TM, Haywood TL, et al. Community assessment for public health emergency response following Hurricane Ike—Texas, 25-30 September 2008. </w:t>
      </w:r>
      <w:proofErr w:type="spellStart"/>
      <w:r w:rsidRPr="008B7467">
        <w:rPr>
          <w:rFonts w:ascii="Arial" w:eastAsia="AdvOT678fd422" w:hAnsi="Arial" w:cs="Arial"/>
          <w:sz w:val="20"/>
          <w:szCs w:val="20"/>
        </w:rPr>
        <w:t>Prehosp</w:t>
      </w:r>
      <w:proofErr w:type="spellEnd"/>
      <w:r w:rsidRPr="008B7467">
        <w:rPr>
          <w:rFonts w:ascii="Arial" w:eastAsia="AdvOT678fd422" w:hAnsi="Arial" w:cs="Arial"/>
          <w:sz w:val="20"/>
          <w:szCs w:val="20"/>
        </w:rPr>
        <w:t xml:space="preserve"> Disaster Med. 2010</w:t>
      </w:r>
      <w:proofErr w:type="gramStart"/>
      <w:r w:rsidRPr="008B7467">
        <w:rPr>
          <w:rFonts w:ascii="Arial" w:eastAsia="AdvOT678fd422" w:hAnsi="Arial" w:cs="Arial"/>
          <w:sz w:val="20"/>
          <w:szCs w:val="20"/>
        </w:rPr>
        <w:t>;25</w:t>
      </w:r>
      <w:proofErr w:type="gramEnd"/>
      <w:r w:rsidRPr="008B7467">
        <w:rPr>
          <w:rFonts w:ascii="Arial" w:eastAsia="AdvOT678fd422" w:hAnsi="Arial" w:cs="Arial"/>
          <w:sz w:val="20"/>
          <w:szCs w:val="20"/>
        </w:rPr>
        <w:t>(6):503-510.</w:t>
      </w:r>
    </w:p>
    <w:p w14:paraId="1EBFFF72"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proofErr w:type="spellStart"/>
      <w:r w:rsidRPr="008B7467">
        <w:rPr>
          <w:rFonts w:ascii="Arial" w:eastAsia="Times New Roman" w:hAnsi="Arial" w:cs="Arial"/>
          <w:sz w:val="20"/>
          <w:szCs w:val="20"/>
        </w:rPr>
        <w:t>Bayleyegn</w:t>
      </w:r>
      <w:proofErr w:type="spellEnd"/>
      <w:r w:rsidRPr="008B7467">
        <w:rPr>
          <w:rFonts w:ascii="Arial" w:eastAsia="Times New Roman" w:hAnsi="Arial" w:cs="Arial"/>
          <w:sz w:val="20"/>
          <w:szCs w:val="20"/>
        </w:rPr>
        <w:t xml:space="preserve"> TM, Schnall AH, Ballou SG, Zane DF, </w:t>
      </w:r>
      <w:proofErr w:type="spellStart"/>
      <w:r w:rsidRPr="008B7467">
        <w:rPr>
          <w:rFonts w:ascii="Arial" w:eastAsia="Times New Roman" w:hAnsi="Arial" w:cs="Arial"/>
          <w:sz w:val="20"/>
          <w:szCs w:val="20"/>
        </w:rPr>
        <w:t>Burrer</w:t>
      </w:r>
      <w:proofErr w:type="spellEnd"/>
      <w:r w:rsidRPr="008B7467">
        <w:rPr>
          <w:rFonts w:ascii="Arial" w:eastAsia="Times New Roman" w:hAnsi="Arial" w:cs="Arial"/>
          <w:sz w:val="20"/>
          <w:szCs w:val="20"/>
        </w:rPr>
        <w:t xml:space="preserve"> SL, Noe RS, </w:t>
      </w:r>
      <w:proofErr w:type="spellStart"/>
      <w:r w:rsidRPr="008B7467">
        <w:rPr>
          <w:rFonts w:ascii="Arial" w:eastAsia="Times New Roman" w:hAnsi="Arial" w:cs="Arial"/>
          <w:sz w:val="20"/>
          <w:szCs w:val="20"/>
        </w:rPr>
        <w:t>Wolkin</w:t>
      </w:r>
      <w:proofErr w:type="spellEnd"/>
      <w:r w:rsidRPr="008B7467">
        <w:rPr>
          <w:rFonts w:ascii="Arial" w:eastAsia="Times New Roman" w:hAnsi="Arial" w:cs="Arial"/>
          <w:sz w:val="20"/>
          <w:szCs w:val="20"/>
        </w:rPr>
        <w:t xml:space="preserve"> AF. Use of Community Assessments for Public Health Emergency Response (CASPERs) to rapidly assess public health issues — United States, 2003-2012. </w:t>
      </w:r>
      <w:proofErr w:type="spellStart"/>
      <w:r w:rsidRPr="008B7467">
        <w:rPr>
          <w:rFonts w:ascii="Arial" w:eastAsia="Times New Roman" w:hAnsi="Arial" w:cs="Arial"/>
          <w:sz w:val="20"/>
          <w:szCs w:val="20"/>
        </w:rPr>
        <w:t>Prehosp</w:t>
      </w:r>
      <w:proofErr w:type="spellEnd"/>
      <w:r w:rsidRPr="008B7467">
        <w:rPr>
          <w:rFonts w:ascii="Arial" w:eastAsia="Times New Roman" w:hAnsi="Arial" w:cs="Arial"/>
          <w:sz w:val="20"/>
          <w:szCs w:val="20"/>
        </w:rPr>
        <w:t xml:space="preserve"> Disaster Med. 2015</w:t>
      </w:r>
      <w:proofErr w:type="gramStart"/>
      <w:r w:rsidRPr="008B7467">
        <w:rPr>
          <w:rFonts w:ascii="Arial" w:eastAsia="Times New Roman" w:hAnsi="Arial" w:cs="Arial"/>
          <w:sz w:val="20"/>
          <w:szCs w:val="20"/>
        </w:rPr>
        <w:t>;30</w:t>
      </w:r>
      <w:proofErr w:type="gramEnd"/>
      <w:r w:rsidRPr="008B7467">
        <w:rPr>
          <w:rFonts w:ascii="Arial" w:eastAsia="Times New Roman" w:hAnsi="Arial" w:cs="Arial"/>
          <w:sz w:val="20"/>
          <w:szCs w:val="20"/>
        </w:rPr>
        <w:t>(4):1-8.</w:t>
      </w:r>
    </w:p>
    <w:p w14:paraId="6DAEA8C0" w14:textId="77777777" w:rsidR="000C2C73" w:rsidRDefault="000C2C73" w:rsidP="000C2C73">
      <w:pPr>
        <w:rPr>
          <w:rFonts w:ascii="Arial" w:eastAsia="Times New Roman" w:hAnsi="Arial" w:cs="Arial"/>
          <w:b/>
          <w:sz w:val="20"/>
          <w:szCs w:val="20"/>
        </w:rPr>
      </w:pPr>
    </w:p>
    <w:p w14:paraId="608CB141" w14:textId="0A22F955" w:rsidR="000C2C73" w:rsidRDefault="000C2C73" w:rsidP="000C2C73">
      <w:pPr>
        <w:pStyle w:val="Heading3"/>
        <w:spacing w:before="0"/>
        <w:rPr>
          <w:rFonts w:eastAsia="Times New Roman"/>
        </w:rPr>
      </w:pPr>
      <w:r>
        <w:rPr>
          <w:rFonts w:eastAsia="Times New Roman"/>
        </w:rPr>
        <w:t>CASE STUDIES</w:t>
      </w:r>
    </w:p>
    <w:p w14:paraId="1078ECD9" w14:textId="77777777" w:rsidR="000C2C73" w:rsidRDefault="000C2C73" w:rsidP="000C2C73">
      <w:pPr>
        <w:rPr>
          <w:rFonts w:ascii="Arial" w:eastAsia="Times New Roman" w:hAnsi="Arial" w:cs="Arial"/>
          <w:b/>
          <w:sz w:val="20"/>
          <w:szCs w:val="20"/>
        </w:rPr>
      </w:pPr>
    </w:p>
    <w:p w14:paraId="2ECF477E" w14:textId="55246C94"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14:paraId="60F67860" w14:textId="77777777" w:rsidR="00CA012B" w:rsidRPr="008B7467" w:rsidRDefault="00CA012B" w:rsidP="000C2C73">
      <w:pPr>
        <w:autoSpaceDE w:val="0"/>
        <w:autoSpaceDN w:val="0"/>
        <w:adjustRightInd w:val="0"/>
        <w:rPr>
          <w:rFonts w:ascii="Arial" w:hAnsi="Arial" w:cs="Arial"/>
          <w:color w:val="000000"/>
          <w:sz w:val="20"/>
          <w:szCs w:val="20"/>
        </w:rPr>
      </w:pPr>
    </w:p>
    <w:p w14:paraId="340273FA" w14:textId="6759D1F8"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14:paraId="6A74DF47" w14:textId="4234E22D"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t xml:space="preserve">The state of Michigan is at risk for both natural and human-induced disasters such as flood, tornado and radiological disaster. Recent events in Michigan have highlighted the importance of emergency planning and public health response to disasters (1). In June 2008, tornado and associated severe weather affected several </w:t>
      </w:r>
      <w:r w:rsidRPr="008B7467">
        <w:rPr>
          <w:rFonts w:ascii="Arial" w:hAnsi="Arial" w:cs="Arial"/>
          <w:color w:val="000000"/>
          <w:sz w:val="20"/>
          <w:szCs w:val="20"/>
        </w:rPr>
        <w:lastRenderedPageBreak/>
        <w:t>counties in the state (2). In July 2010, an oil pipeline ruptured near Marshall, Michigan, releasing an estimated 844,000 gallons of heavy crude oil into the surrounding waterways (3). A</w:t>
      </w:r>
      <w:r w:rsidRPr="008B7467">
        <w:rPr>
          <w:rFonts w:ascii="Arial" w:hAnsi="Arial" w:cs="Arial"/>
          <w:sz w:val="20"/>
          <w:szCs w:val="20"/>
        </w:rPr>
        <w:t>pproximately 1.2 million persons in Oakland County, Michigan alone reside less than 50 miles from the Fermi Nuclear Power Plant, Unit 2. The proximity of Michigan to the Great Lakes makes it susceptible to extreme weather events, including lake-effect storms (rain or snow) (4). In 2010, Michigan conducted a</w:t>
      </w:r>
      <w:r w:rsidRPr="008B7467">
        <w:rPr>
          <w:rFonts w:ascii="Arial" w:hAnsi="Arial" w:cs="Arial"/>
          <w:color w:val="000000"/>
          <w:sz w:val="20"/>
          <w:szCs w:val="20"/>
        </w:rPr>
        <w:t xml:space="preserve"> large scale response to assess health risks from the oil exposure and to issue warnings and take other public health measures to reduce the risk of exposure. </w:t>
      </w:r>
    </w:p>
    <w:p w14:paraId="20A68FEB" w14:textId="77777777" w:rsidR="00CA012B" w:rsidRPr="008B7467" w:rsidRDefault="00CA012B" w:rsidP="000C2C73">
      <w:pPr>
        <w:rPr>
          <w:rFonts w:ascii="Arial" w:hAnsi="Arial" w:cs="Arial"/>
          <w:color w:val="000000"/>
          <w:sz w:val="20"/>
          <w:szCs w:val="20"/>
        </w:rPr>
      </w:pPr>
    </w:p>
    <w:p w14:paraId="30EBFE24" w14:textId="6ECF8CEB"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t>As part of the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Pr="008B7467">
        <w:rPr>
          <w:rFonts w:ascii="Arial" w:hAnsi="Arial" w:cs="Arial"/>
          <w:color w:val="000000"/>
          <w:sz w:val="20"/>
          <w:szCs w:val="20"/>
        </w:rPr>
        <w:t>MDCH</w:t>
      </w:r>
      <w:r w:rsidR="001850F9" w:rsidRPr="008B7467">
        <w:rPr>
          <w:rFonts w:ascii="Arial" w:hAnsi="Arial" w:cs="Arial"/>
          <w:color w:val="000000"/>
          <w:sz w:val="20"/>
          <w:szCs w:val="20"/>
        </w:rPr>
        <w:t>)</w:t>
      </w:r>
      <w:r w:rsidRPr="008B7467">
        <w:rPr>
          <w:rFonts w:ascii="Arial" w:hAnsi="Arial" w:cs="Arial"/>
          <w:color w:val="000000"/>
          <w:sz w:val="20"/>
          <w:szCs w:val="20"/>
        </w:rPr>
        <w:t xml:space="preserve"> requested the assistance of the CDC in conducting an assessment of household emergency preparedness in Oakland County, in September 2012.</w:t>
      </w:r>
    </w:p>
    <w:p w14:paraId="688187C3" w14:textId="77777777" w:rsidR="00CA012B" w:rsidRPr="008B7467" w:rsidRDefault="00CA012B" w:rsidP="000C2C73">
      <w:pPr>
        <w:rPr>
          <w:rFonts w:ascii="Arial" w:hAnsi="Arial" w:cs="Arial"/>
          <w:sz w:val="20"/>
          <w:szCs w:val="20"/>
        </w:rPr>
      </w:pPr>
    </w:p>
    <w:p w14:paraId="4C423821" w14:textId="01D59DA9" w:rsidR="00CA012B" w:rsidRPr="008B7467" w:rsidRDefault="00CA012B" w:rsidP="000C2C73">
      <w:pPr>
        <w:rPr>
          <w:rFonts w:ascii="Arial" w:hAnsi="Arial" w:cs="Arial"/>
          <w:sz w:val="20"/>
          <w:szCs w:val="20"/>
        </w:rPr>
      </w:pPr>
      <w:r w:rsidRPr="008B7467">
        <w:rPr>
          <w:rFonts w:ascii="Arial" w:hAnsi="Arial" w:cs="Arial"/>
          <w:sz w:val="20"/>
          <w:szCs w:val="20"/>
        </w:rPr>
        <w:t xml:space="preserve">The objectives of this assessment were to provide knowledge transfer and capacity building for the state and local public health partners in terms of disaster preparedness and response epidemiology and to fulfill the specific objectives of the CASPER, which were as follows: 1)  to determine the types of emergency preparations households in Oakland County have in place;  2) to identify the most trusted and main sources of information for </w:t>
      </w:r>
      <w:r w:rsidR="009F683A" w:rsidRPr="008B7467">
        <w:rPr>
          <w:rFonts w:ascii="Arial" w:hAnsi="Arial" w:cs="Arial"/>
          <w:sz w:val="20"/>
          <w:szCs w:val="20"/>
        </w:rPr>
        <w:t xml:space="preserve">county residents </w:t>
      </w:r>
      <w:r w:rsidRPr="008B7467">
        <w:rPr>
          <w:rFonts w:ascii="Arial" w:hAnsi="Arial" w:cs="Arial"/>
          <w:sz w:val="20"/>
          <w:szCs w:val="20"/>
        </w:rPr>
        <w:t xml:space="preserve">during a radiation emergency; and 3) to assess the likelihood that households in Oakland County would follow public health instructions following a disaster involving radioactive material. </w:t>
      </w:r>
      <w:r w:rsidR="00061C11" w:rsidRPr="008B7467">
        <w:rPr>
          <w:rFonts w:ascii="Arial" w:hAnsi="Arial" w:cs="Arial"/>
          <w:bCs/>
          <w:sz w:val="20"/>
          <w:szCs w:val="20"/>
        </w:rPr>
        <w:t>The two-page questionnaire addressed household needs, emergency preparedness, response to a radiation emergency, and sources of information in emergencies.</w:t>
      </w:r>
    </w:p>
    <w:p w14:paraId="43B051F7" w14:textId="407459D6"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14:paraId="33A37911" w14:textId="77777777"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 xml:space="preserve">GIS tool application </w:t>
      </w:r>
    </w:p>
    <w:p w14:paraId="71664D6B" w14:textId="77777777" w:rsidR="000C2C73" w:rsidRDefault="00CA012B" w:rsidP="000C2C73">
      <w:pPr>
        <w:autoSpaceDE w:val="0"/>
        <w:autoSpaceDN w:val="0"/>
        <w:adjustRightInd w:val="0"/>
        <w:rPr>
          <w:rFonts w:ascii="Arial" w:hAnsi="Arial" w:cs="Arial"/>
          <w:sz w:val="20"/>
          <w:szCs w:val="20"/>
        </w:rPr>
      </w:pPr>
      <w:r w:rsidRPr="008B7467">
        <w:rPr>
          <w:rFonts w:ascii="Arial" w:hAnsi="Arial" w:cs="Arial"/>
          <w:sz w:val="20"/>
          <w:szCs w:val="20"/>
        </w:rPr>
        <w:t xml:space="preserve">To obtain a block level (cluster) map with streets, highway and water body information, we applied the GIS CASPER tool (a set of  </w:t>
      </w:r>
      <w:r w:rsidR="00381954" w:rsidRPr="008B7467">
        <w:rPr>
          <w:rFonts w:ascii="Arial" w:hAnsi="Arial" w:cs="Arial"/>
          <w:sz w:val="20"/>
          <w:szCs w:val="20"/>
        </w:rPr>
        <w:t xml:space="preserve">scripts </w:t>
      </w:r>
      <w:r w:rsidRPr="008B7467">
        <w:rPr>
          <w:rFonts w:ascii="Arial" w:hAnsi="Arial" w:cs="Arial"/>
          <w:sz w:val="20"/>
          <w:szCs w:val="20"/>
        </w:rPr>
        <w:t>developed by CDC-GRASP and H</w:t>
      </w:r>
      <w:r w:rsidR="00381954" w:rsidRPr="008B7467">
        <w:rPr>
          <w:rFonts w:ascii="Arial" w:hAnsi="Arial" w:cs="Arial"/>
          <w:sz w:val="20"/>
          <w:szCs w:val="20"/>
        </w:rPr>
        <w:t xml:space="preserve">ealth </w:t>
      </w:r>
      <w:r w:rsidRPr="008B7467">
        <w:rPr>
          <w:rFonts w:ascii="Arial" w:hAnsi="Arial" w:cs="Arial"/>
          <w:sz w:val="20"/>
          <w:szCs w:val="20"/>
        </w:rPr>
        <w:t>S</w:t>
      </w:r>
      <w:r w:rsidR="00381954" w:rsidRPr="008B7467">
        <w:rPr>
          <w:rFonts w:ascii="Arial" w:hAnsi="Arial" w:cs="Arial"/>
          <w:sz w:val="20"/>
          <w:szCs w:val="20"/>
        </w:rPr>
        <w:t xml:space="preserve">tudies </w:t>
      </w:r>
      <w:r w:rsidRPr="008B7467">
        <w:rPr>
          <w:rFonts w:ascii="Arial" w:hAnsi="Arial" w:cs="Arial"/>
          <w:sz w:val="20"/>
          <w:szCs w:val="20"/>
        </w:rPr>
        <w:t>B</w:t>
      </w:r>
      <w:r w:rsidR="00381954" w:rsidRPr="008B7467">
        <w:rPr>
          <w:rFonts w:ascii="Arial" w:hAnsi="Arial" w:cs="Arial"/>
          <w:sz w:val="20"/>
          <w:szCs w:val="20"/>
        </w:rPr>
        <w:t>ranch</w:t>
      </w:r>
      <w:r w:rsidRPr="008B7467">
        <w:rPr>
          <w:rFonts w:ascii="Arial" w:hAnsi="Arial" w:cs="Arial"/>
          <w:sz w:val="20"/>
          <w:szCs w:val="20"/>
        </w:rPr>
        <w:t xml:space="preserve"> to enhance the cluster sampling and mapping method) in </w:t>
      </w:r>
      <w:r w:rsidR="00381954" w:rsidRPr="008B7467">
        <w:rPr>
          <w:rFonts w:ascii="Arial" w:hAnsi="Arial" w:cs="Arial"/>
          <w:sz w:val="20"/>
          <w:szCs w:val="20"/>
        </w:rPr>
        <w:t xml:space="preserve"> </w:t>
      </w:r>
      <w:proofErr w:type="spellStart"/>
      <w:r w:rsidR="00381954" w:rsidRPr="008B7467">
        <w:rPr>
          <w:rFonts w:ascii="Arial" w:hAnsi="Arial" w:cs="Arial"/>
          <w:sz w:val="20"/>
          <w:szCs w:val="20"/>
        </w:rPr>
        <w:t>Esri</w:t>
      </w:r>
      <w:proofErr w:type="spellEnd"/>
      <w:r w:rsidR="00381954" w:rsidRPr="008B7467">
        <w:rPr>
          <w:rFonts w:ascii="Arial" w:hAnsi="Arial" w:cs="Arial"/>
          <w:sz w:val="20"/>
          <w:szCs w:val="20"/>
        </w:rPr>
        <w:t xml:space="preserve"> ArcGIS Desktop</w:t>
      </w:r>
      <w:r w:rsidRPr="008B7467">
        <w:rPr>
          <w:rFonts w:ascii="Arial" w:hAnsi="Arial" w:cs="Arial"/>
          <w:sz w:val="20"/>
          <w:szCs w:val="20"/>
        </w:rPr>
        <w:t xml:space="preserve"> 10.1 software and selected the 30 clusters during the preparation phase of CASPER. </w:t>
      </w:r>
      <w:r w:rsidR="00AD318A" w:rsidRPr="008B7467">
        <w:rPr>
          <w:rFonts w:ascii="Arial" w:hAnsi="Arial" w:cs="Arial"/>
          <w:sz w:val="20"/>
          <w:szCs w:val="20"/>
        </w:rPr>
        <w:t xml:space="preserve"> </w:t>
      </w:r>
    </w:p>
    <w:p w14:paraId="44B64053" w14:textId="77777777" w:rsidR="000C2C73" w:rsidRDefault="000C2C73" w:rsidP="000C2C73">
      <w:pPr>
        <w:autoSpaceDE w:val="0"/>
        <w:autoSpaceDN w:val="0"/>
        <w:adjustRightInd w:val="0"/>
        <w:rPr>
          <w:rFonts w:ascii="Arial" w:hAnsi="Arial" w:cs="Arial"/>
          <w:sz w:val="20"/>
          <w:szCs w:val="20"/>
        </w:rPr>
      </w:pPr>
    </w:p>
    <w:p w14:paraId="1ECE9023" w14:textId="77777777" w:rsidR="000C2C73" w:rsidRDefault="00AD318A" w:rsidP="000C2C73">
      <w:pPr>
        <w:autoSpaceDE w:val="0"/>
        <w:autoSpaceDN w:val="0"/>
        <w:adjustRightInd w:val="0"/>
        <w:rPr>
          <w:rFonts w:ascii="Arial" w:hAnsi="Arial" w:cs="Arial"/>
          <w:sz w:val="20"/>
          <w:szCs w:val="20"/>
        </w:rPr>
      </w:pPr>
      <w:r w:rsidRPr="008B7467">
        <w:rPr>
          <w:rFonts w:ascii="Arial" w:hAnsi="Arial" w:cs="Arial"/>
          <w:sz w:val="20"/>
          <w:szCs w:val="20"/>
        </w:rPr>
        <w:t xml:space="preserve">A GIS software-based map (e.g., ArcGIS, QGIS, and others) can bring together a variety of </w:t>
      </w:r>
      <w:r w:rsidR="00582A06" w:rsidRPr="008B7467">
        <w:rPr>
          <w:rFonts w:ascii="Arial" w:hAnsi="Arial" w:cs="Arial"/>
          <w:sz w:val="20"/>
          <w:szCs w:val="20"/>
        </w:rPr>
        <w:t>base maps an</w:t>
      </w:r>
      <w:r w:rsidR="003C0108" w:rsidRPr="008B7467">
        <w:rPr>
          <w:rFonts w:ascii="Arial" w:hAnsi="Arial" w:cs="Arial"/>
          <w:sz w:val="20"/>
          <w:szCs w:val="20"/>
        </w:rPr>
        <w:t>y</w:t>
      </w:r>
      <w:r w:rsidR="00582A06" w:rsidRPr="008B7467">
        <w:rPr>
          <w:rFonts w:ascii="Arial" w:hAnsi="Arial" w:cs="Arial"/>
          <w:sz w:val="20"/>
          <w:szCs w:val="20"/>
        </w:rPr>
        <w:t xml:space="preserve"> </w:t>
      </w:r>
      <w:r w:rsidRPr="008B7467">
        <w:rPr>
          <w:rFonts w:ascii="Arial" w:hAnsi="Arial" w:cs="Arial"/>
          <w:sz w:val="20"/>
          <w:szCs w:val="20"/>
        </w:rPr>
        <w:t>data from both local and cloud-based sources, including US Census (5)</w:t>
      </w:r>
      <w:r w:rsidR="00582A06" w:rsidRPr="008B7467">
        <w:rPr>
          <w:rFonts w:ascii="Arial" w:hAnsi="Arial" w:cs="Arial"/>
          <w:sz w:val="20"/>
          <w:szCs w:val="20"/>
        </w:rPr>
        <w:t xml:space="preserve">, </w:t>
      </w:r>
      <w:r w:rsidRPr="008B7467">
        <w:rPr>
          <w:rFonts w:ascii="Arial" w:hAnsi="Arial" w:cs="Arial"/>
          <w:sz w:val="20"/>
          <w:szCs w:val="20"/>
        </w:rPr>
        <w:t>street network providers</w:t>
      </w:r>
      <w:r w:rsidR="00582A06" w:rsidRPr="008B7467">
        <w:rPr>
          <w:rFonts w:ascii="Arial" w:hAnsi="Arial" w:cs="Arial"/>
          <w:sz w:val="20"/>
          <w:szCs w:val="20"/>
        </w:rPr>
        <w:t>, hydrography, and local landmarks</w:t>
      </w:r>
      <w:r w:rsidRPr="008B7467">
        <w:rPr>
          <w:rFonts w:ascii="Arial" w:hAnsi="Arial" w:cs="Arial"/>
          <w:sz w:val="20"/>
          <w:szCs w:val="20"/>
        </w:rPr>
        <w:t xml:space="preserve">. </w:t>
      </w:r>
      <w:r w:rsidR="009A1F1C" w:rsidRPr="008B7467">
        <w:rPr>
          <w:rFonts w:ascii="Arial" w:hAnsi="Arial" w:cs="Arial"/>
          <w:sz w:val="20"/>
          <w:szCs w:val="20"/>
        </w:rPr>
        <w:t>In this case, t</w:t>
      </w:r>
      <w:r w:rsidR="00CA012B" w:rsidRPr="008B7467">
        <w:rPr>
          <w:rFonts w:ascii="Arial" w:hAnsi="Arial" w:cs="Arial"/>
          <w:sz w:val="20"/>
          <w:szCs w:val="20"/>
        </w:rPr>
        <w:t xml:space="preserve">he data files needed were the Oakland county </w:t>
      </w:r>
      <w:r w:rsidR="009A1F1C" w:rsidRPr="008B7467">
        <w:rPr>
          <w:rFonts w:ascii="Arial" w:hAnsi="Arial" w:cs="Arial"/>
          <w:sz w:val="20"/>
          <w:szCs w:val="20"/>
        </w:rPr>
        <w:t>boundaries</w:t>
      </w:r>
      <w:r w:rsidR="00CA012B" w:rsidRPr="008B7467">
        <w:rPr>
          <w:rFonts w:ascii="Arial" w:hAnsi="Arial" w:cs="Arial"/>
          <w:sz w:val="20"/>
          <w:szCs w:val="20"/>
        </w:rPr>
        <w:t xml:space="preserve">, population, and the housing units. </w:t>
      </w:r>
    </w:p>
    <w:p w14:paraId="3EEF5657" w14:textId="77777777" w:rsidR="000C2C73" w:rsidRDefault="000C2C73" w:rsidP="000C2C73">
      <w:pPr>
        <w:autoSpaceDE w:val="0"/>
        <w:autoSpaceDN w:val="0"/>
        <w:adjustRightInd w:val="0"/>
        <w:rPr>
          <w:rFonts w:ascii="Arial" w:hAnsi="Arial" w:cs="Arial"/>
          <w:sz w:val="20"/>
          <w:szCs w:val="20"/>
        </w:rPr>
      </w:pPr>
    </w:p>
    <w:p w14:paraId="216844D7" w14:textId="757C5C56" w:rsidR="00CA012B" w:rsidRPr="008B7467" w:rsidRDefault="00CA012B" w:rsidP="000C2C73">
      <w:pPr>
        <w:autoSpaceDE w:val="0"/>
        <w:autoSpaceDN w:val="0"/>
        <w:adjustRightInd w:val="0"/>
        <w:rPr>
          <w:rFonts w:ascii="Arial" w:hAnsi="Arial" w:cs="Arial"/>
          <w:sz w:val="20"/>
          <w:szCs w:val="20"/>
        </w:rPr>
      </w:pPr>
      <w:r w:rsidRPr="008B7467">
        <w:rPr>
          <w:rFonts w:ascii="Arial" w:hAnsi="Arial" w:cs="Arial"/>
          <w:sz w:val="20"/>
          <w:szCs w:val="20"/>
        </w:rPr>
        <w:t>The GIS CASPER tool</w:t>
      </w:r>
      <w:r w:rsidR="009A1F1C" w:rsidRPr="008B7467">
        <w:rPr>
          <w:rFonts w:ascii="Arial" w:hAnsi="Arial" w:cs="Arial"/>
          <w:sz w:val="20"/>
          <w:szCs w:val="20"/>
        </w:rPr>
        <w:t xml:space="preserve"> is designed to sample census block proportional to size, thus it</w:t>
      </w:r>
      <w:r w:rsidRPr="008B7467">
        <w:rPr>
          <w:rFonts w:ascii="Arial" w:hAnsi="Arial" w:cs="Arial"/>
          <w:sz w:val="20"/>
          <w:szCs w:val="20"/>
        </w:rPr>
        <w:t xml:space="preserve"> automatically generated the cumulative number of housing unit</w:t>
      </w:r>
      <w:r w:rsidR="009A1F1C" w:rsidRPr="008B7467">
        <w:rPr>
          <w:rFonts w:ascii="Arial" w:hAnsi="Arial" w:cs="Arial"/>
          <w:sz w:val="20"/>
          <w:szCs w:val="20"/>
        </w:rPr>
        <w:t>s</w:t>
      </w:r>
      <w:r w:rsidRPr="008B7467">
        <w:rPr>
          <w:rFonts w:ascii="Arial" w:hAnsi="Arial" w:cs="Arial"/>
          <w:sz w:val="20"/>
          <w:szCs w:val="20"/>
        </w:rPr>
        <w:t xml:space="preserve"> and excluded blocks with “0” housing unit</w:t>
      </w:r>
      <w:r w:rsidR="009A1F1C" w:rsidRPr="008B7467">
        <w:rPr>
          <w:rFonts w:ascii="Arial" w:hAnsi="Arial" w:cs="Arial"/>
          <w:sz w:val="20"/>
          <w:szCs w:val="20"/>
        </w:rPr>
        <w:t>s</w:t>
      </w:r>
      <w:r w:rsidRPr="008B7467">
        <w:rPr>
          <w:rFonts w:ascii="Arial" w:hAnsi="Arial" w:cs="Arial"/>
          <w:sz w:val="20"/>
          <w:szCs w:val="20"/>
        </w:rPr>
        <w:t xml:space="preserve"> from the sampling frame. Based on the cumulative house number of the clusters, 30 clusters were selected randomly </w:t>
      </w:r>
      <w:r w:rsidR="009A1F1C" w:rsidRPr="008B7467">
        <w:rPr>
          <w:rFonts w:ascii="Arial" w:hAnsi="Arial" w:cs="Arial"/>
          <w:sz w:val="20"/>
          <w:szCs w:val="20"/>
        </w:rPr>
        <w:t>in the</w:t>
      </w:r>
      <w:r w:rsidR="003C0108" w:rsidRPr="008B7467">
        <w:rPr>
          <w:rFonts w:ascii="Arial" w:hAnsi="Arial" w:cs="Arial"/>
          <w:sz w:val="20"/>
          <w:szCs w:val="20"/>
        </w:rPr>
        <w:t xml:space="preserve"> </w:t>
      </w:r>
      <w:r w:rsidRPr="008B7467">
        <w:rPr>
          <w:rFonts w:ascii="Arial" w:hAnsi="Arial" w:cs="Arial"/>
          <w:sz w:val="20"/>
          <w:szCs w:val="20"/>
        </w:rPr>
        <w:t>first stage of sampling. Printed street maps of clusters showing geographical identifiers in PDF format were generated using a Map Book</w:t>
      </w:r>
      <w:r w:rsidR="009A1F1C" w:rsidRPr="008B7467">
        <w:rPr>
          <w:rFonts w:ascii="Arial" w:hAnsi="Arial" w:cs="Arial"/>
          <w:sz w:val="20"/>
          <w:szCs w:val="20"/>
        </w:rPr>
        <w:t xml:space="preserve"> feature (in the current version of ArcGIS Desktop, this feature is called Data Driven Pages)</w:t>
      </w:r>
      <w:r w:rsidRPr="008B7467">
        <w:rPr>
          <w:rFonts w:ascii="Arial" w:hAnsi="Arial" w:cs="Arial"/>
          <w:sz w:val="20"/>
          <w:szCs w:val="20"/>
        </w:rPr>
        <w:t xml:space="preserve">. In </w:t>
      </w:r>
      <w:r w:rsidR="009A1F1C" w:rsidRPr="008B7467">
        <w:rPr>
          <w:rFonts w:ascii="Arial" w:hAnsi="Arial" w:cs="Arial"/>
          <w:sz w:val="20"/>
          <w:szCs w:val="20"/>
        </w:rPr>
        <w:t>a</w:t>
      </w:r>
      <w:r w:rsidRPr="008B7467">
        <w:rPr>
          <w:rFonts w:ascii="Arial" w:hAnsi="Arial" w:cs="Arial"/>
          <w:sz w:val="20"/>
          <w:szCs w:val="20"/>
        </w:rPr>
        <w:t xml:space="preserve">ddition, KMZ files were </w:t>
      </w:r>
      <w:r w:rsidR="009A1F1C" w:rsidRPr="008B7467">
        <w:rPr>
          <w:rFonts w:ascii="Arial" w:hAnsi="Arial" w:cs="Arial"/>
          <w:sz w:val="20"/>
          <w:szCs w:val="20"/>
        </w:rPr>
        <w:t xml:space="preserve">automatically </w:t>
      </w:r>
      <w:r w:rsidRPr="008B7467">
        <w:rPr>
          <w:rFonts w:ascii="Arial" w:hAnsi="Arial" w:cs="Arial"/>
          <w:sz w:val="20"/>
          <w:szCs w:val="20"/>
        </w:rPr>
        <w:t xml:space="preserve">created </w:t>
      </w:r>
      <w:r w:rsidR="009A1F1C" w:rsidRPr="008B7467">
        <w:rPr>
          <w:rFonts w:ascii="Arial" w:hAnsi="Arial" w:cs="Arial"/>
          <w:sz w:val="20"/>
          <w:szCs w:val="20"/>
        </w:rPr>
        <w:t>by the GIS CASPER tool</w:t>
      </w:r>
      <w:r w:rsidRPr="008B7467">
        <w:rPr>
          <w:rFonts w:ascii="Arial" w:hAnsi="Arial" w:cs="Arial"/>
          <w:sz w:val="20"/>
          <w:szCs w:val="20"/>
        </w:rPr>
        <w:t xml:space="preserve"> to </w:t>
      </w:r>
      <w:r w:rsidR="009A1F1C" w:rsidRPr="008B7467">
        <w:rPr>
          <w:rFonts w:ascii="Arial" w:hAnsi="Arial" w:cs="Arial"/>
          <w:sz w:val="20"/>
          <w:szCs w:val="20"/>
        </w:rPr>
        <w:t xml:space="preserve">display </w:t>
      </w:r>
      <w:r w:rsidRPr="008B7467">
        <w:rPr>
          <w:rFonts w:ascii="Arial" w:hAnsi="Arial" w:cs="Arial"/>
          <w:sz w:val="20"/>
          <w:szCs w:val="20"/>
        </w:rPr>
        <w:t xml:space="preserve">the selected clusters map in Google </w:t>
      </w:r>
      <w:r w:rsidR="009A1F1C" w:rsidRPr="008B7467">
        <w:rPr>
          <w:rFonts w:ascii="Arial" w:hAnsi="Arial" w:cs="Arial"/>
          <w:sz w:val="20"/>
          <w:szCs w:val="20"/>
        </w:rPr>
        <w:t>E</w:t>
      </w:r>
      <w:r w:rsidRPr="008B7467">
        <w:rPr>
          <w:rFonts w:ascii="Arial" w:hAnsi="Arial" w:cs="Arial"/>
          <w:sz w:val="20"/>
          <w:szCs w:val="20"/>
        </w:rPr>
        <w:t>arth</w:t>
      </w:r>
      <w:r w:rsidR="00980CD0" w:rsidRPr="008B7467">
        <w:rPr>
          <w:rFonts w:ascii="Arial" w:hAnsi="Arial" w:cs="Arial"/>
          <w:sz w:val="20"/>
          <w:szCs w:val="20"/>
        </w:rPr>
        <w:t>, allowing easier</w:t>
      </w:r>
      <w:r w:rsidRPr="008B7467">
        <w:rPr>
          <w:rFonts w:ascii="Arial" w:hAnsi="Arial" w:cs="Arial"/>
          <w:sz w:val="20"/>
          <w:szCs w:val="20"/>
        </w:rPr>
        <w:t xml:space="preserve"> aerial view of the selected clusters.</w:t>
      </w:r>
      <w:r w:rsidR="009A1F1C" w:rsidRPr="008B7467">
        <w:rPr>
          <w:rFonts w:ascii="Arial" w:hAnsi="Arial" w:cs="Arial"/>
          <w:sz w:val="20"/>
          <w:szCs w:val="20"/>
        </w:rPr>
        <w:t xml:space="preserve"> At this time, KMZ files can also be made available to field interview teams to use on their smart mobile devices with the Google Earth app, in addition to having the printed PDF maps. </w:t>
      </w:r>
    </w:p>
    <w:p w14:paraId="7ED00E42" w14:textId="77777777" w:rsidR="000C2C73" w:rsidRDefault="000C2C73" w:rsidP="000C2C73">
      <w:pPr>
        <w:rPr>
          <w:rFonts w:ascii="Arial" w:hAnsi="Arial" w:cs="Arial"/>
          <w:bCs/>
          <w:sz w:val="20"/>
          <w:szCs w:val="20"/>
        </w:rPr>
      </w:pPr>
    </w:p>
    <w:p w14:paraId="3825A068" w14:textId="5330C58A" w:rsidR="00CA012B" w:rsidRPr="008B7467" w:rsidRDefault="00CA012B" w:rsidP="000C2C73">
      <w:pPr>
        <w:rPr>
          <w:rFonts w:ascii="Arial" w:hAnsi="Arial" w:cs="Arial"/>
          <w:sz w:val="20"/>
          <w:szCs w:val="20"/>
        </w:rPr>
      </w:pPr>
      <w:r w:rsidRPr="008B7467">
        <w:rPr>
          <w:rFonts w:ascii="Arial" w:hAnsi="Arial" w:cs="Arial"/>
          <w:bCs/>
          <w:sz w:val="20"/>
          <w:szCs w:val="20"/>
        </w:rPr>
        <w:t xml:space="preserve">We provided </w:t>
      </w:r>
      <w:r w:rsidR="00C87634" w:rsidRPr="008B7467">
        <w:rPr>
          <w:rFonts w:ascii="Arial" w:hAnsi="Arial" w:cs="Arial"/>
          <w:bCs/>
          <w:sz w:val="20"/>
          <w:szCs w:val="20"/>
        </w:rPr>
        <w:t xml:space="preserve">Just in Time (JIT) training </w:t>
      </w:r>
      <w:r w:rsidR="009A1F1C" w:rsidRPr="008B7467">
        <w:rPr>
          <w:rFonts w:ascii="Arial" w:hAnsi="Arial" w:cs="Arial"/>
          <w:bCs/>
          <w:sz w:val="20"/>
          <w:szCs w:val="20"/>
        </w:rPr>
        <w:t xml:space="preserve">to </w:t>
      </w:r>
      <w:r w:rsidR="00C87634" w:rsidRPr="008B7467">
        <w:rPr>
          <w:rFonts w:ascii="Arial" w:hAnsi="Arial" w:cs="Arial"/>
          <w:bCs/>
          <w:sz w:val="20"/>
          <w:szCs w:val="20"/>
        </w:rPr>
        <w:t xml:space="preserve">the </w:t>
      </w:r>
      <w:r w:rsidR="009A1F1C" w:rsidRPr="008B7467">
        <w:rPr>
          <w:rFonts w:ascii="Arial" w:hAnsi="Arial" w:cs="Arial"/>
          <w:bCs/>
          <w:sz w:val="20"/>
          <w:szCs w:val="20"/>
        </w:rPr>
        <w:t xml:space="preserve">field </w:t>
      </w:r>
      <w:r w:rsidR="00C87634" w:rsidRPr="008B7467">
        <w:rPr>
          <w:rFonts w:ascii="Arial" w:hAnsi="Arial" w:cs="Arial"/>
          <w:bCs/>
          <w:sz w:val="20"/>
          <w:szCs w:val="20"/>
        </w:rPr>
        <w:t>interview teams</w:t>
      </w:r>
      <w:r w:rsidR="009A1F1C" w:rsidRPr="008B7467">
        <w:rPr>
          <w:rFonts w:ascii="Arial" w:hAnsi="Arial" w:cs="Arial"/>
          <w:bCs/>
          <w:sz w:val="20"/>
          <w:szCs w:val="20"/>
        </w:rPr>
        <w:t xml:space="preserve">, </w:t>
      </w:r>
      <w:r w:rsidRPr="008B7467">
        <w:rPr>
          <w:rFonts w:ascii="Arial" w:hAnsi="Arial" w:cs="Arial"/>
          <w:bCs/>
          <w:sz w:val="20"/>
          <w:szCs w:val="20"/>
        </w:rPr>
        <w:t>which primarily consisted of state and local public health staff, with assistance provided by CDC staff.</w:t>
      </w:r>
    </w:p>
    <w:p w14:paraId="0EC00532" w14:textId="77777777" w:rsidR="000C2C73" w:rsidRDefault="000C2C73" w:rsidP="000C2C73">
      <w:pPr>
        <w:rPr>
          <w:rFonts w:ascii="Arial" w:hAnsi="Arial" w:cs="Arial"/>
          <w:bCs/>
          <w:sz w:val="20"/>
          <w:szCs w:val="20"/>
        </w:rPr>
      </w:pPr>
    </w:p>
    <w:p w14:paraId="16878762" w14:textId="78B92E47" w:rsidR="00CA012B" w:rsidRPr="008B7467" w:rsidRDefault="00CA012B" w:rsidP="000C2C73">
      <w:pPr>
        <w:rPr>
          <w:rFonts w:ascii="Arial" w:hAnsi="Arial" w:cs="Arial"/>
          <w:sz w:val="20"/>
          <w:szCs w:val="20"/>
        </w:rPr>
      </w:pPr>
      <w:r w:rsidRPr="008B7467">
        <w:rPr>
          <w:rFonts w:ascii="Arial" w:hAnsi="Arial" w:cs="Arial"/>
          <w:bCs/>
          <w:sz w:val="20"/>
          <w:szCs w:val="20"/>
        </w:rPr>
        <w:t>All potential respondents approached were given an information sheet with contact telephone numbers for OCHD, educational material</w:t>
      </w:r>
      <w:r w:rsidR="009A1F1C" w:rsidRPr="008B7467">
        <w:rPr>
          <w:rFonts w:ascii="Arial" w:hAnsi="Arial" w:cs="Arial"/>
          <w:bCs/>
          <w:sz w:val="20"/>
          <w:szCs w:val="20"/>
        </w:rPr>
        <w:t>s</w:t>
      </w:r>
      <w:r w:rsidRPr="008B7467">
        <w:rPr>
          <w:rFonts w:ascii="Arial" w:hAnsi="Arial" w:cs="Arial"/>
          <w:bCs/>
          <w:sz w:val="20"/>
          <w:szCs w:val="20"/>
        </w:rPr>
        <w:t xml:space="preserve"> from OCHD regarding emergency preparedness, a bag to store emergency supplies and other timely </w:t>
      </w:r>
      <w:r w:rsidR="009A1F1C" w:rsidRPr="008B7467">
        <w:rPr>
          <w:rFonts w:ascii="Arial" w:hAnsi="Arial" w:cs="Arial"/>
          <w:bCs/>
          <w:sz w:val="20"/>
          <w:szCs w:val="20"/>
        </w:rPr>
        <w:t xml:space="preserve">local public health </w:t>
      </w:r>
      <w:r w:rsidRPr="008B7467">
        <w:rPr>
          <w:rFonts w:ascii="Arial" w:hAnsi="Arial" w:cs="Arial"/>
          <w:bCs/>
          <w:sz w:val="20"/>
          <w:szCs w:val="20"/>
        </w:rPr>
        <w:t>information on West Nile virus and flu shots.</w:t>
      </w:r>
      <w:r w:rsidRPr="008B7467">
        <w:rPr>
          <w:rFonts w:ascii="Arial" w:hAnsi="Arial" w:cs="Arial"/>
          <w:sz w:val="20"/>
          <w:szCs w:val="20"/>
        </w:rPr>
        <w:t xml:space="preserve"> Further, the OCHD alerted the community to the presence of interviewers in Oakland County through a news announcement. </w:t>
      </w:r>
    </w:p>
    <w:p w14:paraId="7794155E" w14:textId="77777777" w:rsidR="000C2C73" w:rsidRDefault="000C2C73" w:rsidP="000C2C73">
      <w:pPr>
        <w:rPr>
          <w:rFonts w:ascii="Arial" w:hAnsi="Arial" w:cs="Arial"/>
          <w:b/>
          <w:sz w:val="20"/>
          <w:szCs w:val="20"/>
        </w:rPr>
      </w:pPr>
    </w:p>
    <w:p w14:paraId="34BB0B13" w14:textId="1BC8B35B"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14:paraId="4EFE8190" w14:textId="5C1A58FD" w:rsidR="00CA012B" w:rsidRPr="008B7467" w:rsidRDefault="001850F9" w:rsidP="000C2C73">
      <w:pPr>
        <w:rPr>
          <w:rFonts w:ascii="Arial" w:hAnsi="Arial" w:cs="Arial"/>
          <w:sz w:val="20"/>
          <w:szCs w:val="20"/>
        </w:rPr>
      </w:pPr>
      <w:r w:rsidRPr="008B7467">
        <w:rPr>
          <w:rFonts w:ascii="Arial" w:hAnsi="Arial" w:cs="Arial"/>
          <w:sz w:val="20"/>
          <w:szCs w:val="20"/>
        </w:rPr>
        <w:t xml:space="preserve">Over two-thirds of Oakland County </w:t>
      </w:r>
      <w:r w:rsidR="00CA012B" w:rsidRPr="008B7467">
        <w:rPr>
          <w:rFonts w:ascii="Arial" w:hAnsi="Arial" w:cs="Arial"/>
          <w:sz w:val="20"/>
          <w:szCs w:val="20"/>
        </w:rPr>
        <w:t>households reported having basic supplies to last three days in an emergency</w:t>
      </w:r>
      <w:r w:rsidRPr="008B7467">
        <w:rPr>
          <w:rFonts w:ascii="Arial" w:hAnsi="Arial" w:cs="Arial"/>
          <w:sz w:val="20"/>
          <w:szCs w:val="20"/>
        </w:rPr>
        <w:t xml:space="preserve">. Respondents </w:t>
      </w:r>
      <w:r w:rsidR="00CA012B" w:rsidRPr="008B7467">
        <w:rPr>
          <w:rFonts w:ascii="Arial" w:hAnsi="Arial" w:cs="Arial"/>
          <w:sz w:val="20"/>
          <w:szCs w:val="20"/>
        </w:rPr>
        <w:t>had a very high willingness to follow instructions from officials in the event of “release of radioactive material that could affect your community</w:t>
      </w:r>
      <w:r w:rsidRPr="008B7467">
        <w:rPr>
          <w:rFonts w:ascii="Arial" w:hAnsi="Arial" w:cs="Arial"/>
          <w:sz w:val="20"/>
          <w:szCs w:val="20"/>
        </w:rPr>
        <w:t>,</w:t>
      </w:r>
      <w:r w:rsidR="00CA012B" w:rsidRPr="008B7467">
        <w:rPr>
          <w:rFonts w:ascii="Arial" w:hAnsi="Arial" w:cs="Arial"/>
          <w:sz w:val="20"/>
          <w:szCs w:val="20"/>
        </w:rPr>
        <w:t xml:space="preserve">” </w:t>
      </w:r>
      <w:r w:rsidRPr="008B7467">
        <w:rPr>
          <w:rFonts w:ascii="Arial" w:hAnsi="Arial" w:cs="Arial"/>
          <w:sz w:val="20"/>
          <w:szCs w:val="20"/>
        </w:rPr>
        <w:t>with 93%</w:t>
      </w:r>
      <w:r w:rsidR="00CA012B" w:rsidRPr="008B7467">
        <w:rPr>
          <w:rFonts w:ascii="Arial" w:hAnsi="Arial" w:cs="Arial"/>
          <w:sz w:val="20"/>
          <w:szCs w:val="20"/>
        </w:rPr>
        <w:t xml:space="preserve"> willing to go to a radiation screening center, </w:t>
      </w:r>
      <w:r w:rsidRPr="008B7467">
        <w:rPr>
          <w:rFonts w:ascii="Arial" w:hAnsi="Arial" w:cs="Arial"/>
          <w:sz w:val="20"/>
          <w:szCs w:val="20"/>
        </w:rPr>
        <w:t xml:space="preserve">96% willing to </w:t>
      </w:r>
      <w:r w:rsidR="00CA012B" w:rsidRPr="008B7467">
        <w:rPr>
          <w:rFonts w:ascii="Arial" w:hAnsi="Arial" w:cs="Arial"/>
          <w:sz w:val="20"/>
          <w:szCs w:val="20"/>
        </w:rPr>
        <w:t xml:space="preserve">evacuate , and </w:t>
      </w:r>
      <w:r w:rsidRPr="008B7467">
        <w:rPr>
          <w:rFonts w:ascii="Arial" w:hAnsi="Arial" w:cs="Arial"/>
          <w:sz w:val="20"/>
          <w:szCs w:val="20"/>
        </w:rPr>
        <w:t xml:space="preserve">92% to </w:t>
      </w:r>
      <w:r w:rsidR="00CA012B" w:rsidRPr="008B7467">
        <w:rPr>
          <w:rFonts w:ascii="Arial" w:hAnsi="Arial" w:cs="Arial"/>
          <w:sz w:val="20"/>
          <w:szCs w:val="20"/>
        </w:rPr>
        <w:t>shelter-in-place</w:t>
      </w:r>
      <w:r w:rsidRPr="008B7467">
        <w:rPr>
          <w:rFonts w:ascii="Arial" w:hAnsi="Arial" w:cs="Arial"/>
          <w:sz w:val="20"/>
          <w:szCs w:val="20"/>
        </w:rPr>
        <w:t>,</w:t>
      </w:r>
      <w:r w:rsidR="00CA012B" w:rsidRPr="008B7467">
        <w:rPr>
          <w:rFonts w:ascii="Arial" w:hAnsi="Arial" w:cs="Arial"/>
          <w:sz w:val="20"/>
          <w:szCs w:val="20"/>
        </w:rPr>
        <w:t xml:space="preserve"> if told to do so by officials</w:t>
      </w:r>
      <w:r w:rsidRPr="008B7467">
        <w:rPr>
          <w:rFonts w:ascii="Arial" w:hAnsi="Arial" w:cs="Arial"/>
          <w:sz w:val="20"/>
          <w:szCs w:val="20"/>
        </w:rPr>
        <w:t xml:space="preserve">. </w:t>
      </w:r>
      <w:r w:rsidR="00CA012B" w:rsidRPr="008B7467">
        <w:rPr>
          <w:rFonts w:ascii="Arial" w:hAnsi="Arial" w:cs="Arial"/>
          <w:sz w:val="20"/>
          <w:szCs w:val="20"/>
        </w:rPr>
        <w:t xml:space="preserve">More than half of the households said they would rely on the television to keep up-to-date during a radiation emergency. </w:t>
      </w:r>
    </w:p>
    <w:p w14:paraId="5C1D1C4E" w14:textId="77777777" w:rsidR="000C2C73" w:rsidRDefault="000C2C73" w:rsidP="000C2C73">
      <w:pPr>
        <w:rPr>
          <w:rFonts w:ascii="Arial" w:hAnsi="Arial" w:cs="Arial"/>
          <w:b/>
          <w:sz w:val="20"/>
          <w:szCs w:val="20"/>
        </w:rPr>
      </w:pPr>
    </w:p>
    <w:p w14:paraId="63D3BB7E" w14:textId="77777777" w:rsidR="000C2C73" w:rsidRDefault="000C2C73" w:rsidP="000C2C73">
      <w:pPr>
        <w:rPr>
          <w:rFonts w:ascii="Arial" w:hAnsi="Arial" w:cs="Arial"/>
          <w:b/>
          <w:sz w:val="20"/>
          <w:szCs w:val="20"/>
        </w:rPr>
      </w:pPr>
    </w:p>
    <w:p w14:paraId="4CCCC4D6" w14:textId="77777777" w:rsidR="000C2C73" w:rsidRDefault="000C2C73" w:rsidP="000C2C73">
      <w:pPr>
        <w:rPr>
          <w:rFonts w:ascii="Arial" w:hAnsi="Arial" w:cs="Arial"/>
          <w:b/>
          <w:sz w:val="20"/>
          <w:szCs w:val="20"/>
        </w:rPr>
      </w:pPr>
    </w:p>
    <w:p w14:paraId="41560348" w14:textId="0704BEEC" w:rsidR="003C0108" w:rsidRPr="008B7467" w:rsidRDefault="001850F9" w:rsidP="000C2C73">
      <w:pPr>
        <w:rPr>
          <w:rFonts w:ascii="Arial" w:hAnsi="Arial" w:cs="Arial"/>
          <w:b/>
          <w:sz w:val="20"/>
          <w:szCs w:val="20"/>
        </w:rPr>
      </w:pPr>
      <w:r w:rsidRPr="008B7467">
        <w:rPr>
          <w:rFonts w:ascii="Arial" w:hAnsi="Arial" w:cs="Arial"/>
          <w:b/>
          <w:sz w:val="20"/>
          <w:szCs w:val="20"/>
        </w:rPr>
        <w:lastRenderedPageBreak/>
        <w:t>Lessons Learned</w:t>
      </w:r>
      <w:r w:rsidR="0046105F" w:rsidRPr="008B7467">
        <w:rPr>
          <w:rFonts w:ascii="Arial" w:hAnsi="Arial" w:cs="Arial"/>
          <w:b/>
          <w:sz w:val="20"/>
          <w:szCs w:val="20"/>
        </w:rPr>
        <w:t xml:space="preserve"> </w:t>
      </w:r>
    </w:p>
    <w:p w14:paraId="3F183066" w14:textId="4E30CDDA" w:rsidR="00CA012B" w:rsidRDefault="00CD5E9D" w:rsidP="000C2C73">
      <w:pPr>
        <w:rPr>
          <w:rFonts w:ascii="Arial" w:hAnsi="Arial" w:cs="Arial"/>
          <w:color w:val="000000"/>
          <w:sz w:val="20"/>
          <w:szCs w:val="20"/>
        </w:rPr>
      </w:pPr>
      <w:r w:rsidRPr="008B7467">
        <w:rPr>
          <w:rFonts w:ascii="Arial" w:hAnsi="Arial" w:cs="Arial"/>
          <w:sz w:val="20"/>
          <w:szCs w:val="20"/>
        </w:rPr>
        <w:t xml:space="preserve">Training of local and state public health partners is essential.  </w:t>
      </w:r>
      <w:r w:rsidR="00CA012B" w:rsidRPr="008B7467">
        <w:rPr>
          <w:rFonts w:ascii="Arial" w:hAnsi="Arial" w:cs="Arial"/>
          <w:sz w:val="20"/>
          <w:szCs w:val="20"/>
        </w:rPr>
        <w:t xml:space="preserve">During the week of the assessment, CDC staff provided group and one-on-one CASPER training to MDCH staff regarding the process and analysis aspects of administering a CASPER. Data analysis was conducted with three MDCH staff for knowledge </w:t>
      </w:r>
      <w:r w:rsidRPr="008B7467">
        <w:rPr>
          <w:rFonts w:ascii="Arial" w:hAnsi="Arial" w:cs="Arial"/>
          <w:sz w:val="20"/>
          <w:szCs w:val="20"/>
        </w:rPr>
        <w:t xml:space="preserve">transfer </w:t>
      </w:r>
      <w:r w:rsidR="00CA012B" w:rsidRPr="008B7467">
        <w:rPr>
          <w:rFonts w:ascii="Arial" w:hAnsi="Arial" w:cs="Arial"/>
          <w:sz w:val="20"/>
          <w:szCs w:val="20"/>
        </w:rPr>
        <w:t>purposes. The</w:t>
      </w:r>
      <w:r w:rsidR="00CA012B" w:rsidRPr="008B7467">
        <w:rPr>
          <w:rFonts w:ascii="Arial" w:hAnsi="Arial" w:cs="Arial"/>
          <w:color w:val="000000"/>
          <w:sz w:val="20"/>
          <w:szCs w:val="20"/>
        </w:rPr>
        <w:t xml:space="preserve"> participation of OCHD and MDCH in the training, development</w:t>
      </w:r>
      <w:r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the assessment enabled disaster epidemiology knowledge </w:t>
      </w:r>
      <w:r w:rsidRPr="008B7467">
        <w:rPr>
          <w:rFonts w:ascii="Arial" w:hAnsi="Arial" w:cs="Arial"/>
          <w:color w:val="000000"/>
          <w:sz w:val="20"/>
          <w:szCs w:val="20"/>
        </w:rPr>
        <w:t xml:space="preserve">transfer </w:t>
      </w:r>
      <w:r w:rsidR="00CA012B" w:rsidRPr="008B7467">
        <w:rPr>
          <w:rFonts w:ascii="Arial" w:hAnsi="Arial" w:cs="Arial"/>
          <w:color w:val="000000"/>
          <w:sz w:val="20"/>
          <w:szCs w:val="20"/>
        </w:rPr>
        <w:t>and capacity development to strengthen the local and state level preparedness and response capability.</w:t>
      </w:r>
    </w:p>
    <w:p w14:paraId="66A82D71" w14:textId="77777777" w:rsidR="000C2C73" w:rsidRPr="008B7467" w:rsidRDefault="000C2C73" w:rsidP="000C2C73">
      <w:pPr>
        <w:rPr>
          <w:rFonts w:ascii="Arial" w:hAnsi="Arial" w:cs="Arial"/>
          <w:color w:val="000000"/>
          <w:sz w:val="20"/>
          <w:szCs w:val="20"/>
        </w:rPr>
      </w:pPr>
    </w:p>
    <w:p w14:paraId="1E0586D5" w14:textId="3630FFCD" w:rsidR="00CA012B" w:rsidRPr="008B7467" w:rsidRDefault="00441BB5" w:rsidP="000C2C73">
      <w:pPr>
        <w:rPr>
          <w:rFonts w:ascii="Arial" w:eastAsia="Times New Roman" w:hAnsi="Arial" w:cs="Arial"/>
          <w:color w:val="000000"/>
          <w:sz w:val="20"/>
          <w:szCs w:val="20"/>
        </w:rPr>
      </w:pPr>
      <w:r w:rsidRPr="008B7467">
        <w:rPr>
          <w:rFonts w:ascii="Arial" w:eastAsia="Times New Roman" w:hAnsi="Arial" w:cs="Arial"/>
          <w:color w:val="000000"/>
          <w:sz w:val="20"/>
          <w:szCs w:val="20"/>
        </w:rPr>
        <w:t>Integration of the CASPER methodology with GIS is important to enhance the assessment process.</w:t>
      </w:r>
      <w:r w:rsidRPr="008B7467" w:rsidDel="00441BB5">
        <w:rPr>
          <w:rFonts w:ascii="Arial" w:eastAsia="Times New Roman" w:hAnsi="Arial" w:cs="Arial"/>
          <w:color w:val="000000"/>
          <w:sz w:val="20"/>
          <w:szCs w:val="20"/>
        </w:rPr>
        <w:t xml:space="preserve"> </w:t>
      </w:r>
      <w:r w:rsidRPr="008B7467">
        <w:rPr>
          <w:rFonts w:ascii="Arial" w:eastAsia="Times New Roman" w:hAnsi="Arial" w:cs="Arial"/>
          <w:color w:val="000000"/>
          <w:sz w:val="20"/>
          <w:szCs w:val="20"/>
        </w:rPr>
        <w:t xml:space="preserve">For example, </w:t>
      </w:r>
      <w:r w:rsidR="00CA012B" w:rsidRPr="008B7467">
        <w:rPr>
          <w:rFonts w:ascii="Arial" w:eastAsia="Times New Roman" w:hAnsi="Arial" w:cs="Arial"/>
          <w:color w:val="000000"/>
          <w:sz w:val="20"/>
          <w:szCs w:val="20"/>
        </w:rPr>
        <w:t xml:space="preserve">the GIS CASPER tool for sampling and mapping, used to </w:t>
      </w:r>
      <w:r w:rsidRPr="008B7467">
        <w:rPr>
          <w:rFonts w:ascii="Arial" w:eastAsia="Times New Roman" w:hAnsi="Arial" w:cs="Arial"/>
          <w:color w:val="000000"/>
          <w:sz w:val="20"/>
          <w:szCs w:val="20"/>
        </w:rPr>
        <w:t xml:space="preserve">automatically select the 30 clusters from the sampling frame and to </w:t>
      </w:r>
      <w:r w:rsidR="00CA012B" w:rsidRPr="008B7467">
        <w:rPr>
          <w:rFonts w:ascii="Arial" w:eastAsia="Times New Roman" w:hAnsi="Arial" w:cs="Arial"/>
          <w:color w:val="000000"/>
          <w:sz w:val="20"/>
          <w:szCs w:val="20"/>
        </w:rPr>
        <w:t xml:space="preserve">create the clusters map in the first steps of CASPER, dramatically shortened the processing time. </w:t>
      </w:r>
      <w:r w:rsidRPr="008B7467">
        <w:rPr>
          <w:rFonts w:ascii="Arial" w:eastAsia="Times New Roman" w:hAnsi="Arial" w:cs="Arial"/>
          <w:color w:val="000000"/>
          <w:sz w:val="20"/>
          <w:szCs w:val="20"/>
        </w:rPr>
        <w:t>The tools’</w:t>
      </w:r>
      <w:r w:rsidR="00CA012B" w:rsidRPr="008B7467">
        <w:rPr>
          <w:rFonts w:ascii="Arial" w:eastAsia="Times New Roman" w:hAnsi="Arial" w:cs="Arial"/>
          <w:color w:val="000000"/>
          <w:sz w:val="20"/>
          <w:szCs w:val="20"/>
        </w:rPr>
        <w:t xml:space="preserve"> capacity to generate map</w:t>
      </w:r>
      <w:r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in PDF and KMZ format makes</w:t>
      </w:r>
      <w:r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using </w:t>
      </w:r>
      <w:r w:rsidRPr="008B7467">
        <w:rPr>
          <w:rFonts w:ascii="Arial" w:eastAsia="Times New Roman" w:hAnsi="Arial" w:cs="Arial"/>
          <w:color w:val="000000"/>
          <w:sz w:val="20"/>
          <w:szCs w:val="20"/>
        </w:rPr>
        <w:t>C</w:t>
      </w:r>
      <w:r w:rsidR="00CA012B" w:rsidRPr="008B7467">
        <w:rPr>
          <w:rFonts w:ascii="Arial" w:eastAsia="Times New Roman" w:hAnsi="Arial" w:cs="Arial"/>
          <w:color w:val="000000"/>
          <w:sz w:val="20"/>
          <w:szCs w:val="20"/>
        </w:rPr>
        <w:t xml:space="preserve">ensus 2010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he GIS CASPER tool is flexible, easy to customize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 (including road names and local landmarks).</w:t>
      </w:r>
      <w:r w:rsidR="00CA012B" w:rsidRPr="008B7467">
        <w:rPr>
          <w:rFonts w:ascii="Arial" w:eastAsia="Times New Roman" w:hAnsi="Arial" w:cs="Arial"/>
          <w:color w:val="000000"/>
          <w:sz w:val="20"/>
          <w:szCs w:val="20"/>
        </w:rPr>
        <w:t xml:space="preserve">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he MI CASPER field teams had better understanding of the selected clusters in advance and were able to navigate easily to their respective clusters.</w:t>
      </w:r>
    </w:p>
    <w:p w14:paraId="551261AF" w14:textId="77777777" w:rsidR="00CA012B" w:rsidRPr="008B7467" w:rsidRDefault="00CA012B" w:rsidP="000C2C73">
      <w:pPr>
        <w:rPr>
          <w:rFonts w:ascii="Arial" w:eastAsia="Times New Roman" w:hAnsi="Arial" w:cs="Arial"/>
          <w:color w:val="000000"/>
          <w:sz w:val="20"/>
          <w:szCs w:val="20"/>
        </w:rPr>
      </w:pPr>
    </w:p>
    <w:p w14:paraId="3D3A5B47" w14:textId="010594F9" w:rsidR="00CA012B" w:rsidRDefault="00CB31EA" w:rsidP="000C2C73">
      <w:pPr>
        <w:rPr>
          <w:rFonts w:ascii="Arial" w:eastAsia="Times New Roman" w:hAnsi="Arial" w:cs="Arial"/>
          <w:color w:val="000000"/>
          <w:sz w:val="20"/>
          <w:szCs w:val="20"/>
        </w:rPr>
      </w:pPr>
      <w:r w:rsidRPr="008B7467">
        <w:rPr>
          <w:rFonts w:ascii="Arial" w:eastAsia="Times New Roman" w:hAnsi="Arial" w:cs="Arial"/>
          <w:color w:val="000000"/>
          <w:sz w:val="20"/>
          <w:szCs w:val="20"/>
        </w:rPr>
        <w:t xml:space="preserve">That being said, </w:t>
      </w:r>
      <w:r w:rsidR="00CA012B" w:rsidRPr="008B7467">
        <w:rPr>
          <w:rFonts w:ascii="Arial" w:eastAsia="Times New Roman" w:hAnsi="Arial" w:cs="Arial"/>
          <w:color w:val="000000"/>
          <w:sz w:val="20"/>
          <w:szCs w:val="20"/>
        </w:rPr>
        <w:t xml:space="preserve">GIS application in CASPER is dependent upon equipment and methodologies being practical and appropriate for field use. </w:t>
      </w:r>
      <w:r w:rsidRPr="008B7467">
        <w:rPr>
          <w:rFonts w:ascii="Arial" w:eastAsia="Times New Roman" w:hAnsi="Arial" w:cs="Arial"/>
          <w:color w:val="000000"/>
          <w:sz w:val="20"/>
          <w:szCs w:val="20"/>
        </w:rPr>
        <w:t xml:space="preserve">Basic GIS training and expertise is vital. Depending on </w:t>
      </w:r>
      <w:r w:rsidR="00CA012B" w:rsidRPr="008B7467">
        <w:rPr>
          <w:rFonts w:ascii="Arial" w:eastAsia="Times New Roman" w:hAnsi="Arial" w:cs="Arial"/>
          <w:color w:val="000000"/>
          <w:sz w:val="20"/>
          <w:szCs w:val="20"/>
        </w:rPr>
        <w:t>technology</w:t>
      </w:r>
      <w:r w:rsidRPr="008B7467">
        <w:rPr>
          <w:rFonts w:ascii="Arial" w:eastAsia="Times New Roman" w:hAnsi="Arial" w:cs="Arial"/>
          <w:color w:val="000000"/>
          <w:sz w:val="20"/>
          <w:szCs w:val="20"/>
        </w:rPr>
        <w:t xml:space="preserve"> being used, it may</w:t>
      </w:r>
      <w:r w:rsidR="00CA012B" w:rsidRPr="008B7467">
        <w:rPr>
          <w:rFonts w:ascii="Arial" w:eastAsia="Times New Roman" w:hAnsi="Arial" w:cs="Arial"/>
          <w:color w:val="000000"/>
          <w:sz w:val="20"/>
          <w:szCs w:val="20"/>
        </w:rPr>
        <w:t xml:space="preserve"> require license to maintain the software, and access to </w:t>
      </w:r>
      <w:r w:rsidRPr="008B7467">
        <w:rPr>
          <w:rFonts w:ascii="Arial" w:eastAsia="Times New Roman" w:hAnsi="Arial" w:cs="Arial"/>
          <w:color w:val="000000"/>
          <w:sz w:val="20"/>
          <w:szCs w:val="20"/>
        </w:rPr>
        <w:t xml:space="preserve">specific </w:t>
      </w:r>
      <w:r w:rsidR="00CA012B" w:rsidRPr="008B7467">
        <w:rPr>
          <w:rFonts w:ascii="Arial" w:eastAsia="Times New Roman" w:hAnsi="Arial" w:cs="Arial"/>
          <w:color w:val="000000"/>
          <w:sz w:val="20"/>
          <w:szCs w:val="20"/>
        </w:rPr>
        <w:t>data.</w:t>
      </w:r>
      <w:r w:rsidRPr="008B7467">
        <w:rPr>
          <w:rFonts w:ascii="Arial" w:eastAsia="Times New Roman" w:hAnsi="Arial" w:cs="Arial"/>
          <w:color w:val="000000"/>
          <w:sz w:val="20"/>
          <w:szCs w:val="20"/>
        </w:rPr>
        <w:t xml:space="preserve">  In the case of MI CASPER, it required purchase and maintenance of </w:t>
      </w:r>
      <w:proofErr w:type="spellStart"/>
      <w:r w:rsidRPr="008B7467">
        <w:rPr>
          <w:rFonts w:ascii="Arial" w:eastAsia="Times New Roman" w:hAnsi="Arial" w:cs="Arial"/>
          <w:color w:val="000000"/>
          <w:sz w:val="20"/>
          <w:szCs w:val="20"/>
        </w:rPr>
        <w:t>Esri</w:t>
      </w:r>
      <w:proofErr w:type="spellEnd"/>
      <w:r w:rsidRPr="008B7467">
        <w:rPr>
          <w:rFonts w:ascii="Arial" w:eastAsia="Times New Roman" w:hAnsi="Arial" w:cs="Arial"/>
          <w:color w:val="000000"/>
          <w:sz w:val="20"/>
          <w:szCs w:val="20"/>
        </w:rPr>
        <w:t xml:space="preserve"> software license. </w:t>
      </w:r>
    </w:p>
    <w:p w14:paraId="5CE430E0" w14:textId="77777777" w:rsidR="000C2C73" w:rsidRPr="008B7467" w:rsidRDefault="000C2C73" w:rsidP="000C2C73">
      <w:pPr>
        <w:rPr>
          <w:rFonts w:ascii="Arial" w:eastAsia="Times New Roman" w:hAnsi="Arial" w:cs="Arial"/>
          <w:color w:val="000000"/>
          <w:sz w:val="20"/>
          <w:szCs w:val="20"/>
        </w:rPr>
      </w:pPr>
    </w:p>
    <w:p w14:paraId="02CC916E" w14:textId="77777777" w:rsidR="00CA012B" w:rsidRDefault="00CA012B" w:rsidP="000C2C73">
      <w:pPr>
        <w:rPr>
          <w:rFonts w:ascii="Arial" w:hAnsi="Arial" w:cs="Arial"/>
          <w:sz w:val="20"/>
          <w:szCs w:val="20"/>
        </w:rPr>
      </w:pPr>
      <w:r w:rsidRPr="008B7467">
        <w:rPr>
          <w:rFonts w:ascii="Arial" w:hAnsi="Arial" w:cs="Arial"/>
          <w:sz w:val="20"/>
          <w:szCs w:val="20"/>
        </w:rPr>
        <w:t>The results of this CASPER provided a rapid assessment of household emergency preparedness in Oakland County from which OCHD and MDCH can further develop their public health emergency plans.</w:t>
      </w:r>
    </w:p>
    <w:p w14:paraId="3933DFA3" w14:textId="77777777" w:rsidR="000C2C73" w:rsidRPr="008B7467" w:rsidRDefault="000C2C73" w:rsidP="000C2C73">
      <w:pPr>
        <w:rPr>
          <w:rFonts w:ascii="Arial" w:hAnsi="Arial" w:cs="Arial"/>
          <w:sz w:val="20"/>
          <w:szCs w:val="20"/>
        </w:rPr>
      </w:pPr>
    </w:p>
    <w:p w14:paraId="6232960E" w14:textId="16173706"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14:paraId="49B38EE5"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9" w:history="1">
        <w:r w:rsidRPr="008B7467">
          <w:rPr>
            <w:rStyle w:val="Hyperlink"/>
            <w:rFonts w:ascii="Arial" w:hAnsi="Arial" w:cs="Arial"/>
            <w:sz w:val="20"/>
            <w:szCs w:val="20"/>
          </w:rPr>
          <w:t>http://www.michigan.gov/documents/mdch/MI_CASPER_Report_FINAL_02112013_413612_7.pdf</w:t>
        </w:r>
      </w:hyperlink>
    </w:p>
    <w:p w14:paraId="087DD20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10"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14:paraId="5DEFA438"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proofErr w:type="gramStart"/>
      <w:r w:rsidRPr="008B7467">
        <w:rPr>
          <w:rFonts w:ascii="Arial" w:hAnsi="Arial" w:cs="Arial"/>
          <w:sz w:val="20"/>
          <w:szCs w:val="20"/>
        </w:rPr>
        <w:t>Lansing :</w:t>
      </w:r>
      <w:proofErr w:type="gramEnd"/>
      <w:r w:rsidRPr="008B7467">
        <w:rPr>
          <w:rFonts w:ascii="Arial" w:hAnsi="Arial" w:cs="Arial"/>
          <w:sz w:val="20"/>
          <w:szCs w:val="20"/>
        </w:rPr>
        <w:t xml:space="preserve"> Michigan Department of Community Health, 2011. Available at http://www.michigan.gov/documents/mdch/Commemorative_Brochure_Final2_362709_7.pdf. Accessed August 29, 2012.</w:t>
      </w:r>
    </w:p>
    <w:p w14:paraId="4D7BE956" w14:textId="77777777" w:rsidR="003D0F29" w:rsidRPr="008B7467" w:rsidRDefault="003D0F29" w:rsidP="000C2C73">
      <w:pPr>
        <w:pStyle w:val="Default"/>
        <w:numPr>
          <w:ilvl w:val="0"/>
          <w:numId w:val="19"/>
        </w:numPr>
        <w:ind w:left="360"/>
        <w:rPr>
          <w:rFonts w:ascii="Arial" w:hAnsi="Arial" w:cs="Arial"/>
          <w:sz w:val="20"/>
          <w:szCs w:val="20"/>
        </w:rPr>
      </w:pPr>
      <w:proofErr w:type="spellStart"/>
      <w:r w:rsidRPr="008B7467">
        <w:rPr>
          <w:rFonts w:ascii="Arial" w:hAnsi="Arial" w:cs="Arial"/>
          <w:sz w:val="20"/>
          <w:szCs w:val="20"/>
        </w:rPr>
        <w:t>Steiger</w:t>
      </w:r>
      <w:proofErr w:type="spellEnd"/>
      <w:r w:rsidRPr="008B7467">
        <w:rPr>
          <w:rFonts w:ascii="Arial" w:hAnsi="Arial" w:cs="Arial"/>
          <w:sz w:val="20"/>
          <w:szCs w:val="20"/>
        </w:rPr>
        <w:t xml:space="preserve"> SM, Hamilton R, Keeler J, Orville RE. Lake-effect thunderstorms in the lower Great Lakes. Journal of Applied Meteorology and Climatology. 2009</w:t>
      </w:r>
      <w:proofErr w:type="gramStart"/>
      <w:r w:rsidRPr="008B7467">
        <w:rPr>
          <w:rFonts w:ascii="Arial" w:hAnsi="Arial" w:cs="Arial"/>
          <w:sz w:val="20"/>
          <w:szCs w:val="20"/>
        </w:rPr>
        <w:t>;48</w:t>
      </w:r>
      <w:proofErr w:type="gramEnd"/>
      <w:r w:rsidRPr="008B7467">
        <w:rPr>
          <w:rFonts w:ascii="Arial" w:hAnsi="Arial" w:cs="Arial"/>
          <w:sz w:val="20"/>
          <w:szCs w:val="20"/>
        </w:rPr>
        <w:t>(5):889-902.</w:t>
      </w:r>
    </w:p>
    <w:p w14:paraId="25B35EC9"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1"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14:paraId="6D4816FD"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2"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14:paraId="2B0A7B69" w14:textId="77777777" w:rsidR="000D47AA" w:rsidRPr="008B7467" w:rsidRDefault="000D47AA" w:rsidP="000C2C73">
      <w:pPr>
        <w:autoSpaceDE w:val="0"/>
        <w:autoSpaceDN w:val="0"/>
        <w:adjustRightInd w:val="0"/>
        <w:rPr>
          <w:rFonts w:ascii="Arial" w:hAnsi="Arial" w:cs="Arial"/>
          <w:b/>
          <w:sz w:val="20"/>
          <w:szCs w:val="20"/>
        </w:rPr>
      </w:pPr>
    </w:p>
    <w:p w14:paraId="36D768F6" w14:textId="094FA9E9"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14:paraId="00E27ADD" w14:textId="77777777" w:rsidR="008A08E7" w:rsidRPr="008B7467" w:rsidRDefault="008A08E7" w:rsidP="000C2C73">
      <w:pPr>
        <w:autoSpaceDE w:val="0"/>
        <w:autoSpaceDN w:val="0"/>
        <w:adjustRightInd w:val="0"/>
        <w:rPr>
          <w:rFonts w:ascii="Arial" w:hAnsi="Arial" w:cs="Arial"/>
          <w:sz w:val="20"/>
          <w:szCs w:val="20"/>
        </w:rPr>
      </w:pPr>
    </w:p>
    <w:p w14:paraId="50360DD6" w14:textId="44BD9B71"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0B902D6E" w14:textId="12B813CD"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On April 20, 2010, the Mobile Offshore Drilling Unit (MODU) Deepwater Horizon exploded 40 miles south of the coast of Louisiana. This event resulted in 11 deaths, 17 injuries, and the largest marine petroleum release in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 </w:t>
      </w:r>
      <w:r w:rsidRPr="008B7467">
        <w:rPr>
          <w:rFonts w:ascii="Arial" w:eastAsia="AdvOT678fd422" w:hAnsi="Arial" w:cs="Arial"/>
          <w:sz w:val="20"/>
          <w:szCs w:val="20"/>
        </w:rPr>
        <w:t>coastal attractions; and estuarine, marsh and protected ecosystems of the Gulf States of Louisiana, Alabama, and Mississippi and placed these resources i</w:t>
      </w:r>
      <w:r w:rsidR="00482291" w:rsidRPr="008B7467">
        <w:rPr>
          <w:rFonts w:ascii="Arial" w:eastAsia="AdvOT678fd422" w:hAnsi="Arial" w:cs="Arial"/>
          <w:sz w:val="20"/>
          <w:szCs w:val="20"/>
        </w:rPr>
        <w:t>n jeopardy of destruction (1</w:t>
      </w:r>
      <w:r w:rsidRPr="008B7467">
        <w:rPr>
          <w:rFonts w:ascii="Arial" w:hAnsi="Arial" w:cs="Arial"/>
          <w:sz w:val="20"/>
          <w:szCs w:val="20"/>
        </w:rPr>
        <w:t xml:space="preserve">). </w:t>
      </w:r>
    </w:p>
    <w:p w14:paraId="352B90D5" w14:textId="77777777" w:rsidR="008A08E7" w:rsidRPr="008B7467" w:rsidRDefault="008A08E7" w:rsidP="000C2C73">
      <w:pPr>
        <w:autoSpaceDE w:val="0"/>
        <w:autoSpaceDN w:val="0"/>
        <w:adjustRightInd w:val="0"/>
        <w:rPr>
          <w:rFonts w:ascii="Arial" w:hAnsi="Arial" w:cs="Arial"/>
          <w:sz w:val="20"/>
          <w:szCs w:val="20"/>
        </w:rPr>
      </w:pPr>
    </w:p>
    <w:p w14:paraId="635FFF60" w14:textId="302AE980"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lastRenderedPageBreak/>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responses and allocate resources.</w:t>
      </w:r>
    </w:p>
    <w:p w14:paraId="74D4ECB6" w14:textId="77777777" w:rsidR="008A08E7" w:rsidRPr="008B7467" w:rsidRDefault="008A08E7" w:rsidP="000C2C73">
      <w:pPr>
        <w:autoSpaceDE w:val="0"/>
        <w:autoSpaceDN w:val="0"/>
        <w:adjustRightInd w:val="0"/>
        <w:rPr>
          <w:rFonts w:ascii="Arial" w:hAnsi="Arial" w:cs="Arial"/>
          <w:sz w:val="20"/>
          <w:szCs w:val="20"/>
        </w:rPr>
      </w:pPr>
    </w:p>
    <w:p w14:paraId="2789FAC1" w14:textId="4F836A8A"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14:paraId="736582AB" w14:textId="77777777" w:rsidR="008A08E7" w:rsidRPr="008B7467" w:rsidRDefault="008A08E7" w:rsidP="000C2C73">
      <w:pPr>
        <w:autoSpaceDE w:val="0"/>
        <w:autoSpaceDN w:val="0"/>
        <w:adjustRightInd w:val="0"/>
        <w:rPr>
          <w:rFonts w:ascii="Arial" w:hAnsi="Arial" w:cs="Arial"/>
          <w:sz w:val="20"/>
          <w:szCs w:val="20"/>
        </w:rPr>
      </w:pPr>
    </w:p>
    <w:p w14:paraId="29790FD7" w14:textId="2BC4F4A4" w:rsidR="001002E6"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A two-page data collection instrument was developed in coordination with </w:t>
      </w:r>
      <w:r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Pr="008B7467">
        <w:rPr>
          <w:rFonts w:ascii="Arial" w:hAnsi="Arial" w:cs="Arial"/>
          <w:sz w:val="20"/>
          <w:szCs w:val="20"/>
        </w:rPr>
        <w:t>. The questionnaire included questions regarding dermatologic, and other physical symptoms and signs that had arisen or worsened in the previous 30 days, standardized questions on quality of life, mental health, and social context, as well as individual and household level exposure questions related to the oil spill</w:t>
      </w:r>
      <w:r w:rsidR="00614B2F" w:rsidRPr="008B7467">
        <w:rPr>
          <w:rFonts w:ascii="Arial" w:hAnsi="Arial" w:cs="Arial"/>
          <w:sz w:val="20"/>
          <w:szCs w:val="20"/>
        </w:rPr>
        <w:t xml:space="preserve">. </w:t>
      </w:r>
      <w:r w:rsidR="001002E6" w:rsidRPr="008B7467">
        <w:rPr>
          <w:rFonts w:ascii="Arial" w:hAnsi="Arial" w:cs="Arial"/>
          <w:color w:val="000000"/>
          <w:sz w:val="20"/>
          <w:szCs w:val="20"/>
        </w:rPr>
        <w:t>The unique methodology of this CASPER included conducting individual and household 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14:paraId="4932BA70" w14:textId="77777777" w:rsidR="001002E6" w:rsidRPr="008B7467" w:rsidRDefault="001002E6" w:rsidP="000C2C73">
      <w:pPr>
        <w:autoSpaceDE w:val="0"/>
        <w:autoSpaceDN w:val="0"/>
        <w:adjustRightInd w:val="0"/>
        <w:rPr>
          <w:rFonts w:ascii="Arial" w:hAnsi="Arial" w:cs="Arial"/>
          <w:sz w:val="20"/>
          <w:szCs w:val="20"/>
        </w:rPr>
      </w:pPr>
    </w:p>
    <w:p w14:paraId="7B589985" w14:textId="0811FD95"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14:paraId="603881D1" w14:textId="05247AF8"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614B2F" w:rsidRPr="008B7467">
        <w:rPr>
          <w:rFonts w:ascii="Arial" w:eastAsia="AdvOT678fd422" w:hAnsi="Arial" w:cs="Arial"/>
          <w:sz w:val="20"/>
          <w:szCs w:val="20"/>
        </w:rPr>
        <w:t xml:space="preserve">in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who reported ≥ 14 days of poor physical health in the previous 30 days was noted in the residents of the area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14:paraId="2EE2A0A0" w14:textId="77777777" w:rsidR="000D47AA" w:rsidRPr="008B7467" w:rsidRDefault="000D47AA" w:rsidP="000C2C73">
      <w:pPr>
        <w:rPr>
          <w:rFonts w:ascii="Arial" w:eastAsia="AdvOT678fd422" w:hAnsi="Arial" w:cs="Arial"/>
          <w:b/>
          <w:sz w:val="20"/>
          <w:szCs w:val="20"/>
        </w:rPr>
      </w:pPr>
    </w:p>
    <w:p w14:paraId="366A819E" w14:textId="2EFB5DDF"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14:paraId="13153BAD" w14:textId="77777777"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findings of this assessment were shared with stakeholders in a meeting at the end of the assessment highlighting the major findings and recommendations that was distributed to emergency managers, state epidemiologists, or State Local health department authorities within 48 hours of completing the assessment to support evidence-based public health decisions. This</w:t>
      </w:r>
      <w:r w:rsidRPr="008B7467">
        <w:rPr>
          <w:rFonts w:ascii="Arial" w:eastAsia="Times New Roman" w:hAnsi="Arial" w:cs="Arial"/>
          <w:sz w:val="20"/>
          <w:szCs w:val="20"/>
        </w:rPr>
        <w:t xml:space="preserve"> assessment was unique because for the first time demonstrated the usefulness of the CASPER methodology </w:t>
      </w:r>
      <w:r w:rsidRPr="008B7467">
        <w:rPr>
          <w:rFonts w:ascii="Arial" w:eastAsia="AdvOT678fd422" w:hAnsi="Arial" w:cs="Arial"/>
          <w:sz w:val="20"/>
          <w:szCs w:val="20"/>
        </w:rPr>
        <w:t xml:space="preserve">in mental health response and planning. </w:t>
      </w:r>
      <w:r w:rsidRPr="008B7467">
        <w:rPr>
          <w:rFonts w:ascii="Arial" w:eastAsia="Times New Roman" w:hAnsi="Arial" w:cs="Arial"/>
          <w:sz w:val="20"/>
          <w:szCs w:val="20"/>
        </w:rPr>
        <w:t xml:space="preserve">This CASPER was a successful collaboration of States, Local, and Federal health agencies and provided an opportunity to engage with the community and improve mental health outreach programs. </w:t>
      </w:r>
    </w:p>
    <w:p w14:paraId="3FCCF655" w14:textId="77777777" w:rsidR="00706322" w:rsidRPr="008B7467" w:rsidRDefault="00706322" w:rsidP="000C2C73">
      <w:pPr>
        <w:rPr>
          <w:rFonts w:ascii="Arial" w:hAnsi="Arial" w:cs="Arial"/>
          <w:sz w:val="20"/>
          <w:szCs w:val="20"/>
        </w:rPr>
      </w:pPr>
    </w:p>
    <w:p w14:paraId="51F5C52D" w14:textId="723BE09A"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14:paraId="3B74198D" w14:textId="77777777"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3" w:history="1">
        <w:r w:rsidRPr="00253DE0">
          <w:rPr>
            <w:rStyle w:val="Hyperlink"/>
            <w:rFonts w:ascii="Arial" w:hAnsi="Arial" w:cs="Arial"/>
            <w:sz w:val="20"/>
            <w:szCs w:val="20"/>
          </w:rPr>
          <w:t>http://www.adph.org/CEP/assets/CASPER_report.pdf</w:t>
        </w:r>
      </w:hyperlink>
    </w:p>
    <w:p w14:paraId="27D40FFB" w14:textId="7005044C"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proofErr w:type="spellStart"/>
      <w:r w:rsidRPr="00253DE0">
        <w:rPr>
          <w:rFonts w:ascii="Arial" w:hAnsi="Arial" w:cs="Arial"/>
          <w:sz w:val="20"/>
          <w:szCs w:val="20"/>
        </w:rPr>
        <w:t>Buttke</w:t>
      </w:r>
      <w:proofErr w:type="spellEnd"/>
      <w:r w:rsidRPr="00253DE0">
        <w:rPr>
          <w:rFonts w:ascii="Arial" w:hAnsi="Arial" w:cs="Arial"/>
          <w:sz w:val="20"/>
          <w:szCs w:val="20"/>
        </w:rPr>
        <w:t xml:space="preserve"> D, Vagi S, </w:t>
      </w:r>
      <w:proofErr w:type="spellStart"/>
      <w:r w:rsidRPr="00253DE0">
        <w:rPr>
          <w:rFonts w:ascii="Arial" w:hAnsi="Arial" w:cs="Arial"/>
          <w:sz w:val="20"/>
          <w:szCs w:val="20"/>
        </w:rPr>
        <w:t>Bayleyegn</w:t>
      </w:r>
      <w:proofErr w:type="spellEnd"/>
      <w:r w:rsidRPr="00253DE0">
        <w:rPr>
          <w:rFonts w:ascii="Arial" w:hAnsi="Arial" w:cs="Arial"/>
          <w:sz w:val="20"/>
          <w:szCs w:val="20"/>
        </w:rPr>
        <w:t xml:space="preserve"> T, </w:t>
      </w:r>
      <w:proofErr w:type="spellStart"/>
      <w:r w:rsidRPr="00253DE0">
        <w:rPr>
          <w:rFonts w:ascii="Arial" w:hAnsi="Arial" w:cs="Arial"/>
          <w:sz w:val="20"/>
          <w:szCs w:val="20"/>
        </w:rPr>
        <w:t>Sircar</w:t>
      </w:r>
      <w:proofErr w:type="spellEnd"/>
      <w:r w:rsidRPr="00253DE0">
        <w:rPr>
          <w:rFonts w:ascii="Arial" w:hAnsi="Arial" w:cs="Arial"/>
          <w:sz w:val="20"/>
          <w:szCs w:val="20"/>
        </w:rPr>
        <w:t xml:space="preserve"> K, </w:t>
      </w:r>
      <w:proofErr w:type="spellStart"/>
      <w:r w:rsidRPr="00253DE0">
        <w:rPr>
          <w:rFonts w:ascii="Arial" w:hAnsi="Arial" w:cs="Arial"/>
          <w:sz w:val="20"/>
          <w:szCs w:val="20"/>
        </w:rPr>
        <w:t>Strine</w:t>
      </w:r>
      <w:proofErr w:type="spellEnd"/>
      <w:r w:rsidRPr="00253DE0">
        <w:rPr>
          <w:rFonts w:ascii="Arial" w:hAnsi="Arial" w:cs="Arial"/>
          <w:sz w:val="20"/>
          <w:szCs w:val="20"/>
        </w:rPr>
        <w:t xml:space="preserve"> T, Morrison M, Allen M, </w:t>
      </w:r>
      <w:proofErr w:type="spellStart"/>
      <w:r w:rsidRPr="00253DE0">
        <w:rPr>
          <w:rFonts w:ascii="Arial" w:hAnsi="Arial" w:cs="Arial"/>
          <w:sz w:val="20"/>
          <w:szCs w:val="20"/>
        </w:rPr>
        <w:t>Wolkin</w:t>
      </w:r>
      <w:proofErr w:type="spellEnd"/>
      <w:r w:rsidRPr="00253DE0">
        <w:rPr>
          <w:rFonts w:ascii="Arial" w:hAnsi="Arial" w:cs="Arial"/>
          <w:sz w:val="20"/>
          <w:szCs w:val="20"/>
        </w:rPr>
        <w:t xml:space="preserve"> A. Mental health needs assessment after the Gulf Coast oil spill—Alabama and Mississippi, 2010. </w:t>
      </w:r>
      <w:proofErr w:type="spellStart"/>
      <w:r w:rsidRPr="00253DE0">
        <w:rPr>
          <w:rFonts w:ascii="Arial" w:hAnsi="Arial" w:cs="Arial"/>
          <w:sz w:val="20"/>
          <w:szCs w:val="20"/>
        </w:rPr>
        <w:t>Prehosp</w:t>
      </w:r>
      <w:proofErr w:type="spellEnd"/>
      <w:r w:rsidRPr="00253DE0">
        <w:rPr>
          <w:rFonts w:ascii="Arial" w:hAnsi="Arial" w:cs="Arial"/>
          <w:sz w:val="20"/>
          <w:szCs w:val="20"/>
        </w:rPr>
        <w:t xml:space="preserve"> Disaster Med. 2012</w:t>
      </w:r>
      <w:proofErr w:type="gramStart"/>
      <w:r w:rsidRPr="00253DE0">
        <w:rPr>
          <w:rFonts w:ascii="Arial" w:hAnsi="Arial" w:cs="Arial"/>
          <w:sz w:val="20"/>
          <w:szCs w:val="20"/>
        </w:rPr>
        <w:t>;27</w:t>
      </w:r>
      <w:proofErr w:type="gramEnd"/>
      <w:r w:rsidRPr="00253DE0">
        <w:rPr>
          <w:rFonts w:ascii="Arial" w:hAnsi="Arial" w:cs="Arial"/>
          <w:sz w:val="20"/>
          <w:szCs w:val="20"/>
        </w:rPr>
        <w:t xml:space="preserve"> (5):1-8.</w:t>
      </w:r>
    </w:p>
    <w:p w14:paraId="0D75C649" w14:textId="77777777" w:rsidR="008B2A0B" w:rsidRPr="008B7467" w:rsidRDefault="008B2A0B" w:rsidP="000C2C73">
      <w:pPr>
        <w:rPr>
          <w:rFonts w:ascii="Arial" w:hAnsi="Arial" w:cs="Arial"/>
          <w:b/>
          <w:sz w:val="20"/>
          <w:szCs w:val="20"/>
        </w:rPr>
      </w:pPr>
    </w:p>
    <w:p w14:paraId="471A9DAE" w14:textId="6457CE36"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14:paraId="7BB95808" w14:textId="77777777" w:rsidR="00805E0A" w:rsidRDefault="00805E0A" w:rsidP="000C2C73">
      <w:pPr>
        <w:autoSpaceDE w:val="0"/>
        <w:autoSpaceDN w:val="0"/>
        <w:adjustRightInd w:val="0"/>
        <w:rPr>
          <w:rFonts w:ascii="Arial" w:hAnsi="Arial" w:cs="Arial"/>
          <w:sz w:val="20"/>
          <w:szCs w:val="20"/>
        </w:rPr>
      </w:pPr>
    </w:p>
    <w:p w14:paraId="178ED6F8" w14:textId="5DD9AA6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16238C8E"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14:paraId="6CD3D616" w14:textId="77777777" w:rsidR="00805E0A" w:rsidRPr="008B7467" w:rsidRDefault="00805E0A" w:rsidP="000C2C73">
      <w:pPr>
        <w:autoSpaceDE w:val="0"/>
        <w:autoSpaceDN w:val="0"/>
        <w:adjustRightInd w:val="0"/>
        <w:rPr>
          <w:rFonts w:ascii="Arial" w:hAnsi="Arial" w:cs="Arial"/>
          <w:sz w:val="20"/>
          <w:szCs w:val="20"/>
        </w:rPr>
      </w:pPr>
    </w:p>
    <w:p w14:paraId="15C8F42B"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questions about sources of information and communication preferences during the immediate disaster response and ongoing recovery were assessed.</w:t>
      </w:r>
    </w:p>
    <w:p w14:paraId="594BD7EE" w14:textId="77777777" w:rsidR="00805E0A" w:rsidRPr="008B7467" w:rsidRDefault="00805E0A" w:rsidP="000C2C73">
      <w:pPr>
        <w:autoSpaceDE w:val="0"/>
        <w:autoSpaceDN w:val="0"/>
        <w:adjustRightInd w:val="0"/>
        <w:rPr>
          <w:rFonts w:ascii="Arial" w:hAnsi="Arial" w:cs="Arial"/>
          <w:sz w:val="20"/>
          <w:szCs w:val="20"/>
        </w:rPr>
      </w:pPr>
    </w:p>
    <w:p w14:paraId="4DA7BC26" w14:textId="64B754FE"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14:paraId="073C49AA" w14:textId="77777777" w:rsidR="000D47AA" w:rsidRPr="008B7467" w:rsidRDefault="000D47AA" w:rsidP="000C2C73">
      <w:pPr>
        <w:autoSpaceDE w:val="0"/>
        <w:autoSpaceDN w:val="0"/>
        <w:adjustRightInd w:val="0"/>
        <w:rPr>
          <w:rFonts w:ascii="Arial" w:hAnsi="Arial" w:cs="Arial"/>
          <w:sz w:val="20"/>
          <w:szCs w:val="20"/>
        </w:rPr>
      </w:pPr>
    </w:p>
    <w:p w14:paraId="4264B93D" w14:textId="0BDBB85C"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14:paraId="2D231E2C" w14:textId="77777777"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14:paraId="78B24312" w14:textId="7777777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14:paraId="560CF596" w14:textId="77777777" w:rsidR="00274AB3" w:rsidRPr="008B7467" w:rsidRDefault="00274AB3" w:rsidP="000C2C73">
            <w:pPr>
              <w:rPr>
                <w:rFonts w:ascii="Arial" w:hAnsi="Arial" w:cs="Arial"/>
                <w:sz w:val="20"/>
                <w:szCs w:val="20"/>
              </w:rPr>
            </w:pPr>
          </w:p>
        </w:tc>
        <w:tc>
          <w:tcPr>
            <w:tcW w:w="1087" w:type="dxa"/>
          </w:tcPr>
          <w:p w14:paraId="4A3668E3"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14:paraId="2462ADCC"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14:paraId="0C0DBFC1" w14:textId="7777777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9C4132E" w14:textId="77777777"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14:paraId="2220BF7A"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14:paraId="5D5E772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14:paraId="451A477C"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06820584" w14:textId="77777777"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14:paraId="7ED57025"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1C35322C" w14:textId="6C20A1F1"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14:paraId="3FD2787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863FC5F"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305C66F3"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5D3C3F04" w14:textId="5F32ADA8"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14:paraId="6B4A54CB"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DA3CF82"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14:paraId="078A627C"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3E63F02" w14:textId="4A54F70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14:paraId="130C1B8D"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289B24F" w14:textId="622791B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378EEC7A"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2F0E418" w14:textId="5DB3916A"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14:paraId="4E6B5DA3"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7F405CB"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2EE35740"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0112D2D9" w14:textId="0AD59482"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14:paraId="4A2F9018"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DB7CA94" w14:textId="2E82E81D"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186CC5D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296F0AA" w14:textId="59E3A694"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14:paraId="539B8F5C"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1D7A1F4"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77260A6F"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1FEE856D" w14:textId="28F3AFD4"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14:paraId="1C81628B"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AAE2DF6"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3FF27F72"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096B3CE3" w14:textId="36A41B2B"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14:paraId="720B8DFA"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4052B4E5"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F384F7B"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510127A" w14:textId="000B4990"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14:paraId="64A1B8E5" w14:textId="0B2B102E"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B3F1C9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3492C282"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1E4DE2E0" w14:textId="628B2BD0"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14:paraId="2D055FE7" w14:textId="0E186D6F"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423CE10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30D9A518"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A0BF9C4" w14:textId="37BEBF5D"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14:paraId="1879B89C" w14:textId="6E03FA03"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0ABFB70"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14:paraId="16A77715"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742CD19" w14:textId="06268BAE"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14:paraId="08C31778"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3F6812D6" w14:textId="0252F479"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6232C66"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90B13B9" w14:textId="38B9B4A5"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p>
        </w:tc>
        <w:tc>
          <w:tcPr>
            <w:tcW w:w="1087" w:type="dxa"/>
            <w:shd w:val="clear" w:color="auto" w:fill="auto"/>
            <w:vAlign w:val="center"/>
          </w:tcPr>
          <w:p w14:paraId="39008D14" w14:textId="022D0B5F"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 (actual)</w:t>
            </w:r>
          </w:p>
        </w:tc>
        <w:tc>
          <w:tcPr>
            <w:tcW w:w="1203" w:type="dxa"/>
            <w:shd w:val="clear" w:color="auto" w:fill="auto"/>
            <w:vAlign w:val="center"/>
          </w:tcPr>
          <w:p w14:paraId="5C75FDC7"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14:paraId="65310F41" w14:textId="1D12272F"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14:paraId="6BC9B2F5"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F419D8D" w14:textId="77CEEDEF"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14:paraId="13463704" w14:textId="5A2B020E"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7B9539F" w14:textId="34586CA3"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13021C7A"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31183A2" w14:textId="62A2F2E9"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14:paraId="01F3D6CA" w14:textId="3EFABEE8"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283BD4E" w14:textId="3F4C7292"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14:paraId="052356C1" w14:textId="77777777" w:rsidR="00C14C01" w:rsidRPr="008B7467" w:rsidRDefault="00C14C01" w:rsidP="000C2C73">
      <w:pPr>
        <w:autoSpaceDE w:val="0"/>
        <w:autoSpaceDN w:val="0"/>
        <w:adjustRightInd w:val="0"/>
        <w:rPr>
          <w:rFonts w:ascii="Arial" w:hAnsi="Arial" w:cs="Arial"/>
          <w:sz w:val="20"/>
          <w:szCs w:val="20"/>
        </w:rPr>
      </w:pPr>
    </w:p>
    <w:p w14:paraId="37493CA0" w14:textId="56AF0564"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14:paraId="46B640A4" w14:textId="77777777" w:rsidR="00342398" w:rsidRPr="008B7467" w:rsidRDefault="00342398" w:rsidP="000C2C73">
      <w:pPr>
        <w:rPr>
          <w:rFonts w:ascii="Arial" w:hAnsi="Arial" w:cs="Arial"/>
          <w:b/>
          <w:sz w:val="20"/>
          <w:szCs w:val="20"/>
        </w:rPr>
      </w:pPr>
    </w:p>
    <w:p w14:paraId="2BD6223C" w14:textId="77777777" w:rsidR="00805E0A" w:rsidRPr="008B7467" w:rsidRDefault="00805E0A" w:rsidP="000C2C73">
      <w:pPr>
        <w:rPr>
          <w:rFonts w:ascii="Arial" w:hAnsi="Arial" w:cs="Arial"/>
          <w:b/>
          <w:sz w:val="20"/>
          <w:szCs w:val="20"/>
        </w:rPr>
      </w:pPr>
      <w:r w:rsidRPr="008B7467">
        <w:rPr>
          <w:rFonts w:ascii="Arial" w:hAnsi="Arial" w:cs="Arial"/>
          <w:b/>
          <w:sz w:val="20"/>
          <w:szCs w:val="20"/>
        </w:rPr>
        <w:t>Results</w:t>
      </w:r>
    </w:p>
    <w:p w14:paraId="678A93C8" w14:textId="27DB37C8"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14:paraId="1FF7AC4E" w14:textId="77777777" w:rsidR="00453BB1" w:rsidRPr="008B7467" w:rsidRDefault="00453BB1" w:rsidP="000C2C73">
      <w:pPr>
        <w:autoSpaceDE w:val="0"/>
        <w:autoSpaceDN w:val="0"/>
        <w:adjustRightInd w:val="0"/>
        <w:rPr>
          <w:rFonts w:ascii="Arial" w:hAnsi="Arial" w:cs="Arial"/>
          <w:sz w:val="20"/>
          <w:szCs w:val="20"/>
        </w:rPr>
      </w:pPr>
    </w:p>
    <w:p w14:paraId="4A544BA1" w14:textId="6E27ABFB"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The vast majority (91%) of households living in wildfire-affected structures surveyed in 2015 indicated that residential structures had been repaired or rebuilt.</w:t>
      </w:r>
    </w:p>
    <w:p w14:paraId="1EE62F84" w14:textId="77777777" w:rsidR="00805E0A" w:rsidRPr="008B7467" w:rsidRDefault="00805E0A" w:rsidP="000C2C73">
      <w:pPr>
        <w:autoSpaceDE w:val="0"/>
        <w:autoSpaceDN w:val="0"/>
        <w:adjustRightInd w:val="0"/>
        <w:rPr>
          <w:rFonts w:ascii="Arial" w:hAnsi="Arial" w:cs="Arial"/>
          <w:sz w:val="20"/>
          <w:szCs w:val="20"/>
        </w:rPr>
      </w:pPr>
    </w:p>
    <w:p w14:paraId="7FB98E20" w14:textId="77777777" w:rsidR="00805E0A" w:rsidRPr="008B7467" w:rsidRDefault="00805E0A" w:rsidP="000C2C73">
      <w:pPr>
        <w:autoSpaceDE w:val="0"/>
        <w:autoSpaceDN w:val="0"/>
        <w:adjustRightInd w:val="0"/>
        <w:rPr>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p>
    <w:p w14:paraId="0C8E6427" w14:textId="77777777" w:rsidR="00805E0A" w:rsidRPr="008B7467" w:rsidRDefault="00805E0A" w:rsidP="000C2C73">
      <w:pPr>
        <w:shd w:val="clear" w:color="auto" w:fill="FFFFFF"/>
        <w:rPr>
          <w:rFonts w:ascii="Arial" w:hAnsi="Arial" w:cs="Arial"/>
          <w:sz w:val="20"/>
          <w:szCs w:val="20"/>
        </w:rPr>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14:paraId="5FD66AF0" w14:textId="77777777" w:rsidR="0052583A" w:rsidRDefault="0052583A" w:rsidP="000C2C73">
      <w:pPr>
        <w:shd w:val="clear" w:color="auto" w:fill="FFFFFF"/>
        <w:rPr>
          <w:rFonts w:ascii="Arial" w:hAnsi="Arial" w:cs="Arial"/>
          <w:b/>
          <w:sz w:val="20"/>
          <w:szCs w:val="20"/>
        </w:rPr>
      </w:pPr>
    </w:p>
    <w:p w14:paraId="4DA4EFD4" w14:textId="02FDBD24"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14:paraId="4B9172AE" w14:textId="49B3071C"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8B7467">
        <w:rPr>
          <w:rFonts w:ascii="Arial" w:hAnsi="Arial" w:cs="Arial"/>
          <w:sz w:val="20"/>
          <w:szCs w:val="20"/>
          <w:vertAlign w:val="superscript"/>
        </w:rPr>
        <w:t>3</w:t>
      </w:r>
      <w:r w:rsidR="00026A38" w:rsidRPr="008B7467">
        <w:rPr>
          <w:rFonts w:ascii="Arial" w:hAnsi="Arial" w:cs="Arial"/>
          <w:sz w:val="20"/>
          <w:szCs w:val="20"/>
        </w:rPr>
        <w:t xml:space="preserve"> </w:t>
      </w:r>
      <w:proofErr w:type="gramStart"/>
      <w:r w:rsidR="00342398" w:rsidRPr="008B7467">
        <w:rPr>
          <w:rFonts w:ascii="Arial" w:hAnsi="Arial" w:cs="Arial"/>
          <w:sz w:val="20"/>
          <w:szCs w:val="20"/>
          <w:highlight w:val="yellow"/>
        </w:rPr>
        <w:t>Having</w:t>
      </w:r>
      <w:proofErr w:type="gramEnd"/>
      <w:r w:rsidR="00342398" w:rsidRPr="008B7467">
        <w:rPr>
          <w:rFonts w:ascii="Arial" w:hAnsi="Arial" w:cs="Arial"/>
          <w:sz w:val="20"/>
          <w:szCs w:val="20"/>
          <w:highlight w:val="yellow"/>
        </w:rPr>
        <w:t xml:space="preserve"> an </w:t>
      </w:r>
      <w:r w:rsidR="00026A38" w:rsidRPr="008B7467">
        <w:rPr>
          <w:rFonts w:ascii="Arial" w:hAnsi="Arial" w:cs="Arial"/>
          <w:sz w:val="20"/>
          <w:szCs w:val="20"/>
          <w:highlight w:val="yellow"/>
        </w:rPr>
        <w:t>established partnership between emergency management and public health officials, who recognized the value of CASPER and wanted to see how post-fire recovery was progressing, was essential to the success.</w:t>
      </w:r>
      <w:r w:rsidR="00026A38" w:rsidRPr="008B7467">
        <w:rPr>
          <w:rFonts w:ascii="Arial" w:hAnsi="Arial" w:cs="Arial"/>
          <w:sz w:val="20"/>
          <w:szCs w:val="20"/>
        </w:rPr>
        <w:t xml:space="preserve"> The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14:paraId="25E94ECF" w14:textId="77777777" w:rsidR="00805E0A" w:rsidRPr="008B7467" w:rsidRDefault="00805E0A" w:rsidP="000C2C73">
      <w:pPr>
        <w:rPr>
          <w:rFonts w:ascii="Arial" w:hAnsi="Arial" w:cs="Arial"/>
          <w:sz w:val="20"/>
          <w:szCs w:val="20"/>
        </w:rPr>
      </w:pPr>
    </w:p>
    <w:p w14:paraId="679E83F5" w14:textId="77777777"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14:paraId="78BA041E"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w:t>
      </w:r>
      <w:proofErr w:type="gramStart"/>
      <w:r w:rsidRPr="008B7467">
        <w:rPr>
          <w:rFonts w:ascii="Arial" w:hAnsi="Arial" w:cs="Arial"/>
          <w:sz w:val="20"/>
          <w:szCs w:val="20"/>
        </w:rPr>
        <w:t>NOAA website.</w:t>
      </w:r>
      <w:proofErr w:type="gramEnd"/>
      <w:r w:rsidRPr="008B7467">
        <w:rPr>
          <w:rFonts w:ascii="Arial" w:hAnsi="Arial" w:cs="Arial"/>
          <w:sz w:val="20"/>
          <w:szCs w:val="20"/>
        </w:rPr>
        <w:t xml:space="preserve"> </w:t>
      </w:r>
      <w:proofErr w:type="gramStart"/>
      <w:r w:rsidRPr="008B7467">
        <w:rPr>
          <w:rFonts w:ascii="Arial" w:hAnsi="Arial" w:cs="Arial"/>
          <w:sz w:val="20"/>
          <w:szCs w:val="20"/>
        </w:rPr>
        <w:t>2011. http://</w:t>
      </w:r>
      <w:hyperlink r:id="rId14"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w:t>
      </w:r>
      <w:proofErr w:type="gramEnd"/>
      <w:r w:rsidRPr="008B7467">
        <w:rPr>
          <w:rFonts w:ascii="Arial" w:hAnsi="Arial" w:cs="Arial"/>
          <w:sz w:val="20"/>
          <w:szCs w:val="20"/>
        </w:rPr>
        <w:t xml:space="preserve"> </w:t>
      </w:r>
      <w:proofErr w:type="gramStart"/>
      <w:r w:rsidRPr="008B7467">
        <w:rPr>
          <w:rFonts w:ascii="Arial" w:hAnsi="Arial" w:cs="Arial"/>
          <w:sz w:val="20"/>
          <w:szCs w:val="20"/>
        </w:rPr>
        <w:t>Accessed March 3, 2016.</w:t>
      </w:r>
      <w:proofErr w:type="gramEnd"/>
    </w:p>
    <w:p w14:paraId="238386FD" w14:textId="77777777"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w:t>
      </w:r>
      <w:proofErr w:type="spellStart"/>
      <w:r w:rsidRPr="008B7467">
        <w:rPr>
          <w:rFonts w:ascii="Arial" w:eastAsiaTheme="minorHAnsi" w:hAnsi="Arial" w:cs="Arial"/>
        </w:rPr>
        <w:t>Sanches</w:t>
      </w:r>
      <w:proofErr w:type="spellEnd"/>
      <w:r w:rsidRPr="008B7467">
        <w:rPr>
          <w:rFonts w:ascii="Arial" w:eastAsiaTheme="minorHAnsi" w:hAnsi="Arial" w:cs="Arial"/>
        </w:rPr>
        <w:t xml:space="preserve"> K, </w:t>
      </w:r>
      <w:proofErr w:type="spellStart"/>
      <w:r w:rsidRPr="008B7467">
        <w:rPr>
          <w:rFonts w:ascii="Arial" w:eastAsiaTheme="minorHAnsi" w:hAnsi="Arial" w:cs="Arial"/>
        </w:rPr>
        <w:t>Hoogheem</w:t>
      </w:r>
      <w:proofErr w:type="spellEnd"/>
      <w:r w:rsidRPr="008B7467">
        <w:rPr>
          <w:rFonts w:ascii="Arial" w:eastAsiaTheme="minorHAnsi" w:hAnsi="Arial" w:cs="Arial"/>
        </w:rPr>
        <w:t xml:space="preserve"> J, Clements B. </w:t>
      </w:r>
      <w:hyperlink r:id="rId15"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14:paraId="78B96735"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6"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7" w:history="1">
        <w:proofErr w:type="spellStart"/>
        <w:r w:rsidRPr="008B7467">
          <w:rPr>
            <w:rFonts w:ascii="Arial" w:hAnsi="Arial" w:cs="Arial"/>
            <w:bCs/>
            <w:sz w:val="20"/>
            <w:szCs w:val="20"/>
          </w:rPr>
          <w:t>Feldt</w:t>
        </w:r>
        <w:proofErr w:type="spellEnd"/>
        <w:r w:rsidRPr="008B7467">
          <w:rPr>
            <w:rFonts w:ascii="Arial" w:hAnsi="Arial" w:cs="Arial"/>
            <w:bCs/>
            <w:sz w:val="20"/>
            <w:szCs w:val="20"/>
          </w:rPr>
          <w:t xml:space="preserve"> BA</w:t>
        </w:r>
      </w:hyperlink>
      <w:r w:rsidRPr="008B7467">
        <w:rPr>
          <w:rFonts w:ascii="Arial" w:hAnsi="Arial" w:cs="Arial"/>
          <w:bCs/>
          <w:sz w:val="20"/>
          <w:szCs w:val="20"/>
        </w:rPr>
        <w:t xml:space="preserve">, </w:t>
      </w:r>
      <w:hyperlink r:id="rId18"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19"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20"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1" w:history="1">
        <w:r w:rsidRPr="008B7467">
          <w:rPr>
            <w:rFonts w:ascii="Arial" w:hAnsi="Arial" w:cs="Arial"/>
            <w:bCs/>
            <w:sz w:val="20"/>
            <w:szCs w:val="20"/>
          </w:rPr>
          <w:t>Horney JA</w:t>
        </w:r>
      </w:hyperlink>
      <w:r w:rsidRPr="008B7467">
        <w:rPr>
          <w:rFonts w:ascii="Arial" w:hAnsi="Arial" w:cs="Arial"/>
          <w:bCs/>
          <w:sz w:val="20"/>
          <w:szCs w:val="20"/>
        </w:rPr>
        <w:t xml:space="preserve">. </w:t>
      </w:r>
      <w:proofErr w:type="gramStart"/>
      <w:r w:rsidRPr="008B7467">
        <w:rPr>
          <w:rFonts w:ascii="Arial" w:hAnsi="Arial" w:cs="Arial"/>
          <w:bCs/>
          <w:sz w:val="20"/>
          <w:szCs w:val="20"/>
        </w:rPr>
        <w:t>Longitudinal Community Assessment for Public Health Emergency Response to Wildfire, Bastrop County, Texas.</w:t>
      </w:r>
      <w:proofErr w:type="gramEnd"/>
      <w:r w:rsidRPr="008B7467">
        <w:rPr>
          <w:rFonts w:ascii="Arial" w:hAnsi="Arial" w:cs="Arial"/>
          <w:bCs/>
          <w:sz w:val="20"/>
          <w:szCs w:val="20"/>
        </w:rPr>
        <w:t xml:space="preserve">  </w:t>
      </w:r>
      <w:hyperlink r:id="rId22" w:tooltip="Health security." w:history="1">
        <w:proofErr w:type="gramStart"/>
        <w:r w:rsidRPr="008B7467">
          <w:rPr>
            <w:rFonts w:ascii="Arial" w:hAnsi="Arial" w:cs="Arial"/>
            <w:bCs/>
            <w:sz w:val="20"/>
            <w:szCs w:val="20"/>
          </w:rPr>
          <w:t>Health Security.</w:t>
        </w:r>
        <w:proofErr w:type="gramEnd"/>
      </w:hyperlink>
      <w:r w:rsidRPr="008B7467">
        <w:rPr>
          <w:rFonts w:ascii="Arial" w:hAnsi="Arial" w:cs="Arial"/>
          <w:bCs/>
          <w:sz w:val="20"/>
          <w:szCs w:val="20"/>
        </w:rPr>
        <w:t xml:space="preserve"> 2016 Mar-Apr</w:t>
      </w:r>
      <w:proofErr w:type="gramStart"/>
      <w:r w:rsidRPr="008B7467">
        <w:rPr>
          <w:rFonts w:ascii="Arial" w:hAnsi="Arial" w:cs="Arial"/>
          <w:bCs/>
          <w:sz w:val="20"/>
          <w:szCs w:val="20"/>
        </w:rPr>
        <w:t>;14</w:t>
      </w:r>
      <w:proofErr w:type="gramEnd"/>
      <w:r w:rsidRPr="008B7467">
        <w:rPr>
          <w:rFonts w:ascii="Arial" w:hAnsi="Arial" w:cs="Arial"/>
          <w:bCs/>
          <w:sz w:val="20"/>
          <w:szCs w:val="20"/>
        </w:rPr>
        <w:t>(2):93-104.</w:t>
      </w:r>
    </w:p>
    <w:p w14:paraId="28B07FCC" w14:textId="77777777" w:rsidR="00805E0A" w:rsidRPr="008B7467" w:rsidRDefault="00805E0A" w:rsidP="000C2C73">
      <w:pPr>
        <w:rPr>
          <w:rFonts w:ascii="Arial" w:hAnsi="Arial" w:cs="Arial"/>
          <w:b/>
          <w:sz w:val="20"/>
          <w:szCs w:val="20"/>
        </w:rPr>
      </w:pPr>
    </w:p>
    <w:p w14:paraId="478495F1" w14:textId="2B9F2574" w:rsidR="003C4C8F" w:rsidRPr="008B7467" w:rsidRDefault="003C4C8F" w:rsidP="000C2C73">
      <w:pPr>
        <w:autoSpaceDE w:val="0"/>
        <w:autoSpaceDN w:val="0"/>
        <w:adjustRightInd w:val="0"/>
        <w:rPr>
          <w:rFonts w:ascii="Arial" w:eastAsia="Times New Roman" w:hAnsi="Arial" w:cs="Arial"/>
          <w:sz w:val="20"/>
          <w:szCs w:val="20"/>
        </w:rPr>
      </w:pPr>
    </w:p>
    <w:p w14:paraId="06AB9F94" w14:textId="7B1E6786"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14:paraId="3FD17485" w14:textId="77777777" w:rsidR="0052583A" w:rsidRDefault="0052583A" w:rsidP="000C2C73">
      <w:pPr>
        <w:rPr>
          <w:rFonts w:ascii="Arial" w:hAnsi="Arial" w:cs="Arial"/>
          <w:b/>
          <w:sz w:val="20"/>
          <w:szCs w:val="20"/>
        </w:rPr>
      </w:pPr>
    </w:p>
    <w:p w14:paraId="3879A17A" w14:textId="77777777"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14:paraId="2D34877C" w14:textId="64C760C5"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 landslides, and costs to property owners. Governor Edmund G. Brown Jr. proclaimed a State of Emergency in January 2014 (</w:t>
      </w:r>
      <w:hyperlink r:id="rId23" w:history="1">
        <w:r w:rsidRPr="008B7467">
          <w:rPr>
            <w:rStyle w:val="Hyperlink"/>
            <w:rFonts w:ascii="Arial" w:hAnsi="Arial" w:cs="Arial"/>
            <w:sz w:val="20"/>
            <w:szCs w:val="20"/>
          </w:rPr>
          <w:t>https://www.gov.ca.gov/news.php?id=18368</w:t>
        </w:r>
      </w:hyperlink>
      <w:r w:rsidRPr="008B7467">
        <w:rPr>
          <w:rFonts w:ascii="Arial" w:hAnsi="Arial" w:cs="Arial"/>
          <w:sz w:val="20"/>
          <w:szCs w:val="20"/>
        </w:rPr>
        <w:t xml:space="preserve">) and, by the end of </w:t>
      </w:r>
      <w:proofErr w:type="gramStart"/>
      <w:r w:rsidRPr="008B7467">
        <w:rPr>
          <w:rFonts w:ascii="Arial" w:hAnsi="Arial" w:cs="Arial"/>
          <w:sz w:val="20"/>
          <w:szCs w:val="20"/>
        </w:rPr>
        <w:t>2015,</w:t>
      </w:r>
      <w:proofErr w:type="gramEnd"/>
      <w:r w:rsidRPr="008B7467">
        <w:rPr>
          <w:rFonts w:ascii="Arial" w:hAnsi="Arial" w:cs="Arial"/>
          <w:sz w:val="20"/>
          <w:szCs w:val="20"/>
        </w:rPr>
        <w:t xml:space="preserve"> California recorded 63 Emergency Proclamations from city, county, tribal governments, and special districts (</w:t>
      </w:r>
      <w:hyperlink r:id="rId24"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14:paraId="5876850D" w14:textId="77777777" w:rsidR="0052583A" w:rsidRPr="008B7467" w:rsidRDefault="0052583A" w:rsidP="000C2C73">
      <w:pPr>
        <w:rPr>
          <w:rFonts w:ascii="Arial" w:hAnsi="Arial" w:cs="Arial"/>
          <w:sz w:val="20"/>
          <w:szCs w:val="20"/>
        </w:rPr>
      </w:pPr>
    </w:p>
    <w:p w14:paraId="533E626F" w14:textId="77777777"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14:paraId="4FD85FC6" w14:textId="77777777" w:rsidR="0052583A" w:rsidRPr="008B7467" w:rsidRDefault="0052583A" w:rsidP="000C2C73">
      <w:pPr>
        <w:rPr>
          <w:rFonts w:ascii="Arial" w:hAnsi="Arial" w:cs="Arial"/>
          <w:sz w:val="20"/>
          <w:szCs w:val="20"/>
        </w:rPr>
      </w:pPr>
    </w:p>
    <w:p w14:paraId="1B53139E" w14:textId="77777777" w:rsidR="006116DC" w:rsidRDefault="006116DC" w:rsidP="000C2C73">
      <w:pPr>
        <w:rPr>
          <w:rFonts w:ascii="Arial" w:hAnsi="Arial" w:cs="Arial"/>
          <w:sz w:val="20"/>
          <w:szCs w:val="20"/>
        </w:rPr>
      </w:pPr>
      <w:r w:rsidRPr="008B7467">
        <w:rPr>
          <w:rFonts w:ascii="Arial" w:hAnsi="Arial" w:cs="Arial"/>
          <w:sz w:val="20"/>
          <w:szCs w:val="20"/>
        </w:rPr>
        <w:t xml:space="preserve">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3ADF1296" w14:textId="77777777" w:rsidR="0052583A" w:rsidRPr="008B7467" w:rsidRDefault="0052583A" w:rsidP="000C2C73">
      <w:pPr>
        <w:rPr>
          <w:rFonts w:ascii="Arial" w:hAnsi="Arial" w:cs="Arial"/>
          <w:sz w:val="20"/>
          <w:szCs w:val="20"/>
        </w:rPr>
      </w:pPr>
    </w:p>
    <w:p w14:paraId="5D245F53" w14:textId="5C4B101E" w:rsidR="006116DC" w:rsidRPr="008B7467"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for private well ownership. Mariposa chose a single </w:t>
      </w:r>
      <w:r w:rsidRPr="008B7467">
        <w:rPr>
          <w:rFonts w:ascii="Arial" w:hAnsi="Arial" w:cs="Arial"/>
          <w:sz w:val="20"/>
          <w:szCs w:val="20"/>
        </w:rPr>
        <w:lastRenderedPageBreak/>
        <w:t xml:space="preserve">county-wide sampling frame. The complete results of the assessments are available at CDPH website here: </w:t>
      </w:r>
      <w:hyperlink r:id="rId25"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14:paraId="5769E591" w14:textId="77777777"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Capabilities. In this case study, we discuss how CASPER fits with the ICS infrastructure, how ICS can benefit CASPER implementation, and how local jurisdictions can leverage both to fulfill their PHEP requirements.  </w:t>
      </w:r>
    </w:p>
    <w:p w14:paraId="1AD8CE4D" w14:textId="77777777" w:rsidR="0052583A" w:rsidRPr="008B7467" w:rsidRDefault="0052583A" w:rsidP="000C2C73">
      <w:pPr>
        <w:rPr>
          <w:rFonts w:ascii="Arial" w:hAnsi="Arial" w:cs="Arial"/>
          <w:sz w:val="20"/>
          <w:szCs w:val="20"/>
        </w:rPr>
      </w:pPr>
    </w:p>
    <w:p w14:paraId="1498D388" w14:textId="77777777"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14:paraId="45F7B271" w14:textId="77777777"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6"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14:paraId="0A6F103B" w14:textId="77777777" w:rsidR="0052583A" w:rsidRPr="008B7467" w:rsidRDefault="0052583A" w:rsidP="000C2C73">
      <w:pPr>
        <w:rPr>
          <w:rFonts w:ascii="Arial" w:hAnsi="Arial" w:cs="Arial"/>
          <w:sz w:val="20"/>
          <w:szCs w:val="20"/>
        </w:rPr>
      </w:pPr>
    </w:p>
    <w:p w14:paraId="4A856F11"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37315930" w14:textId="77777777" w:rsidR="006116DC" w:rsidRPr="008B7467" w:rsidRDefault="006116DC" w:rsidP="000C2C73">
      <w:pPr>
        <w:rPr>
          <w:rFonts w:ascii="Arial" w:hAnsi="Arial" w:cs="Arial"/>
          <w:sz w:val="20"/>
          <w:szCs w:val="20"/>
        </w:rPr>
      </w:pPr>
    </w:p>
    <w:p w14:paraId="7C02CD18" w14:textId="77777777" w:rsidR="006116DC" w:rsidRPr="008B7467" w:rsidRDefault="006116DC" w:rsidP="000C2C73">
      <w:pPr>
        <w:rPr>
          <w:rFonts w:ascii="Arial" w:hAnsi="Arial" w:cs="Arial"/>
          <w:sz w:val="20"/>
          <w:szCs w:val="20"/>
        </w:rPr>
      </w:pPr>
      <w:proofErr w:type="gramStart"/>
      <w:r w:rsidRPr="008B7467">
        <w:rPr>
          <w:rFonts w:ascii="Arial" w:hAnsi="Arial" w:cs="Arial"/>
          <w:sz w:val="20"/>
          <w:szCs w:val="20"/>
        </w:rPr>
        <w:t>Figure 1.</w:t>
      </w:r>
      <w:proofErr w:type="gramEnd"/>
      <w:r w:rsidRPr="008B7467">
        <w:rPr>
          <w:rFonts w:ascii="Arial" w:hAnsi="Arial" w:cs="Arial"/>
          <w:sz w:val="20"/>
          <w:szCs w:val="20"/>
        </w:rPr>
        <w:t xml:space="preserve"> </w:t>
      </w:r>
      <w:proofErr w:type="gramStart"/>
      <w:r w:rsidRPr="008B7467">
        <w:rPr>
          <w:rFonts w:ascii="Arial" w:hAnsi="Arial" w:cs="Arial"/>
          <w:sz w:val="20"/>
          <w:szCs w:val="20"/>
        </w:rPr>
        <w:t>Example of CASPER ICS structure.</w:t>
      </w:r>
      <w:proofErr w:type="gramEnd"/>
    </w:p>
    <w:p w14:paraId="1282FD78"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196E31F" wp14:editId="1493C1F4">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46429FB6" w14:textId="77777777" w:rsidR="006116DC" w:rsidRPr="008B7467" w:rsidRDefault="006116DC" w:rsidP="000C2C73">
      <w:pPr>
        <w:rPr>
          <w:rFonts w:ascii="Arial" w:hAnsi="Arial" w:cs="Arial"/>
          <w:sz w:val="20"/>
          <w:szCs w:val="20"/>
        </w:rPr>
      </w:pPr>
    </w:p>
    <w:p w14:paraId="04F5EF06" w14:textId="77777777" w:rsidR="006116DC" w:rsidRPr="008B7467" w:rsidRDefault="006116DC" w:rsidP="000C2C73">
      <w:pPr>
        <w:rPr>
          <w:rFonts w:ascii="Arial" w:hAnsi="Arial" w:cs="Arial"/>
          <w:sz w:val="20"/>
          <w:szCs w:val="20"/>
        </w:rPr>
      </w:pPr>
      <w:r w:rsidRPr="008B7467">
        <w:rPr>
          <w:rFonts w:ascii="Arial" w:hAnsi="Arial" w:cs="Arial"/>
          <w:sz w:val="20"/>
          <w:szCs w:val="20"/>
        </w:rPr>
        <w:br w:type="page"/>
      </w:r>
    </w:p>
    <w:p w14:paraId="69DF6DDA" w14:textId="77777777" w:rsidR="006116DC" w:rsidRPr="008B7467" w:rsidRDefault="006116DC" w:rsidP="000C2C73">
      <w:pPr>
        <w:rPr>
          <w:rFonts w:ascii="Arial" w:hAnsi="Arial" w:cs="Arial"/>
          <w:sz w:val="20"/>
          <w:szCs w:val="20"/>
        </w:rPr>
      </w:pPr>
      <w:proofErr w:type="gramStart"/>
      <w:r w:rsidRPr="008B7467">
        <w:rPr>
          <w:rFonts w:ascii="Arial" w:hAnsi="Arial" w:cs="Arial"/>
          <w:sz w:val="20"/>
          <w:szCs w:val="20"/>
        </w:rPr>
        <w:lastRenderedPageBreak/>
        <w:t>Figure 2.</w:t>
      </w:r>
      <w:proofErr w:type="gramEnd"/>
      <w:r w:rsidRPr="008B7467">
        <w:rPr>
          <w:rFonts w:ascii="Arial" w:hAnsi="Arial" w:cs="Arial"/>
          <w:sz w:val="20"/>
          <w:szCs w:val="20"/>
        </w:rPr>
        <w:t xml:space="preserve"> </w:t>
      </w:r>
      <w:proofErr w:type="gramStart"/>
      <w:r w:rsidRPr="008B7467">
        <w:rPr>
          <w:rFonts w:ascii="Arial" w:hAnsi="Arial" w:cs="Arial"/>
          <w:sz w:val="20"/>
          <w:szCs w:val="20"/>
        </w:rPr>
        <w:t>Example Operations Section CASPER activities.</w:t>
      </w:r>
      <w:proofErr w:type="gramEnd"/>
    </w:p>
    <w:p w14:paraId="3B8638A2"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3846F22" wp14:editId="0AA820E4">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27378308" w14:textId="77777777" w:rsidR="006116DC" w:rsidRPr="008B7467" w:rsidRDefault="006116DC" w:rsidP="000C2C73">
      <w:pPr>
        <w:rPr>
          <w:rFonts w:ascii="Arial" w:hAnsi="Arial" w:cs="Arial"/>
          <w:sz w:val="20"/>
          <w:szCs w:val="20"/>
        </w:rPr>
      </w:pPr>
      <w:proofErr w:type="gramStart"/>
      <w:r w:rsidRPr="008B7467">
        <w:rPr>
          <w:rFonts w:ascii="Arial" w:hAnsi="Arial" w:cs="Arial"/>
          <w:sz w:val="20"/>
          <w:szCs w:val="20"/>
        </w:rPr>
        <w:t>Figure 3.</w:t>
      </w:r>
      <w:proofErr w:type="gramEnd"/>
      <w:r w:rsidRPr="008B7467">
        <w:rPr>
          <w:rFonts w:ascii="Arial" w:hAnsi="Arial" w:cs="Arial"/>
          <w:sz w:val="20"/>
          <w:szCs w:val="20"/>
        </w:rPr>
        <w:t xml:space="preserve"> </w:t>
      </w:r>
      <w:proofErr w:type="gramStart"/>
      <w:r w:rsidRPr="008B7467">
        <w:rPr>
          <w:rFonts w:ascii="Arial" w:hAnsi="Arial" w:cs="Arial"/>
          <w:sz w:val="20"/>
          <w:szCs w:val="20"/>
        </w:rPr>
        <w:t>Example Planning &amp; Intelligence Section CASPER activities.</w:t>
      </w:r>
      <w:proofErr w:type="gramEnd"/>
    </w:p>
    <w:p w14:paraId="17AA9E21"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F028921" wp14:editId="4F53A5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078111C3" w14:textId="77777777" w:rsidR="006116DC" w:rsidRPr="008B7467" w:rsidRDefault="006116DC" w:rsidP="000C2C73">
      <w:pPr>
        <w:rPr>
          <w:rFonts w:ascii="Arial" w:hAnsi="Arial" w:cs="Arial"/>
          <w:b/>
          <w:sz w:val="20"/>
          <w:szCs w:val="20"/>
        </w:rPr>
      </w:pPr>
    </w:p>
    <w:p w14:paraId="7D931B09" w14:textId="77777777" w:rsidR="006116DC" w:rsidRPr="008B7467" w:rsidRDefault="006116DC" w:rsidP="000C2C73">
      <w:pPr>
        <w:rPr>
          <w:rFonts w:ascii="Arial" w:hAnsi="Arial" w:cs="Arial"/>
          <w:b/>
          <w:sz w:val="20"/>
          <w:szCs w:val="20"/>
        </w:rPr>
      </w:pPr>
      <w:r w:rsidRPr="008B7467">
        <w:rPr>
          <w:rFonts w:ascii="Arial" w:hAnsi="Arial" w:cs="Arial"/>
          <w:b/>
          <w:sz w:val="20"/>
          <w:szCs w:val="20"/>
        </w:rPr>
        <w:t>PHEP and CASPER</w:t>
      </w:r>
    </w:p>
    <w:p w14:paraId="0F812720" w14:textId="54286BC8"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30"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1"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The Council of State and Territorial </w:t>
      </w:r>
      <w:r w:rsidR="006116DC" w:rsidRPr="008B7467">
        <w:rPr>
          <w:rFonts w:ascii="Arial" w:hAnsi="Arial" w:cs="Arial"/>
          <w:sz w:val="20"/>
          <w:szCs w:val="20"/>
        </w:rPr>
        <w:lastRenderedPageBreak/>
        <w:t>Epidemiologists has published a crosswalk document illustrating how disaster epidemiology tools, such as CASPER, can be used to meet PHEP capabilities (</w:t>
      </w:r>
      <w:hyperlink r:id="rId32"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 engaging multiple partners, directly interacting with the affected communities, implementing an organizational management system (i.e., ICS), evaluating specific plans and processes, as well as formulating and executing improvement strategies.</w:t>
      </w:r>
    </w:p>
    <w:p w14:paraId="28B247B8" w14:textId="77777777" w:rsidR="005F2F81" w:rsidRPr="008B7467" w:rsidRDefault="005F2F81" w:rsidP="000C2C73">
      <w:pPr>
        <w:rPr>
          <w:rFonts w:ascii="Arial" w:hAnsi="Arial" w:cs="Arial"/>
          <w:sz w:val="20"/>
          <w:szCs w:val="20"/>
        </w:rPr>
      </w:pPr>
    </w:p>
    <w:p w14:paraId="68C6BE08" w14:textId="77777777"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14:paraId="2B7516B8" w14:textId="77777777"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5A762D7E" w14:textId="77777777" w:rsidR="005F2F81" w:rsidRPr="008B7467" w:rsidRDefault="005F2F81" w:rsidP="000C2C73">
      <w:pPr>
        <w:rPr>
          <w:rFonts w:ascii="Arial" w:hAnsi="Arial" w:cs="Arial"/>
          <w:sz w:val="20"/>
          <w:szCs w:val="20"/>
        </w:rPr>
      </w:pPr>
    </w:p>
    <w:p w14:paraId="45F55434" w14:textId="77777777"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 operated on one of the Sheriff’s channels as a backup to cell phones.  Teams either radioed or called in their whereabouts as they progressed through their CASPER clusters and to report each completed questionnaire. Command staff used Google Fusion Tables (</w:t>
      </w:r>
      <w:hyperlink r:id="rId33"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unreachable.</w:t>
      </w:r>
    </w:p>
    <w:p w14:paraId="3C556C14" w14:textId="42E7D490" w:rsidR="006116DC" w:rsidRPr="008B7467" w:rsidRDefault="006116DC" w:rsidP="000C2C73">
      <w:pPr>
        <w:rPr>
          <w:rFonts w:ascii="Arial" w:hAnsi="Arial" w:cs="Arial"/>
          <w:sz w:val="20"/>
          <w:szCs w:val="20"/>
        </w:rPr>
      </w:pPr>
      <w:proofErr w:type="gramStart"/>
      <w:r w:rsidRPr="008B7467">
        <w:rPr>
          <w:rFonts w:ascii="Arial" w:hAnsi="Arial" w:cs="Arial"/>
          <w:sz w:val="20"/>
          <w:szCs w:val="20"/>
        </w:rPr>
        <w:lastRenderedPageBreak/>
        <w:t>Figure 4.</w:t>
      </w:r>
      <w:proofErr w:type="gramEnd"/>
      <w:r w:rsidRPr="008B7467">
        <w:rPr>
          <w:rFonts w:ascii="Arial" w:hAnsi="Arial" w:cs="Arial"/>
          <w:sz w:val="20"/>
          <w:szCs w:val="20"/>
        </w:rPr>
        <w:t xml:space="preserve">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52D26E41" wp14:editId="40146FAD">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34200C44" w14:textId="18F1E8E5" w:rsidR="006116DC" w:rsidRPr="008B7467" w:rsidRDefault="006116DC" w:rsidP="000C2C73">
      <w:pPr>
        <w:rPr>
          <w:rFonts w:ascii="Arial" w:hAnsi="Arial" w:cs="Arial"/>
          <w:sz w:val="20"/>
          <w:szCs w:val="20"/>
        </w:rPr>
      </w:pPr>
    </w:p>
    <w:p w14:paraId="02BC17D7" w14:textId="77777777" w:rsidR="005F2F81" w:rsidRDefault="005F2F81" w:rsidP="000C2C73">
      <w:pPr>
        <w:rPr>
          <w:rFonts w:ascii="Arial" w:hAnsi="Arial" w:cs="Arial"/>
          <w:b/>
          <w:sz w:val="20"/>
          <w:szCs w:val="20"/>
        </w:rPr>
      </w:pPr>
    </w:p>
    <w:p w14:paraId="4C834DBE" w14:textId="77777777"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14:paraId="644A3EF9"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14:paraId="6EADFCFB" w14:textId="77777777" w:rsidR="00C84D06" w:rsidRDefault="00C84D06" w:rsidP="000C2C73">
      <w:pPr>
        <w:rPr>
          <w:rFonts w:ascii="Arial" w:hAnsi="Arial" w:cs="Arial"/>
          <w:sz w:val="20"/>
          <w:szCs w:val="20"/>
        </w:rPr>
      </w:pPr>
    </w:p>
    <w:p w14:paraId="41C02133" w14:textId="0B63BA76"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14:paraId="6B0D0CB9" w14:textId="77777777" w:rsidR="00C84D06" w:rsidRDefault="00C84D06" w:rsidP="000C2C73">
      <w:pPr>
        <w:rPr>
          <w:rFonts w:ascii="Arial" w:hAnsi="Arial" w:cs="Arial"/>
          <w:b/>
          <w:sz w:val="20"/>
          <w:szCs w:val="20"/>
        </w:rPr>
      </w:pPr>
    </w:p>
    <w:p w14:paraId="02C67C0B" w14:textId="77777777"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14:paraId="139175A9" w14:textId="77777777"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5"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14:paraId="4E5B88B2" w14:textId="7777777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23CF190E" w14:textId="77777777" w:rsidR="00C84D06" w:rsidRDefault="00C84D06" w:rsidP="000C2C73">
      <w:pPr>
        <w:rPr>
          <w:rFonts w:ascii="Arial" w:hAnsi="Arial" w:cs="Arial"/>
          <w:sz w:val="20"/>
          <w:szCs w:val="20"/>
        </w:rPr>
      </w:pPr>
    </w:p>
    <w:p w14:paraId="2897FD44" w14:textId="77777777" w:rsidR="006116DC" w:rsidRPr="008B7467" w:rsidRDefault="006116DC" w:rsidP="000C2C73">
      <w:pPr>
        <w:rPr>
          <w:rFonts w:ascii="Arial" w:hAnsi="Arial" w:cs="Arial"/>
          <w:sz w:val="20"/>
          <w:szCs w:val="20"/>
        </w:rPr>
      </w:pPr>
      <w:proofErr w:type="gramStart"/>
      <w:r w:rsidRPr="008B7467">
        <w:rPr>
          <w:rFonts w:ascii="Arial" w:hAnsi="Arial" w:cs="Arial"/>
          <w:sz w:val="20"/>
          <w:szCs w:val="20"/>
        </w:rPr>
        <w:t>Figure 5.</w:t>
      </w:r>
      <w:proofErr w:type="gramEnd"/>
      <w:r w:rsidRPr="008B7467">
        <w:rPr>
          <w:rFonts w:ascii="Arial" w:hAnsi="Arial" w:cs="Arial"/>
          <w:sz w:val="20"/>
          <w:szCs w:val="20"/>
        </w:rPr>
        <w:t xml:space="preserve"> Example of ICS 202 incident objectives</w:t>
      </w:r>
    </w:p>
    <w:p w14:paraId="69DBE30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9952A41" wp14:editId="3A82C718">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14:paraId="5B00E8E7" w14:textId="77777777" w:rsidR="00C84D06" w:rsidRDefault="00C84D06" w:rsidP="000C2C73">
      <w:pPr>
        <w:rPr>
          <w:rFonts w:ascii="Arial" w:hAnsi="Arial" w:cs="Arial"/>
          <w:sz w:val="20"/>
          <w:szCs w:val="20"/>
        </w:rPr>
      </w:pPr>
    </w:p>
    <w:p w14:paraId="33A2899F" w14:textId="77777777" w:rsidR="006116DC" w:rsidRPr="008B7467" w:rsidRDefault="006116DC" w:rsidP="000C2C73">
      <w:pPr>
        <w:rPr>
          <w:rFonts w:ascii="Arial" w:hAnsi="Arial" w:cs="Arial"/>
          <w:sz w:val="20"/>
          <w:szCs w:val="20"/>
        </w:rPr>
      </w:pPr>
      <w:proofErr w:type="gramStart"/>
      <w:r w:rsidRPr="008B7467">
        <w:rPr>
          <w:rFonts w:ascii="Arial" w:hAnsi="Arial" w:cs="Arial"/>
          <w:sz w:val="20"/>
          <w:szCs w:val="20"/>
        </w:rPr>
        <w:t>Figure 6.</w:t>
      </w:r>
      <w:proofErr w:type="gramEnd"/>
      <w:r w:rsidRPr="008B7467">
        <w:rPr>
          <w:rFonts w:ascii="Arial" w:hAnsi="Arial" w:cs="Arial"/>
          <w:sz w:val="20"/>
          <w:szCs w:val="20"/>
        </w:rPr>
        <w:t xml:space="preserve"> Example of ICS 208 safety plan</w:t>
      </w:r>
      <w:r w:rsidRPr="008B7467">
        <w:rPr>
          <w:rFonts w:ascii="Arial" w:hAnsi="Arial" w:cs="Arial"/>
          <w:noProof/>
          <w:sz w:val="20"/>
          <w:szCs w:val="20"/>
        </w:rPr>
        <w:drawing>
          <wp:inline distT="0" distB="0" distL="0" distR="0" wp14:anchorId="461CC87F" wp14:editId="594495BD">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4CF3D64F" w14:textId="77777777" w:rsidR="00C84D06" w:rsidRDefault="00C84D06" w:rsidP="000C2C73">
      <w:pPr>
        <w:rPr>
          <w:rFonts w:ascii="Arial" w:hAnsi="Arial" w:cs="Arial"/>
          <w:b/>
          <w:sz w:val="20"/>
          <w:szCs w:val="20"/>
        </w:rPr>
      </w:pPr>
    </w:p>
    <w:p w14:paraId="27B9A8B5" w14:textId="77777777"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14:paraId="1889FB01"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all CASPER activities, the County developed an After Action Report (AAR) and Improvement Plan (IP).  </w:t>
      </w:r>
    </w:p>
    <w:p w14:paraId="006F0147" w14:textId="77777777"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14:paraId="3D909ED7"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w:t>
      </w:r>
      <w:r w:rsidRPr="008B7467">
        <w:rPr>
          <w:rFonts w:ascii="Arial" w:hAnsi="Arial" w:cs="Arial"/>
          <w:sz w:val="20"/>
          <w:szCs w:val="20"/>
        </w:rPr>
        <w:lastRenderedPageBreak/>
        <w:t xml:space="preserve">gathered appropriate stakeholders (e.g. radio operators) for the incident command operations, and established lead and supporting roles. </w:t>
      </w:r>
    </w:p>
    <w:p w14:paraId="702A71B9"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14:paraId="2759C6C9"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14:paraId="3A2BDB2C"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14:paraId="3F83EBC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41718039" w14:textId="77777777" w:rsidR="00C84D06" w:rsidRDefault="00C84D06" w:rsidP="000C2C73">
      <w:pPr>
        <w:rPr>
          <w:rFonts w:ascii="Arial" w:hAnsi="Arial" w:cs="Arial"/>
          <w:sz w:val="20"/>
          <w:szCs w:val="20"/>
        </w:rPr>
      </w:pPr>
    </w:p>
    <w:p w14:paraId="5A37BE44" w14:textId="172A6D52"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  </w:t>
      </w:r>
    </w:p>
    <w:p w14:paraId="3A50D749" w14:textId="77777777" w:rsidR="00C84D06" w:rsidRDefault="00C84D06" w:rsidP="000C2C73">
      <w:pPr>
        <w:rPr>
          <w:rFonts w:ascii="Arial" w:hAnsi="Arial" w:cs="Arial"/>
          <w:b/>
          <w:sz w:val="20"/>
          <w:szCs w:val="20"/>
        </w:rPr>
      </w:pPr>
    </w:p>
    <w:p w14:paraId="278B0EBF" w14:textId="77777777"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14:paraId="1482DF02" w14:textId="684B3D0C"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14:paraId="5A6D0B62" w14:textId="77777777" w:rsidR="004563B9" w:rsidRPr="008B7467" w:rsidRDefault="004563B9" w:rsidP="000C2C73">
      <w:pPr>
        <w:rPr>
          <w:rFonts w:ascii="Arial" w:hAnsi="Arial" w:cs="Arial"/>
          <w:sz w:val="20"/>
          <w:szCs w:val="20"/>
        </w:rPr>
      </w:pPr>
      <w:r w:rsidRPr="008B7467">
        <w:rPr>
          <w:rFonts w:ascii="Arial" w:hAnsi="Arial" w:cs="Arial"/>
          <w:sz w:val="20"/>
          <w:szCs w:val="20"/>
        </w:rPr>
        <w:br w:type="page"/>
      </w:r>
    </w:p>
    <w:p w14:paraId="4D06E760" w14:textId="53EF9E72" w:rsidR="00176035" w:rsidRDefault="00C84D06" w:rsidP="00CD6542">
      <w:pPr>
        <w:pStyle w:val="Heading3"/>
      </w:pPr>
      <w:r w:rsidRPr="008B7467">
        <w:lastRenderedPageBreak/>
        <w:t>ADDITIONAL RESOURCES</w:t>
      </w:r>
    </w:p>
    <w:p w14:paraId="4A5FD76C" w14:textId="77777777" w:rsidR="00C84D06" w:rsidRPr="008B7467" w:rsidRDefault="00C84D06" w:rsidP="000C2C73">
      <w:pPr>
        <w:rPr>
          <w:rFonts w:ascii="Arial" w:hAnsi="Arial" w:cs="Arial"/>
          <w:b/>
          <w:sz w:val="20"/>
          <w:szCs w:val="20"/>
        </w:rPr>
      </w:pPr>
    </w:p>
    <w:p w14:paraId="2E275452" w14:textId="4B59BF26"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bookmarkStart w:id="0" w:name="_GoBack"/>
      <w:bookmarkEnd w:id="0"/>
    </w:p>
    <w:p w14:paraId="35DAA8FA" w14:textId="77777777"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14:paraId="20915AD6" w14:textId="77777777"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8"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14:paraId="03567952" w14:textId="77777777" w:rsidR="001C0E67" w:rsidRPr="008B7467" w:rsidRDefault="001C0E67" w:rsidP="000C2C73">
      <w:pPr>
        <w:pStyle w:val="ListParagraph"/>
        <w:spacing w:after="0" w:line="240" w:lineRule="auto"/>
        <w:rPr>
          <w:rFonts w:ascii="Arial" w:hAnsi="Arial" w:cs="Arial"/>
          <w:sz w:val="20"/>
          <w:szCs w:val="20"/>
        </w:rPr>
      </w:pPr>
    </w:p>
    <w:p w14:paraId="2778ED65" w14:textId="77777777"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14:paraId="653814C7" w14:textId="77777777"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39" w:history="1">
        <w:r w:rsidRPr="008B7467">
          <w:rPr>
            <w:rStyle w:val="Hyperlink"/>
            <w:rFonts w:ascii="Arial" w:hAnsi="Arial" w:cs="Arial"/>
            <w:sz w:val="20"/>
            <w:szCs w:val="20"/>
          </w:rPr>
          <w:t>http://www.cste.org/group/disasterepi</w:t>
        </w:r>
      </w:hyperlink>
    </w:p>
    <w:p w14:paraId="3382155F" w14:textId="77777777" w:rsidR="001C0E67" w:rsidRPr="008B7467" w:rsidRDefault="001C0E67" w:rsidP="000C2C73">
      <w:pPr>
        <w:pStyle w:val="ListParagraph"/>
        <w:spacing w:after="0" w:line="240" w:lineRule="auto"/>
        <w:rPr>
          <w:rFonts w:ascii="Arial" w:hAnsi="Arial" w:cs="Arial"/>
          <w:sz w:val="20"/>
          <w:szCs w:val="20"/>
        </w:rPr>
      </w:pPr>
    </w:p>
    <w:p w14:paraId="207AB9C0" w14:textId="77777777"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14:paraId="1F34C53B" w14:textId="77777777"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40" w:history="1">
        <w:r w:rsidR="000D318E" w:rsidRPr="008B7467">
          <w:rPr>
            <w:rStyle w:val="Hyperlink"/>
            <w:rFonts w:ascii="Arial" w:hAnsi="Arial" w:cs="Arial"/>
            <w:sz w:val="20"/>
            <w:szCs w:val="20"/>
          </w:rPr>
          <w:t>https://dr2.nlm.nih.gov/</w:t>
        </w:r>
      </w:hyperlink>
    </w:p>
    <w:p w14:paraId="467F310A" w14:textId="77777777"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14:paraId="188926D9" w14:textId="77777777"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14:paraId="60A420FB" w14:textId="77777777"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1" w:history="1">
        <w:r w:rsidR="00214EE6" w:rsidRPr="008B7467">
          <w:rPr>
            <w:rStyle w:val="Hyperlink"/>
            <w:rFonts w:ascii="Arial" w:hAnsi="Arial" w:cs="Arial"/>
            <w:sz w:val="20"/>
            <w:szCs w:val="20"/>
          </w:rPr>
          <w:t>http://epi.publichealth.nc.gov/phpr/disaster.html</w:t>
        </w:r>
      </w:hyperlink>
    </w:p>
    <w:p w14:paraId="13922856" w14:textId="77777777" w:rsidR="00214EE6" w:rsidRPr="008B7467" w:rsidRDefault="00214EE6" w:rsidP="000C2C73">
      <w:pPr>
        <w:pStyle w:val="ListParagraph"/>
        <w:spacing w:after="0" w:line="240" w:lineRule="auto"/>
        <w:rPr>
          <w:rFonts w:ascii="Arial" w:hAnsi="Arial" w:cs="Arial"/>
          <w:sz w:val="20"/>
          <w:szCs w:val="20"/>
        </w:rPr>
      </w:pPr>
    </w:p>
    <w:p w14:paraId="692214FA" w14:textId="77777777"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14:paraId="5B8B9B54" w14:textId="37DA9343"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14:paraId="57503047" w14:textId="77777777"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14:paraId="15D2BD8F" w14:textId="69FE5AA0"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14:paraId="50BEDAD5" w14:textId="3F0D3E7D" w:rsidR="000D318E" w:rsidRPr="008B7467" w:rsidRDefault="00342398" w:rsidP="000C2C73">
      <w:pPr>
        <w:pStyle w:val="ListParagraph"/>
        <w:numPr>
          <w:ilvl w:val="1"/>
          <w:numId w:val="8"/>
        </w:numPr>
        <w:autoSpaceDE w:val="0"/>
        <w:autoSpaceDN w:val="0"/>
        <w:adjustRightInd w:val="0"/>
        <w:spacing w:after="0" w:line="240" w:lineRule="auto"/>
        <w:rPr>
          <w:rFonts w:ascii="Arial" w:hAnsi="Arial" w:cs="Arial"/>
          <w:sz w:val="20"/>
          <w:szCs w:val="20"/>
        </w:rPr>
      </w:pPr>
      <w:r w:rsidRPr="008B7467">
        <w:rPr>
          <w:rFonts w:ascii="Arial" w:hAnsi="Arial" w:cs="Arial"/>
          <w:bCs/>
          <w:sz w:val="20"/>
          <w:szCs w:val="20"/>
        </w:rPr>
        <w:t>C</w:t>
      </w:r>
      <w:r w:rsidR="00214EE6" w:rsidRPr="008B7467">
        <w:rPr>
          <w:rFonts w:ascii="Arial" w:hAnsi="Arial" w:cs="Arial"/>
          <w:bCs/>
          <w:sz w:val="20"/>
          <w:szCs w:val="20"/>
        </w:rPr>
        <w:t xml:space="preserve">DPH, Division of Environmental and Occupational Disease Control (DEODC) Emergency Preparedness (EP) Team conducted several </w:t>
      </w:r>
      <w:proofErr w:type="gramStart"/>
      <w:r w:rsidR="00214EE6" w:rsidRPr="008B7467">
        <w:rPr>
          <w:rFonts w:ascii="Arial" w:hAnsi="Arial" w:cs="Arial"/>
          <w:bCs/>
          <w:sz w:val="20"/>
          <w:szCs w:val="20"/>
        </w:rPr>
        <w:t>investigation</w:t>
      </w:r>
      <w:proofErr w:type="gramEnd"/>
      <w:r w:rsidR="00214EE6" w:rsidRPr="008B7467">
        <w:rPr>
          <w:rFonts w:ascii="Arial" w:hAnsi="Arial" w:cs="Arial"/>
          <w:bCs/>
          <w:sz w:val="20"/>
          <w:szCs w:val="20"/>
        </w:rPr>
        <w:t xml:space="preserve"> using the CASPER methodology. </w:t>
      </w:r>
      <w:hyperlink r:id="rId42" w:history="1">
        <w:r w:rsidRPr="008B7467">
          <w:rPr>
            <w:rStyle w:val="Hyperlink"/>
            <w:rFonts w:ascii="Arial" w:hAnsi="Arial" w:cs="Arial"/>
            <w:bCs/>
            <w:sz w:val="20"/>
            <w:szCs w:val="20"/>
          </w:rPr>
          <w:t>https://www.cdph.ca.gov/Programs/CCDPHP/DEODC/Pages/Emergency-Preparedness-Team.aspx</w:t>
        </w:r>
      </w:hyperlink>
      <w:r w:rsidRPr="008B7467">
        <w:rPr>
          <w:rFonts w:ascii="Arial" w:hAnsi="Arial" w:cs="Arial"/>
          <w:bCs/>
          <w:sz w:val="20"/>
          <w:szCs w:val="20"/>
        </w:rPr>
        <w:t xml:space="preserve"> </w:t>
      </w:r>
    </w:p>
    <w:p w14:paraId="6C31BE41" w14:textId="77777777" w:rsidR="00CD6542" w:rsidRDefault="00CD6542" w:rsidP="000C2C73">
      <w:pPr>
        <w:autoSpaceDE w:val="0"/>
        <w:autoSpaceDN w:val="0"/>
        <w:adjustRightInd w:val="0"/>
        <w:rPr>
          <w:rFonts w:ascii="Arial" w:hAnsi="Arial" w:cs="Arial"/>
          <w:sz w:val="20"/>
          <w:szCs w:val="20"/>
        </w:rPr>
      </w:pPr>
    </w:p>
    <w:p w14:paraId="7D71E399" w14:textId="34F10465" w:rsidR="000D47AA" w:rsidRPr="00CD6542" w:rsidRDefault="000D47AA" w:rsidP="000C2C73">
      <w:pPr>
        <w:autoSpaceDE w:val="0"/>
        <w:autoSpaceDN w:val="0"/>
        <w:adjustRightInd w:val="0"/>
        <w:rPr>
          <w:rFonts w:ascii="Arial" w:hAnsi="Arial" w:cs="Arial"/>
          <w:color w:val="FF0000"/>
          <w:sz w:val="20"/>
          <w:szCs w:val="20"/>
        </w:rPr>
      </w:pPr>
      <w:r w:rsidRPr="00CD6542">
        <w:rPr>
          <w:rFonts w:ascii="Arial" w:hAnsi="Arial" w:cs="Arial"/>
          <w:color w:val="FF0000"/>
          <w:sz w:val="20"/>
          <w:szCs w:val="20"/>
          <w:highlight w:val="yellow"/>
        </w:rPr>
        <w:t>[</w:t>
      </w:r>
      <w:r w:rsidRPr="00CD6542">
        <w:rPr>
          <w:rFonts w:ascii="Arial" w:hAnsi="Arial" w:cs="Arial"/>
          <w:b/>
          <w:color w:val="FF0000"/>
          <w:sz w:val="20"/>
          <w:szCs w:val="20"/>
          <w:highlight w:val="yellow"/>
        </w:rPr>
        <w:t xml:space="preserve">Svetlana note: there </w:t>
      </w:r>
      <w:proofErr w:type="gramStart"/>
      <w:r w:rsidRPr="00CD6542">
        <w:rPr>
          <w:rFonts w:ascii="Arial" w:hAnsi="Arial" w:cs="Arial"/>
          <w:b/>
          <w:color w:val="FF0000"/>
          <w:sz w:val="20"/>
          <w:szCs w:val="20"/>
          <w:highlight w:val="yellow"/>
        </w:rPr>
        <w:t>is</w:t>
      </w:r>
      <w:proofErr w:type="gramEnd"/>
      <w:r w:rsidRPr="00CD6542">
        <w:rPr>
          <w:rFonts w:ascii="Arial" w:hAnsi="Arial" w:cs="Arial"/>
          <w:b/>
          <w:color w:val="FF0000"/>
          <w:sz w:val="20"/>
          <w:szCs w:val="20"/>
          <w:highlight w:val="yellow"/>
        </w:rPr>
        <w:t xml:space="preserve"> a large number of documents, templates, and other resources that could be used for CASPER implementation that we can include or reference… </w:t>
      </w:r>
      <w:proofErr w:type="gramStart"/>
      <w:r w:rsidRPr="00CD6542">
        <w:rPr>
          <w:rFonts w:ascii="Arial" w:hAnsi="Arial" w:cs="Arial"/>
          <w:b/>
          <w:color w:val="FF0000"/>
          <w:sz w:val="20"/>
          <w:szCs w:val="20"/>
          <w:highlight w:val="yellow"/>
        </w:rPr>
        <w:t>Suggestions?]</w:t>
      </w:r>
      <w:proofErr w:type="gramEnd"/>
    </w:p>
    <w:p w14:paraId="4C2D35B3" w14:textId="77777777" w:rsidR="000D47AA" w:rsidRPr="008B7467" w:rsidRDefault="000D47AA" w:rsidP="000C2C73">
      <w:pPr>
        <w:pStyle w:val="ListParagraph"/>
        <w:autoSpaceDE w:val="0"/>
        <w:autoSpaceDN w:val="0"/>
        <w:adjustRightInd w:val="0"/>
        <w:spacing w:after="0" w:line="240" w:lineRule="auto"/>
        <w:ind w:left="1440"/>
        <w:rPr>
          <w:rFonts w:ascii="Arial" w:hAnsi="Arial" w:cs="Arial"/>
          <w:sz w:val="20"/>
          <w:szCs w:val="20"/>
        </w:rPr>
      </w:pPr>
    </w:p>
    <w:p w14:paraId="0B239E3D" w14:textId="0B82BBCB" w:rsidR="008B2A0B" w:rsidRPr="008B7467" w:rsidRDefault="008B2A0B" w:rsidP="000C2C73">
      <w:pPr>
        <w:rPr>
          <w:rFonts w:ascii="Arial" w:hAnsi="Arial" w:cs="Arial"/>
          <w:sz w:val="20"/>
          <w:szCs w:val="20"/>
        </w:rPr>
      </w:pPr>
    </w:p>
    <w:sectPr w:rsidR="008B2A0B" w:rsidRPr="008B7467" w:rsidSect="006C6578">
      <w:pgSz w:w="12240" w:h="15840" w:code="1"/>
      <w:pgMar w:top="1080" w:right="1080" w:bottom="1080" w:left="108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0C6669" w15:done="0"/>
  <w15:commentEx w15:paraId="16D6F5D2" w15:done="0"/>
  <w15:commentEx w15:paraId="3953A158" w15:done="0"/>
  <w15:commentEx w15:paraId="703BC36A" w15:done="0"/>
  <w15:commentEx w15:paraId="3DCFA7E8" w15:done="0"/>
  <w15:commentEx w15:paraId="7CF5F29E" w15:done="0"/>
  <w15:commentEx w15:paraId="5151C719" w15:done="0"/>
  <w15:commentEx w15:paraId="4D53EC72" w15:done="0"/>
  <w15:commentEx w15:paraId="521E3437" w15:paraIdParent="4D53EC72" w15:done="0"/>
  <w15:commentEx w15:paraId="2495001D" w15:done="0"/>
  <w15:commentEx w15:paraId="0840391E" w15:done="0"/>
  <w15:commentEx w15:paraId="28F217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E0AC9" w14:textId="77777777" w:rsidR="0052583A" w:rsidRDefault="0052583A" w:rsidP="008B5D54">
      <w:r>
        <w:separator/>
      </w:r>
    </w:p>
  </w:endnote>
  <w:endnote w:type="continuationSeparator" w:id="0">
    <w:p w14:paraId="6961CC25" w14:textId="77777777" w:rsidR="0052583A" w:rsidRDefault="0052583A"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3ED4C0" w14:textId="77777777" w:rsidR="0052583A" w:rsidRDefault="0052583A" w:rsidP="008B5D54">
      <w:r>
        <w:separator/>
      </w:r>
    </w:p>
  </w:footnote>
  <w:footnote w:type="continuationSeparator" w:id="0">
    <w:p w14:paraId="49393A99" w14:textId="77777777" w:rsidR="0052583A" w:rsidRDefault="0052583A" w:rsidP="008B5D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5"/>
  </w:num>
  <w:num w:numId="3">
    <w:abstractNumId w:val="4"/>
  </w:num>
  <w:num w:numId="4">
    <w:abstractNumId w:val="0"/>
  </w:num>
  <w:num w:numId="5">
    <w:abstractNumId w:val="14"/>
  </w:num>
  <w:num w:numId="6">
    <w:abstractNumId w:val="12"/>
  </w:num>
  <w:num w:numId="7">
    <w:abstractNumId w:val="8"/>
  </w:num>
  <w:num w:numId="8">
    <w:abstractNumId w:val="2"/>
  </w:num>
  <w:num w:numId="9">
    <w:abstractNumId w:val="13"/>
  </w:num>
  <w:num w:numId="10">
    <w:abstractNumId w:val="19"/>
  </w:num>
  <w:num w:numId="11">
    <w:abstractNumId w:val="1"/>
  </w:num>
  <w:num w:numId="12">
    <w:abstractNumId w:val="10"/>
  </w:num>
  <w:num w:numId="13">
    <w:abstractNumId w:val="11"/>
  </w:num>
  <w:num w:numId="14">
    <w:abstractNumId w:val="17"/>
  </w:num>
  <w:num w:numId="15">
    <w:abstractNumId w:val="16"/>
  </w:num>
  <w:num w:numId="16">
    <w:abstractNumId w:val="5"/>
  </w:num>
  <w:num w:numId="17">
    <w:abstractNumId w:val="18"/>
  </w:num>
  <w:num w:numId="18">
    <w:abstractNumId w:val="6"/>
  </w:num>
  <w:num w:numId="19">
    <w:abstractNumId w:val="3"/>
  </w:num>
  <w:num w:numId="2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yleyegn, Tesfaye (CDC/ONDIEH/NCEH)">
    <w15:presenceInfo w15:providerId="None" w15:userId="Bayleyegn, Tesfaye (CDC/ONDIEH/NCEH)"/>
  </w15:person>
  <w15:person w15:author="David Zane">
    <w15:presenceInfo w15:providerId="Windows Live" w15:userId="d2e0f93ac475df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185"/>
    <w:rsid w:val="00005C7B"/>
    <w:rsid w:val="00026A38"/>
    <w:rsid w:val="00027B77"/>
    <w:rsid w:val="00031D0F"/>
    <w:rsid w:val="000505EF"/>
    <w:rsid w:val="00061C11"/>
    <w:rsid w:val="000922C0"/>
    <w:rsid w:val="000C2C73"/>
    <w:rsid w:val="000D2F71"/>
    <w:rsid w:val="000D318E"/>
    <w:rsid w:val="000D47AA"/>
    <w:rsid w:val="000F2490"/>
    <w:rsid w:val="000F44BD"/>
    <w:rsid w:val="001002E6"/>
    <w:rsid w:val="00101CC9"/>
    <w:rsid w:val="001564E3"/>
    <w:rsid w:val="0017121D"/>
    <w:rsid w:val="00176035"/>
    <w:rsid w:val="00180908"/>
    <w:rsid w:val="00184864"/>
    <w:rsid w:val="001850F9"/>
    <w:rsid w:val="00197EAF"/>
    <w:rsid w:val="001A3332"/>
    <w:rsid w:val="001A746F"/>
    <w:rsid w:val="001C0E67"/>
    <w:rsid w:val="001D3E56"/>
    <w:rsid w:val="001E5BA0"/>
    <w:rsid w:val="001F18E0"/>
    <w:rsid w:val="001F1DF0"/>
    <w:rsid w:val="00212D43"/>
    <w:rsid w:val="00214EE6"/>
    <w:rsid w:val="002331AA"/>
    <w:rsid w:val="0024562F"/>
    <w:rsid w:val="00253DE0"/>
    <w:rsid w:val="0026511E"/>
    <w:rsid w:val="00274AB3"/>
    <w:rsid w:val="002B17EA"/>
    <w:rsid w:val="002B6F87"/>
    <w:rsid w:val="002C2B3D"/>
    <w:rsid w:val="002D4C5B"/>
    <w:rsid w:val="002F7B73"/>
    <w:rsid w:val="00310956"/>
    <w:rsid w:val="00342398"/>
    <w:rsid w:val="00344907"/>
    <w:rsid w:val="00345F86"/>
    <w:rsid w:val="00365878"/>
    <w:rsid w:val="00381954"/>
    <w:rsid w:val="00382932"/>
    <w:rsid w:val="003C0108"/>
    <w:rsid w:val="003C4C8F"/>
    <w:rsid w:val="003D0F29"/>
    <w:rsid w:val="003D395C"/>
    <w:rsid w:val="003D4677"/>
    <w:rsid w:val="003E7944"/>
    <w:rsid w:val="0042493E"/>
    <w:rsid w:val="00427522"/>
    <w:rsid w:val="00430CC7"/>
    <w:rsid w:val="00441BB5"/>
    <w:rsid w:val="004532AC"/>
    <w:rsid w:val="00453BB1"/>
    <w:rsid w:val="004563B9"/>
    <w:rsid w:val="004578E3"/>
    <w:rsid w:val="0046105F"/>
    <w:rsid w:val="00482291"/>
    <w:rsid w:val="00483B43"/>
    <w:rsid w:val="004C42D9"/>
    <w:rsid w:val="004D3D79"/>
    <w:rsid w:val="0052583A"/>
    <w:rsid w:val="00554590"/>
    <w:rsid w:val="00573951"/>
    <w:rsid w:val="00582A06"/>
    <w:rsid w:val="00582A37"/>
    <w:rsid w:val="005B607B"/>
    <w:rsid w:val="005C6CE1"/>
    <w:rsid w:val="005D02C8"/>
    <w:rsid w:val="005D4B55"/>
    <w:rsid w:val="005F2F81"/>
    <w:rsid w:val="005F3F47"/>
    <w:rsid w:val="005F53F8"/>
    <w:rsid w:val="005F72F1"/>
    <w:rsid w:val="006116DC"/>
    <w:rsid w:val="00614B2F"/>
    <w:rsid w:val="00617833"/>
    <w:rsid w:val="00626EB5"/>
    <w:rsid w:val="00633D39"/>
    <w:rsid w:val="006345FF"/>
    <w:rsid w:val="00663A58"/>
    <w:rsid w:val="006B4871"/>
    <w:rsid w:val="006C6578"/>
    <w:rsid w:val="007002AA"/>
    <w:rsid w:val="00706322"/>
    <w:rsid w:val="00796AE6"/>
    <w:rsid w:val="007B11B5"/>
    <w:rsid w:val="007D1195"/>
    <w:rsid w:val="007E65D1"/>
    <w:rsid w:val="007F4526"/>
    <w:rsid w:val="00805E0A"/>
    <w:rsid w:val="00807D8E"/>
    <w:rsid w:val="0085410F"/>
    <w:rsid w:val="00866FF6"/>
    <w:rsid w:val="008A08E7"/>
    <w:rsid w:val="008A248A"/>
    <w:rsid w:val="008A7AF0"/>
    <w:rsid w:val="008B2A0B"/>
    <w:rsid w:val="008B5D54"/>
    <w:rsid w:val="008B7467"/>
    <w:rsid w:val="008C3AA3"/>
    <w:rsid w:val="008F084E"/>
    <w:rsid w:val="008F4B82"/>
    <w:rsid w:val="00907912"/>
    <w:rsid w:val="00907A82"/>
    <w:rsid w:val="009144A6"/>
    <w:rsid w:val="00914EC5"/>
    <w:rsid w:val="009255E3"/>
    <w:rsid w:val="00933272"/>
    <w:rsid w:val="00967B54"/>
    <w:rsid w:val="0097605E"/>
    <w:rsid w:val="009807EE"/>
    <w:rsid w:val="00980CD0"/>
    <w:rsid w:val="009A1F1C"/>
    <w:rsid w:val="009E762C"/>
    <w:rsid w:val="009F5A3D"/>
    <w:rsid w:val="009F683A"/>
    <w:rsid w:val="00A0606D"/>
    <w:rsid w:val="00A4647E"/>
    <w:rsid w:val="00A47184"/>
    <w:rsid w:val="00A86A21"/>
    <w:rsid w:val="00AA5E74"/>
    <w:rsid w:val="00AC5516"/>
    <w:rsid w:val="00AD318A"/>
    <w:rsid w:val="00AE28BE"/>
    <w:rsid w:val="00AE2ABA"/>
    <w:rsid w:val="00AF153C"/>
    <w:rsid w:val="00B21CE5"/>
    <w:rsid w:val="00B31660"/>
    <w:rsid w:val="00B33DAE"/>
    <w:rsid w:val="00B3700D"/>
    <w:rsid w:val="00B379E1"/>
    <w:rsid w:val="00B55735"/>
    <w:rsid w:val="00B608AC"/>
    <w:rsid w:val="00B6662F"/>
    <w:rsid w:val="00B73735"/>
    <w:rsid w:val="00B87C27"/>
    <w:rsid w:val="00B9394F"/>
    <w:rsid w:val="00B940FF"/>
    <w:rsid w:val="00BA4BE6"/>
    <w:rsid w:val="00BA7A91"/>
    <w:rsid w:val="00BA7C25"/>
    <w:rsid w:val="00BB0A4E"/>
    <w:rsid w:val="00BD5BE8"/>
    <w:rsid w:val="00BD6B44"/>
    <w:rsid w:val="00BD7D8E"/>
    <w:rsid w:val="00BE01EA"/>
    <w:rsid w:val="00C14C01"/>
    <w:rsid w:val="00C15644"/>
    <w:rsid w:val="00C20C8C"/>
    <w:rsid w:val="00C43C33"/>
    <w:rsid w:val="00C45185"/>
    <w:rsid w:val="00C84D06"/>
    <w:rsid w:val="00C87634"/>
    <w:rsid w:val="00CA012B"/>
    <w:rsid w:val="00CB31EA"/>
    <w:rsid w:val="00CB61C4"/>
    <w:rsid w:val="00CD5E9D"/>
    <w:rsid w:val="00CD6542"/>
    <w:rsid w:val="00CE213D"/>
    <w:rsid w:val="00CF5FB9"/>
    <w:rsid w:val="00D0695C"/>
    <w:rsid w:val="00D40EDA"/>
    <w:rsid w:val="00D51D31"/>
    <w:rsid w:val="00DA214D"/>
    <w:rsid w:val="00DB0405"/>
    <w:rsid w:val="00DC57CC"/>
    <w:rsid w:val="00DD217F"/>
    <w:rsid w:val="00DD488A"/>
    <w:rsid w:val="00DE38F4"/>
    <w:rsid w:val="00DE7CC2"/>
    <w:rsid w:val="00DF4E8A"/>
    <w:rsid w:val="00E030FC"/>
    <w:rsid w:val="00E11CDD"/>
    <w:rsid w:val="00E12439"/>
    <w:rsid w:val="00E56050"/>
    <w:rsid w:val="00E80CD0"/>
    <w:rsid w:val="00E9112A"/>
    <w:rsid w:val="00ED3641"/>
    <w:rsid w:val="00F062AA"/>
    <w:rsid w:val="00F2782F"/>
    <w:rsid w:val="00F31A2E"/>
    <w:rsid w:val="00F54FE6"/>
    <w:rsid w:val="00F634AF"/>
    <w:rsid w:val="00F6468E"/>
    <w:rsid w:val="00F66DC7"/>
    <w:rsid w:val="00F75470"/>
    <w:rsid w:val="00F7581E"/>
    <w:rsid w:val="00FC54E0"/>
    <w:rsid w:val="00FD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9AB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ph.org/CEP/assets/CASPER_report.pdf" TargetMode="External"/><Relationship Id="rId18" Type="http://schemas.openxmlformats.org/officeDocument/2006/relationships/hyperlink" Target="https://www.ncbi.nlm.nih.gov/pubmed/?term=Zane%20DF%5BAuthor%5D&amp;cauthor=true&amp;cauthor_uid=27081889" TargetMode="External"/><Relationship Id="rId26" Type="http://schemas.openxmlformats.org/officeDocument/2006/relationships/hyperlink" Target="https://www.fema.gov/incident-command-system-resources" TargetMode="External"/><Relationship Id="rId39" Type="http://schemas.openxmlformats.org/officeDocument/2006/relationships/hyperlink" Target="http://www.cste.org/group/disasterepi" TargetMode="External"/><Relationship Id="rId3" Type="http://schemas.openxmlformats.org/officeDocument/2006/relationships/styles" Target="styles.xml"/><Relationship Id="rId21" Type="http://schemas.openxmlformats.org/officeDocument/2006/relationships/hyperlink" Target="https://www.ncbi.nlm.nih.gov/pubmed/?term=Horney%20JA%5BAuthor%5D&amp;cauthor=true&amp;cauthor_uid=27081889" TargetMode="External"/><Relationship Id="rId34" Type="http://schemas.openxmlformats.org/officeDocument/2006/relationships/image" Target="media/image4.jpeg"/><Relationship Id="rId42" Type="http://schemas.openxmlformats.org/officeDocument/2006/relationships/hyperlink" Target="https://www.cdph.ca.gov/Programs/CCDPHP/DEODC/Pages/Emergency-Preparedness-Team.aspx" TargetMode="External"/><Relationship Id="rId7" Type="http://schemas.openxmlformats.org/officeDocument/2006/relationships/footnotes" Target="footnotes.xml"/><Relationship Id="rId12" Type="http://schemas.openxmlformats.org/officeDocument/2006/relationships/hyperlink" Target="https://www.cdc.gov/nceh/hsb/disaster/CASPER_elearning/CASPER%20Toolkit%20Version%202%200_FINAL%20CLEARED.pdf" TargetMode="External"/><Relationship Id="rId17" Type="http://schemas.openxmlformats.org/officeDocument/2006/relationships/hyperlink" Target="https://www.ncbi.nlm.nih.gov/pubmed/?term=Feldt%20BA%5BAuthor%5D&amp;cauthor=true&amp;cauthor_uid=27081889" TargetMode="External"/><Relationship Id="rId25" Type="http://schemas.openxmlformats.org/officeDocument/2006/relationships/hyperlink" Target="https://www.cdph.ca.gov/Programs/CCDPHP/DEODC/Pages/Emergency-Preparedness-Team.aspx" TargetMode="External"/><Relationship Id="rId33" Type="http://schemas.openxmlformats.org/officeDocument/2006/relationships/hyperlink" Target="https://support.google.com/fusiontables/answer/2571232?hl=en" TargetMode="External"/><Relationship Id="rId38" Type="http://schemas.openxmlformats.org/officeDocument/2006/relationships/hyperlink" Target="https://www.cdc.gov/nceh/hsb/disaster/casper/default.htm" TargetMode="Externa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ncbi.nlm.nih.gov/pubmed/?term=Kirsch%20KR%5BAuthor%5D&amp;cauthor=true&amp;cauthor_uid=27081889" TargetMode="External"/><Relationship Id="rId20" Type="http://schemas.openxmlformats.org/officeDocument/2006/relationships/hyperlink" Target="https://www.ncbi.nlm.nih.gov/pubmed/?term=Jones%20RW%5BAuthor%5D&amp;cauthor=true&amp;cauthor_uid=27081889" TargetMode="External"/><Relationship Id="rId29" Type="http://schemas.openxmlformats.org/officeDocument/2006/relationships/image" Target="media/image3.png"/><Relationship Id="rId41" Type="http://schemas.openxmlformats.org/officeDocument/2006/relationships/hyperlink" Target="http://epi.publichealth.nc.gov/phpr/disaster.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actfinder.census.gov/faces/nav/jsf/pages/searchresults.xhtml?refresh=t" TargetMode="External"/><Relationship Id="rId24" Type="http://schemas.openxmlformats.org/officeDocument/2006/relationships/hyperlink" Target="http://drought.ca.gov/pdf/archive/WeeklyDroughtUpdate(11-25-15).pdf)" TargetMode="External"/><Relationship Id="rId32" Type="http://schemas.openxmlformats.org/officeDocument/2006/relationships/hyperlink" Target="http://c.ymcdn.com/sites/www.cste.org/resource/resmgr/PDFs/Crosswalk_5.28.15.pdf" TargetMode="External"/><Relationship Id="rId37" Type="http://schemas.openxmlformats.org/officeDocument/2006/relationships/image" Target="media/image6.png"/><Relationship Id="rId40" Type="http://schemas.openxmlformats.org/officeDocument/2006/relationships/hyperlink" Target="https://dr2.nlm.nih.gov/" TargetMode="External"/><Relationship Id="rId45"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dshs.state.tx.us/WorkArea/linkit.aspx?LinkIdentifier=id&amp;ItemID=8589974614" TargetMode="External"/><Relationship Id="rId23" Type="http://schemas.openxmlformats.org/officeDocument/2006/relationships/hyperlink" Target="https://www.gov.ca.gov/news.php?id=18368" TargetMode="External"/><Relationship Id="rId28" Type="http://schemas.openxmlformats.org/officeDocument/2006/relationships/image" Target="media/image2.png"/><Relationship Id="rId36" Type="http://schemas.openxmlformats.org/officeDocument/2006/relationships/image" Target="media/image5.png"/><Relationship Id="rId10" Type="http://schemas.openxmlformats.org/officeDocument/2006/relationships/hyperlink" Target="http://michiganmessenger.com/1445/governor-widens-storm-state-of-emergency-to-other-counties" TargetMode="External"/><Relationship Id="rId19" Type="http://schemas.openxmlformats.org/officeDocument/2006/relationships/hyperlink" Target="https://www.ncbi.nlm.nih.gov/pubmed/?term=Haywood%20T%5BAuthor%5D&amp;cauthor=true&amp;cauthor_uid=27081889" TargetMode="External"/><Relationship Id="rId31" Type="http://schemas.openxmlformats.org/officeDocument/2006/relationships/hyperlink" Target="https://www.cdc.gov/phpr/capabilities/dslr_capabilities_july.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ichigan.gov/documents/mdch/MI_CASPER_Report_FINAL_02112013_413612_7.pdf" TargetMode="External"/><Relationship Id="rId14" Type="http://schemas.openxmlformats.org/officeDocument/2006/relationships/hyperlink" Target="http://www.ncdc.noaa.gov/stormevents/eventdetails.jsp?id=349876" TargetMode="External"/><Relationship Id="rId22" Type="http://schemas.openxmlformats.org/officeDocument/2006/relationships/hyperlink" Target="https://www.ncbi.nlm.nih.gov/pubmed/?term=zane+bastrop" TargetMode="External"/><Relationship Id="rId27" Type="http://schemas.openxmlformats.org/officeDocument/2006/relationships/image" Target="media/image1.png"/><Relationship Id="rId30" Type="http://schemas.openxmlformats.org/officeDocument/2006/relationships/hyperlink" Target="https://www.cdc.gov/phpr/capabilities/" TargetMode="External"/><Relationship Id="rId35" Type="http://schemas.openxmlformats.org/officeDocument/2006/relationships/hyperlink" Target="https://training.fema.gov/emiweb/is/icsresource/jobaids.htm"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21365-D568-4B65-8FF0-42EF4F2D1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13</Pages>
  <Words>6860</Words>
  <Characters>39108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Bayleyegn, Tesfaye (CDC/ONDIEH/NCEH)</dc:creator>
  <cp:lastModifiedBy>Smorodinsky, Svetlana (CDPH-DEODC-OHB)</cp:lastModifiedBy>
  <cp:revision>12</cp:revision>
  <cp:lastPrinted>2017-03-24T19:04:00Z</cp:lastPrinted>
  <dcterms:created xsi:type="dcterms:W3CDTF">2017-08-18T18:12:00Z</dcterms:created>
  <dcterms:modified xsi:type="dcterms:W3CDTF">2017-08-18T18:43:00Z</dcterms:modified>
</cp:coreProperties>
</file>