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DFCBE" w14:textId="77777777" w:rsidR="00736E14" w:rsidRDefault="00736E14" w:rsidP="00736E14">
      <w:pPr>
        <w:pStyle w:val="Heading1"/>
        <w:jc w:val="center"/>
      </w:pPr>
      <w:r>
        <w:t xml:space="preserve">Post-Disaster Surveillance </w:t>
      </w:r>
      <w:r w:rsidR="00423717">
        <w:t>Section</w:t>
      </w:r>
    </w:p>
    <w:p w14:paraId="05543371" w14:textId="741225D1" w:rsidR="00EE12DA" w:rsidRPr="00EE12DA" w:rsidRDefault="00EE12DA" w:rsidP="00EE12DA">
      <w:pPr>
        <w:pStyle w:val="Heading2"/>
        <w:jc w:val="center"/>
      </w:pPr>
      <w:r>
        <w:t>Introduction</w:t>
      </w:r>
    </w:p>
    <w:p w14:paraId="4CC5CA7B" w14:textId="3B23CEA4" w:rsidR="00975D5C" w:rsidRDefault="0065259F" w:rsidP="00975D5C">
      <w:r w:rsidRPr="0065259F">
        <w:t xml:space="preserve">Certain disasters, such as those related to radiation, </w:t>
      </w:r>
      <w:r w:rsidR="007864CB">
        <w:t>cause</w:t>
      </w:r>
      <w:r w:rsidRPr="0065259F">
        <w:t xml:space="preserve"> health effects that may not emerge for many years. </w:t>
      </w:r>
      <w:r w:rsidR="00975D5C" w:rsidRPr="00975D5C">
        <w:t xml:space="preserve">Long-term health-related outcomes have a latency period of several months to years and may include: cancer, respiratory disease, disabling injuries, </w:t>
      </w:r>
      <w:r w:rsidR="00132CC2">
        <w:t>mental</w:t>
      </w:r>
      <w:r w:rsidR="00132CC2" w:rsidRPr="00975D5C">
        <w:t xml:space="preserve"> </w:t>
      </w:r>
      <w:r w:rsidR="00975D5C" w:rsidRPr="00975D5C">
        <w:t xml:space="preserve">health, and reproductive outcomes. </w:t>
      </w:r>
    </w:p>
    <w:p w14:paraId="5AF5B922" w14:textId="13FD4AB8" w:rsidR="00975D5C" w:rsidRDefault="00B03945" w:rsidP="00975D5C">
      <w:r>
        <w:t>Following the 9/11 World Trade Center (WTC) terrorist event,</w:t>
      </w:r>
      <w:r w:rsidR="00D17E21">
        <w:t xml:space="preserve"> there was </w:t>
      </w:r>
      <w:r>
        <w:t xml:space="preserve">public health concern about </w:t>
      </w:r>
      <w:r w:rsidR="00706BD1">
        <w:t xml:space="preserve">the </w:t>
      </w:r>
      <w:r>
        <w:t xml:space="preserve">long-term health impacts </w:t>
      </w:r>
      <w:r w:rsidR="00132CC2">
        <w:t xml:space="preserve">to </w:t>
      </w:r>
      <w:r>
        <w:t>responders and others exposed to debris from the towers</w:t>
      </w:r>
      <w:r w:rsidR="00706BD1">
        <w:t>’</w:t>
      </w:r>
      <w:r w:rsidR="00D17E21">
        <w:t xml:space="preserve"> collapse</w:t>
      </w:r>
      <w:r w:rsidR="00E03C87">
        <w:t xml:space="preserve"> </w:t>
      </w:r>
      <w:r w:rsidR="00E03C87">
        <w:fldChar w:fldCharType="begin"/>
      </w:r>
      <w:r w:rsidR="00E03C87">
        <w:instrText xml:space="preserve"> ADDIN EN.CITE &lt;EndNote&gt;&lt;Cite&gt;&lt;Author&gt;Klitzman&lt;/Author&gt;&lt;Year&gt;2003&lt;/Year&gt;&lt;RecNum&gt;27&lt;/RecNum&gt;&lt;DisplayText&gt;(Klitzman &amp;amp; Freudenberg, 2003)&lt;/DisplayText&gt;&lt;record&gt;&lt;rec-number&gt;27&lt;/rec-number&gt;&lt;foreign-keys&gt;&lt;key app="EN" db-id="5dr25dwszxdee5edxa8ppetwrse25xtvvzwt" timestamp="1490373233"&gt;27&lt;/key&gt;&lt;/foreign-keys&gt;&lt;ref-type name="Journal Article"&gt;17&lt;/ref-type&gt;&lt;contributors&gt;&lt;authors&gt;&lt;author&gt;Klitzman, Susan&lt;/author&gt;&lt;author&gt;Freudenberg, Nicholas&lt;/author&gt;&lt;/authors&gt;&lt;/contributors&gt;&lt;titles&gt;&lt;title&gt;Implications of the World Trade Center Attack for the Public Health and Health Care Infrastructures&lt;/title&gt;&lt;secondary-title&gt;American Journal of Public Health&lt;/secondary-title&gt;&lt;/titles&gt;&lt;periodical&gt;&lt;full-title&gt;Am J Public Health&lt;/full-title&gt;&lt;abbr-1&gt;American journal of public health&lt;/abbr-1&gt;&lt;/periodical&gt;&lt;pages&gt;400-406&lt;/pages&gt;&lt;volume&gt;93&lt;/volume&gt;&lt;number&gt;3&lt;/number&gt;&lt;dates&gt;&lt;year&gt;2003&lt;/year&gt;&lt;pub-dates&gt;&lt;date&gt;11/10/accepted&lt;/date&gt;&lt;/pub-dates&gt;&lt;/dates&gt;&lt;publisher&gt;© American Journal of Public Health 2003&lt;/publisher&gt;&lt;isbn&gt;0090-0036&amp;#xD;1541-0048&lt;/isbn&gt;&lt;accession-num&gt;PMC1447752&lt;/accession-num&gt;&lt;urls&gt;&lt;related-urls&gt;&lt;url&gt;http://www.ncbi.nlm.nih.gov/pmc/articles/PMC1447752/&lt;/url&gt;&lt;/related-urls&gt;&lt;/urls&gt;&lt;remote-database-name&gt;PMC&lt;/remote-database-name&gt;&lt;/record&gt;&lt;/Cite&gt;&lt;/EndNote&gt;</w:instrText>
      </w:r>
      <w:r w:rsidR="00E03C87">
        <w:fldChar w:fldCharType="separate"/>
      </w:r>
      <w:r w:rsidR="00E03C87">
        <w:rPr>
          <w:noProof/>
        </w:rPr>
        <w:t>(Klitzman &amp; Freudenberg, 2003)</w:t>
      </w:r>
      <w:r w:rsidR="00E03C87">
        <w:fldChar w:fldCharType="end"/>
      </w:r>
      <w:r w:rsidR="00D17E21">
        <w:t xml:space="preserve">. </w:t>
      </w:r>
      <w:r>
        <w:t>However, there was</w:t>
      </w:r>
      <w:r w:rsidR="00706BD1">
        <w:t xml:space="preserve"> no</w:t>
      </w:r>
      <w:r>
        <w:t xml:space="preserve"> process in place to identify who was at the scene and possibly exposed to the debris. Instead the WTC registry was established</w:t>
      </w:r>
      <w:r w:rsidR="00D56BD2">
        <w:t xml:space="preserve"> three years after the event</w:t>
      </w:r>
      <w:r>
        <w:t xml:space="preserve"> using voluntary</w:t>
      </w:r>
      <w:r w:rsidR="00D17E21">
        <w:t>,</w:t>
      </w:r>
      <w:r>
        <w:t xml:space="preserve"> rolling enrollment</w:t>
      </w:r>
      <w:r w:rsidR="00706BD1">
        <w:t>, diminishing the epidemiological rigor of the study</w:t>
      </w:r>
      <w:r w:rsidR="006E08D0">
        <w:t xml:space="preserve"> </w:t>
      </w:r>
      <w:r w:rsidR="006E08D0">
        <w:fldChar w:fldCharType="begin">
          <w:fldData xml:space="preserve">PEVuZE5vdGU+PENpdGU+PEF1dGhvcj5UaG9ycGU8L0F1dGhvcj48WWVhcj4yMDE0PC9ZZWFyPjxS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</w:fldData>
        </w:fldChar>
      </w:r>
      <w:r w:rsidR="006E08D0">
        <w:instrText xml:space="preserve"> ADDIN EN.CITE </w:instrText>
      </w:r>
      <w:r w:rsidR="006E08D0">
        <w:fldChar w:fldCharType="begin">
          <w:fldData xml:space="preserve">PEVuZE5vdGU+PENpdGU+PEF1dGhvcj5UaG9ycGU8L0F1dGhvcj48WWVhcj4yMDE0PC9ZZWFyPjxS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</w:fldData>
        </w:fldChar>
      </w:r>
      <w:r w:rsidR="006E08D0">
        <w:instrText xml:space="preserve"> ADDIN EN.CITE.DATA </w:instrText>
      </w:r>
      <w:r w:rsidR="006E08D0">
        <w:fldChar w:fldCharType="end"/>
      </w:r>
      <w:r w:rsidR="006E08D0">
        <w:fldChar w:fldCharType="separate"/>
      </w:r>
      <w:r w:rsidR="006E08D0">
        <w:rPr>
          <w:noProof/>
        </w:rPr>
        <w:t>(Thorpe et al., 2014)</w:t>
      </w:r>
      <w:r w:rsidR="006E08D0">
        <w:fldChar w:fldCharType="end"/>
      </w:r>
      <w:r>
        <w:t>. Identifying this gap, the Agency for Toxic Substances and Disease Registry</w:t>
      </w:r>
      <w:r w:rsidR="00706BD1">
        <w:t xml:space="preserve"> (ATSDR)</w:t>
      </w:r>
      <w:r>
        <w:t xml:space="preserve"> developed a </w:t>
      </w:r>
      <w:r w:rsidR="00D17E21">
        <w:t xml:space="preserve">survey </w:t>
      </w:r>
      <w:r>
        <w:t>tool, called the Rapid Response Registry</w:t>
      </w:r>
      <w:r w:rsidR="00D17E21">
        <w:t xml:space="preserve"> (RRR)</w:t>
      </w:r>
      <w:r>
        <w:t xml:space="preserve">, to quickly collect information on responders and other persons exposed to chemical, biological, or other harmful agents from a disaster </w:t>
      </w:r>
      <w:r w:rsidR="00706BD1">
        <w:t xml:space="preserve">to identify affected and displaced people and </w:t>
      </w:r>
      <w:r>
        <w:t xml:space="preserve">for possible future </w:t>
      </w:r>
      <w:r w:rsidR="00706BD1">
        <w:t xml:space="preserve">health </w:t>
      </w:r>
      <w:r>
        <w:t>follow-up</w:t>
      </w:r>
      <w:r w:rsidR="00B37454">
        <w:t xml:space="preserve"> </w:t>
      </w:r>
      <w:r w:rsidR="00B37454">
        <w:fldChar w:fldCharType="begin"/>
      </w:r>
      <w:r w:rsidR="00B37454">
        <w:instrText xml:space="preserve"> ADDIN EN.CITE &lt;EndNote&gt;&lt;Cite&gt;&lt;Author&gt;Agency for Toxic Substances and Disease Registry&lt;/Author&gt;&lt;Year&gt;2014&lt;/Year&gt;&lt;RecNum&gt;26&lt;/RecNum&gt;&lt;DisplayText&gt;(Agency for Toxic Substances and Disease Registry, 2014)&lt;/DisplayText&gt;&lt;record&gt;&lt;rec-number&gt;26&lt;/rec-number&gt;&lt;foreign-keys&gt;&lt;key app="EN" db-id="5dr25dwszxdee5edxa8ppetwrse25xtvvzwt" timestamp="1490366877"&gt;26&lt;/key&gt;&lt;/foreign-keys&gt;&lt;ref-type name="Web Page"&gt;12&lt;/ref-type&gt;&lt;contributors&gt;&lt;authors&gt;&lt;author&gt;Agency for Toxic Substances and Disease Registry,&lt;/author&gt;&lt;/authors&gt;&lt;/contributors&gt;&lt;titles&gt;&lt;title&gt;Rapid Response Registry&lt;/title&gt;&lt;/titles&gt;&lt;volume&gt;2017&lt;/volume&gt;&lt;number&gt;March 24&lt;/number&gt;&lt;dates&gt;&lt;year&gt;2014&lt;/year&gt;&lt;pub-dates&gt;&lt;date&gt;April 4&lt;/date&gt;&lt;/pub-dates&gt;&lt;/dates&gt;&lt;urls&gt;&lt;related-urls&gt;&lt;url&gt;https://www.atsdr.cdc.gov/rapidresponse/&lt;/url&gt;&lt;/related-urls&gt;&lt;/urls&gt;&lt;/record&gt;&lt;/Cite&gt;&lt;/EndNote&gt;</w:instrText>
      </w:r>
      <w:r w:rsidR="00B37454">
        <w:fldChar w:fldCharType="separate"/>
      </w:r>
      <w:r w:rsidR="00B37454">
        <w:rPr>
          <w:noProof/>
        </w:rPr>
        <w:t>(Agency for Toxic Substances and Disease Registry, 2014)</w:t>
      </w:r>
      <w:r w:rsidR="00B37454">
        <w:fldChar w:fldCharType="end"/>
      </w:r>
      <w:r w:rsidR="00B37454">
        <w:t>.</w:t>
      </w:r>
    </w:p>
    <w:p w14:paraId="67E651CC" w14:textId="23FA6DEE" w:rsidR="00461624" w:rsidRDefault="00B44E4F" w:rsidP="00CF6B69">
      <w:pPr>
        <w:rPr>
          <w:vertAlign w:val="superscript"/>
        </w:rPr>
      </w:pPr>
      <w:r w:rsidRPr="00423717">
        <w:t>Development of a roster can be particularly important to identify and locate subjects and to collect timely event information; this ability for information gathering is crucial to the feasibility of research following a large-scale disaster</w:t>
      </w:r>
      <w:r w:rsidR="00FA227B">
        <w:t xml:space="preserve"> </w:t>
      </w:r>
      <w:r w:rsidR="00FA227B">
        <w:fldChar w:fldCharType="begin"/>
      </w:r>
      <w:r w:rsidR="00FA227B">
        <w:instrText xml:space="preserve"> ADDIN EN.CITE &lt;EndNote&gt;&lt;Cite&gt;&lt;Author&gt;Decker&lt;/Author&gt;&lt;Year&gt;2013&lt;/Year&gt;&lt;RecNum&gt;16&lt;/RecNum&gt;&lt;DisplayText&gt;(Decker et al., 2013)&lt;/DisplayText&gt;&lt;record&gt;&lt;rec-number&gt;16&lt;/rec-number&gt;&lt;foreign-keys&gt;&lt;key app="EN" db-id="5dr25dwszxdee5edxa8ppetwrse25xtvvzwt" timestamp="1415136006"&gt;16&lt;/key&gt;&lt;/foreign-keys&gt;&lt;ref-type name="Journal Article"&gt;17&lt;/ref-type&gt;&lt;contributors&gt;&lt;authors&gt;&lt;author&gt;Decker, J. A.&lt;/author&gt;&lt;author&gt;Kiefer, M.&lt;/author&gt;&lt;author&gt;Reissman, D. B.&lt;/author&gt;&lt;author&gt;Funk, R.&lt;/author&gt;&lt;author&gt;Halpin, J.&lt;/author&gt;&lt;author&gt;Bernard, B.&lt;/author&gt;&lt;author&gt;Ehrenberg, R. L.&lt;/author&gt;&lt;author&gt;Schuler, C. R.&lt;/author&gt;&lt;author&gt;Whelan, E.&lt;/author&gt;&lt;author&gt;Myers, K.&lt;/author&gt;&lt;author&gt;Howard, J.&lt;/author&gt;&lt;/authors&gt;&lt;/contributors&gt;&lt;auth-address&gt;National Institute for Occupational Safety and Health, Atlanta, GA, USA.&lt;/auth-address&gt;&lt;titles&gt;&lt;title&gt;A decision process for determining whether to conduct responder health research following large disasters&lt;/title&gt;&lt;secondary-title&gt;Am J Disaster Med&lt;/secondary-title&gt;&lt;alt-title&gt;American journal of disaster medicine&lt;/alt-title&gt;&lt;/titles&gt;&lt;periodical&gt;&lt;full-title&gt;Am J Disaster Med&lt;/full-title&gt;&lt;abbr-1&gt;American journal of disaster medicine&lt;/abbr-1&gt;&lt;/periodical&gt;&lt;alt-periodical&gt;&lt;full-title&gt;Am J Disaster Med&lt;/full-title&gt;&lt;abbr-1&gt;American journal of disaster medicine&lt;/abbr-1&gt;&lt;/alt-periodical&gt;&lt;pages&gt;25-33&lt;/pages&gt;&lt;volume&gt;8&lt;/volume&gt;&lt;number&gt;1&lt;/number&gt;&lt;edition&gt;2013/05/30&lt;/edition&gt;&lt;keywords&gt;&lt;keyword&gt;Decision Support Techniques&lt;/keyword&gt;&lt;keyword&gt;Disasters&lt;/keyword&gt;&lt;keyword&gt;Emergency Responders&lt;/keyword&gt;&lt;keyword&gt;Health Services Research/ organization &amp;amp; administration&lt;/keyword&gt;&lt;keyword&gt;Humans&lt;/keyword&gt;&lt;keyword&gt;Occupational Health&lt;/keyword&gt;&lt;keyword&gt;Research Design&lt;/keyword&gt;&lt;/keywords&gt;&lt;dates&gt;&lt;year&gt;2013&lt;/year&gt;&lt;pub-dates&gt;&lt;date&gt;Winter&lt;/date&gt;&lt;/pub-dates&gt;&lt;/dates&gt;&lt;isbn&gt;1932-149X (Print)&amp;#xD;1932-149X (Linking)&lt;/isbn&gt;&lt;accession-num&gt;23716371&lt;/accession-num&gt;&lt;urls&gt;&lt;/urls&gt;&lt;electronic-resource-num&gt;10.5055/ajdm.2013.0108&lt;/electronic-resource-num&gt;&lt;remote-database-provider&gt;NLM&lt;/remote-database-provider&gt;&lt;language&gt;eng&lt;/language&gt;&lt;/record&gt;&lt;/Cite&gt;&lt;/EndNote&gt;</w:instrText>
      </w:r>
      <w:r w:rsidR="00FA227B">
        <w:fldChar w:fldCharType="separate"/>
      </w:r>
      <w:r w:rsidR="00FA227B">
        <w:rPr>
          <w:noProof/>
        </w:rPr>
        <w:t>(Decker et al., 2013)</w:t>
      </w:r>
      <w:r w:rsidR="00FA227B">
        <w:fldChar w:fldCharType="end"/>
      </w:r>
      <w:r w:rsidRPr="00423717">
        <w:t xml:space="preserve">. Long-term surveillance is essential for providing effective and continuous public health response </w:t>
      </w:r>
      <w:r w:rsidR="000B5BC7">
        <w:t xml:space="preserve">to address the public’s needs. </w:t>
      </w:r>
      <w:r w:rsidRPr="00B44E4F">
        <w:t xml:space="preserve">Monitoring health has a reassuring effect on the public and can be an intervention itself; it can provide </w:t>
      </w:r>
      <w:r w:rsidR="00AC79F0">
        <w:t>closure</w:t>
      </w:r>
      <w:r w:rsidRPr="00B44E4F">
        <w:t xml:space="preserve"> about long-term health effects for those affected</w:t>
      </w:r>
      <w:r w:rsidR="00461624">
        <w:t xml:space="preserve"> </w:t>
      </w:r>
      <w:r w:rsidR="00461624">
        <w:fldChar w:fldCharType="begin"/>
      </w:r>
      <w:r w:rsidR="00461624">
        <w:instrText xml:space="preserve"> ADDIN EN.CITE &lt;EndNote&gt;&lt;Cite&gt;&lt;Author&gt;van den Berg&lt;/Author&gt;&lt;Year&gt;2008&lt;/Year&gt;&lt;RecNum&gt;15&lt;/RecNum&gt;&lt;DisplayText&gt;(van den Berg et al., 2008)&lt;/DisplayText&gt;&lt;record&gt;&lt;rec-number&gt;15&lt;/rec-number&gt;&lt;foreign-keys&gt;&lt;key app="EN" db-id="5dr25dwszxdee5edxa8ppetwrse25xtvvzwt" timestamp="1414604596"&gt;15&lt;/key&gt;&lt;/foreign-keys&gt;&lt;ref-type name="Journal Article"&gt;17&lt;/ref-type&gt;&lt;contributors&gt;&lt;authors&gt;&lt;author&gt;van den Berg, B.&lt;/author&gt;&lt;author&gt;Grievink, L.&lt;/author&gt;&lt;author&gt;Gutschmidt, K.&lt;/author&gt;&lt;author&gt;Lang, T.&lt;/author&gt;&lt;author&gt;Palmer, S.&lt;/author&gt;&lt;author&gt;Ruijten, M.&lt;/author&gt;&lt;author&gt;Stumpel, R.&lt;/author&gt;&lt;author&gt;Yzermans, J.&lt;/author&gt;&lt;/authors&gt;&lt;/contributors&gt;&lt;auth-address&gt;National Institute for Public Health and the Environment (RIVM), Environmental Health Research, Bilthoven, the Netherlands.&lt;/auth-address&gt;&lt;titles&gt;&lt;title&gt;The public health dimension of disasters--health outcome assessment of disasters&lt;/title&gt;&lt;secondary-title&gt;Prehosp Disaster Med&lt;/secondary-title&gt;&lt;alt-title&gt;Prehospital and disaster medicine&lt;/alt-title&gt;&lt;/titles&gt;&lt;periodical&gt;&lt;full-title&gt;Prehosp Disaster Med&lt;/full-title&gt;&lt;abbr-1&gt;Prehospital and disaster medicine&lt;/abbr-1&gt;&lt;/periodical&gt;&lt;alt-periodical&gt;&lt;full-title&gt;Prehosp Disaster Med&lt;/full-title&gt;&lt;abbr-1&gt;Prehospital and disaster medicine&lt;/abbr-1&gt;&lt;/alt-periodical&gt;&lt;pages&gt;s55-9&lt;/pages&gt;&lt;volume&gt;23&lt;/volume&gt;&lt;number&gt;4&lt;/number&gt;&lt;edition&gt;2008/10/22&lt;/edition&gt;&lt;keywords&gt;&lt;keyword&gt;Disaster Medicine&lt;/keyword&gt;&lt;keyword&gt;Disaster Planning&lt;/keyword&gt;&lt;keyword&gt;Disasters&lt;/keyword&gt;&lt;keyword&gt;Humans&lt;/keyword&gt;&lt;keyword&gt;Outcome Assessment (Health Care)&lt;/keyword&gt;&lt;keyword&gt;Public Health&lt;/keyword&gt;&lt;keyword&gt;Relief Work&lt;/keyword&gt;&lt;/keywords&gt;&lt;dates&gt;&lt;year&gt;2008&lt;/year&gt;&lt;pub-dates&gt;&lt;date&gt;Jul-Aug&lt;/date&gt;&lt;/pub-dates&gt;&lt;/dates&gt;&lt;isbn&gt;1049-023X (Print)&amp;#xD;1049-023X (Linking)&lt;/isbn&gt;&lt;accession-num&gt;18935960&lt;/accession-num&gt;&lt;urls&gt;&lt;/urls&gt;&lt;remote-database-provider&gt;NLM&lt;/remote-database-provider&gt;&lt;language&gt;eng&lt;/language&gt;&lt;/record&gt;&lt;/Cite&gt;&lt;/EndNote&gt;</w:instrText>
      </w:r>
      <w:r w:rsidR="00461624">
        <w:fldChar w:fldCharType="separate"/>
      </w:r>
      <w:r w:rsidR="00461624">
        <w:rPr>
          <w:noProof/>
        </w:rPr>
        <w:t>(van den Berg et al., 2008)</w:t>
      </w:r>
      <w:r w:rsidR="00461624">
        <w:fldChar w:fldCharType="end"/>
      </w:r>
      <w:r w:rsidRPr="00B44E4F">
        <w:t>.</w:t>
      </w:r>
      <w:r w:rsidR="00461624">
        <w:rPr>
          <w:vertAlign w:val="superscript"/>
        </w:rPr>
        <w:t xml:space="preserve"> </w:t>
      </w:r>
      <w:r w:rsidR="00461624" w:rsidRPr="00B44E4F">
        <w:t xml:space="preserve"> </w:t>
      </w:r>
      <w:r w:rsidRPr="00B44E4F">
        <w:t>Long-term surveillance can prevent further issues such as social disorder, mistrust and suspicion of government</w:t>
      </w:r>
      <w:r w:rsidR="00461624">
        <w:t xml:space="preserve"> </w:t>
      </w:r>
      <w:r w:rsidR="00461624">
        <w:fldChar w:fldCharType="begin"/>
      </w:r>
      <w:r w:rsidR="00461624">
        <w:instrText xml:space="preserve"> ADDIN EN.CITE &lt;EndNote&gt;&lt;Cite&gt;&lt;Author&gt;Decker&lt;/Author&gt;&lt;Year&gt;2013&lt;/Year&gt;&lt;RecNum&gt;16&lt;/RecNum&gt;&lt;DisplayText&gt;(Decker et al., 2013)&lt;/DisplayText&gt;&lt;record&gt;&lt;rec-number&gt;16&lt;/rec-number&gt;&lt;foreign-keys&gt;&lt;key app="EN" db-id="5dr25dwszxdee5edxa8ppetwrse25xtvvzwt" timestamp="1415136006"&gt;16&lt;/key&gt;&lt;/foreign-keys&gt;&lt;ref-type name="Journal Article"&gt;17&lt;/ref-type&gt;&lt;contributors&gt;&lt;authors&gt;&lt;author&gt;Decker, J. A.&lt;/author&gt;&lt;author&gt;Kiefer, M.&lt;/author&gt;&lt;author&gt;Reissman, D. B.&lt;/author&gt;&lt;author&gt;Funk, R.&lt;/author&gt;&lt;author&gt;Halpin, J.&lt;/author&gt;&lt;author&gt;Bernard, B.&lt;/author&gt;&lt;author&gt;Ehrenberg, R. L.&lt;/author&gt;&lt;author&gt;Schuler, C. R.&lt;/author&gt;&lt;author&gt;Whelan, E.&lt;/author&gt;&lt;author&gt;Myers, K.&lt;/author&gt;&lt;author&gt;Howard, J.&lt;/author&gt;&lt;/authors&gt;&lt;/contributors&gt;&lt;auth-address&gt;National Institute for Occupational Safety and Health, Atlanta, GA, USA.&lt;/auth-address&gt;&lt;titles&gt;&lt;title&gt;A decision process for determining whether to conduct responder health research following large disasters&lt;/title&gt;&lt;secondary-title&gt;Am J Disaster Med&lt;/secondary-title&gt;&lt;alt-title&gt;American journal of disaster medicine&lt;/alt-title&gt;&lt;/titles&gt;&lt;periodical&gt;&lt;full-title&gt;Am J Disaster Med&lt;/full-title&gt;&lt;abbr-1&gt;American journal of disaster medicine&lt;/abbr-1&gt;&lt;/periodical&gt;&lt;alt-periodical&gt;&lt;full-title&gt;Am J Disaster Med&lt;/full-title&gt;&lt;abbr-1&gt;American journal of disaster medicine&lt;/abbr-1&gt;&lt;/alt-periodical&gt;&lt;pages&gt;25-33&lt;/pages&gt;&lt;volume&gt;8&lt;/volume&gt;&lt;number&gt;1&lt;/number&gt;&lt;edition&gt;2013/05/30&lt;/edition&gt;&lt;keywords&gt;&lt;keyword&gt;Decision Support Techniques&lt;/keyword&gt;&lt;keyword&gt;Disasters&lt;/keyword&gt;&lt;keyword&gt;Emergency Responders&lt;/keyword&gt;&lt;keyword&gt;Health Services Research/ organization &amp;amp; administration&lt;/keyword&gt;&lt;keyword&gt;Humans&lt;/keyword&gt;&lt;keyword&gt;Occupational Health&lt;/keyword&gt;&lt;keyword&gt;Research Design&lt;/keyword&gt;&lt;/keywords&gt;&lt;dates&gt;&lt;year&gt;2013&lt;/year&gt;&lt;pub-dates&gt;&lt;date&gt;Winter&lt;/date&gt;&lt;/pub-dates&gt;&lt;/dates&gt;&lt;isbn&gt;1932-149X (Print)&amp;#xD;1932-149X (Linking)&lt;/isbn&gt;&lt;accession-num&gt;23716371&lt;/accession-num&gt;&lt;urls&gt;&lt;/urls&gt;&lt;electronic-resource-num&gt;10.5055/ajdm.2013.0108&lt;/electronic-resource-num&gt;&lt;remote-database-provider&gt;NLM&lt;/remote-database-provider&gt;&lt;language&gt;eng&lt;/language&gt;&lt;/record&gt;&lt;/Cite&gt;&lt;/EndNote&gt;</w:instrText>
      </w:r>
      <w:r w:rsidR="00461624">
        <w:fldChar w:fldCharType="separate"/>
      </w:r>
      <w:r w:rsidR="00461624">
        <w:rPr>
          <w:noProof/>
        </w:rPr>
        <w:t>(Decker et al., 2013)</w:t>
      </w:r>
      <w:r w:rsidR="00461624">
        <w:fldChar w:fldCharType="end"/>
      </w:r>
      <w:r w:rsidRPr="00B44E4F">
        <w:t>.</w:t>
      </w:r>
    </w:p>
    <w:p w14:paraId="0A5FC0C5" w14:textId="70F38C20" w:rsidR="00C60CF9" w:rsidRDefault="00B44E4F" w:rsidP="00CF6B69">
      <w:r w:rsidRPr="00B44E4F">
        <w:t xml:space="preserve">However, it is not recommended to collect data just for the sake of collecting data; </w:t>
      </w:r>
      <w:r>
        <w:t>it is necessary to</w:t>
      </w:r>
      <w:r w:rsidRPr="00B44E4F">
        <w:t xml:space="preserve"> offer evidence-based interventions or resources in conjuncti</w:t>
      </w:r>
      <w:r w:rsidR="00461624">
        <w:t xml:space="preserve">on with implementing the roster </w:t>
      </w:r>
      <w:r w:rsidR="00461624">
        <w:fldChar w:fldCharType="begin"/>
      </w:r>
      <w:r w:rsidR="00461624">
        <w:instrText xml:space="preserve"> ADDIN EN.CITE &lt;EndNote&gt;&lt;Cite&gt;&lt;Author&gt;Decker&lt;/Author&gt;&lt;Year&gt;2013&lt;/Year&gt;&lt;RecNum&gt;16&lt;/RecNum&gt;&lt;DisplayText&gt;(Decker et al., 2013)&lt;/DisplayText&gt;&lt;record&gt;&lt;rec-number&gt;16&lt;/rec-number&gt;&lt;foreign-keys&gt;&lt;key app="EN" db-id="5dr25dwszxdee5edxa8ppetwrse25xtvvzwt" timestamp="1415136006"&gt;16&lt;/key&gt;&lt;/foreign-keys&gt;&lt;ref-type name="Journal Article"&gt;17&lt;/ref-type&gt;&lt;contributors&gt;&lt;authors&gt;&lt;author&gt;Decker, J. A.&lt;/author&gt;&lt;author&gt;Kiefer, M.&lt;/author&gt;&lt;author&gt;Reissman, D. B.&lt;/author&gt;&lt;author&gt;Funk, R.&lt;/author&gt;&lt;author&gt;Halpin, J.&lt;/author&gt;&lt;author&gt;Bernard, B.&lt;/author&gt;&lt;author&gt;Ehrenberg, R. L.&lt;/author&gt;&lt;author&gt;Schuler, C. R.&lt;/author&gt;&lt;author&gt;Whelan, E.&lt;/author&gt;&lt;author&gt;Myers, K.&lt;/author&gt;&lt;author&gt;Howard, J.&lt;/author&gt;&lt;/authors&gt;&lt;/contributors&gt;&lt;auth-address&gt;National Institute for Occupational Safety and Health, Atlanta, GA, USA.&lt;/auth-address&gt;&lt;titles&gt;&lt;title&gt;A decision process for determining whether to conduct responder health research following large disasters&lt;/title&gt;&lt;secondary-title&gt;Am J Disaster Med&lt;/secondary-title&gt;&lt;alt-title&gt;American journal of disaster medicine&lt;/alt-title&gt;&lt;/titles&gt;&lt;periodical&gt;&lt;full-title&gt;Am J Disaster Med&lt;/full-title&gt;&lt;abbr-1&gt;American journal of disaster medicine&lt;/abbr-1&gt;&lt;/periodical&gt;&lt;alt-periodical&gt;&lt;full-title&gt;Am J Disaster Med&lt;/full-title&gt;&lt;abbr-1&gt;American journal of disaster medicine&lt;/abbr-1&gt;&lt;/alt-periodical&gt;&lt;pages&gt;25-33&lt;/pages&gt;&lt;volume&gt;8&lt;/volume&gt;&lt;number&gt;1&lt;/number&gt;&lt;edition&gt;2013/05/30&lt;/edition&gt;&lt;keywords&gt;&lt;keyword&gt;Decision Support Techniques&lt;/keyword&gt;&lt;keyword&gt;Disasters&lt;/keyword&gt;&lt;keyword&gt;Emergency Responders&lt;/keyword&gt;&lt;keyword&gt;Health Services Research/ organization &amp;amp; administration&lt;/keyword&gt;&lt;keyword&gt;Humans&lt;/keyword&gt;&lt;keyword&gt;Occupational Health&lt;/keyword&gt;&lt;keyword&gt;Research Design&lt;/keyword&gt;&lt;/keywords&gt;&lt;dates&gt;&lt;year&gt;2013&lt;/year&gt;&lt;pub-dates&gt;&lt;date&gt;Winter&lt;/date&gt;&lt;/pub-dates&gt;&lt;/dates&gt;&lt;isbn&gt;1932-149X (Print)&amp;#xD;1932-149X (Linking)&lt;/isbn&gt;&lt;accession-num&gt;23716371&lt;/accession-num&gt;&lt;urls&gt;&lt;/urls&gt;&lt;electronic-resource-num&gt;10.5055/ajdm.2013.0108&lt;/electronic-resource-num&gt;&lt;remote-database-provider&gt;NLM&lt;/remote-database-provider&gt;&lt;language&gt;eng&lt;/language&gt;&lt;/record&gt;&lt;/Cite&gt;&lt;/EndNote&gt;</w:instrText>
      </w:r>
      <w:r w:rsidR="00461624">
        <w:fldChar w:fldCharType="separate"/>
      </w:r>
      <w:r w:rsidR="00461624">
        <w:rPr>
          <w:noProof/>
        </w:rPr>
        <w:t>(Decker et al., 2013)</w:t>
      </w:r>
      <w:r w:rsidR="00461624">
        <w:fldChar w:fldCharType="end"/>
      </w:r>
      <w:r w:rsidR="00461624">
        <w:t>.</w:t>
      </w:r>
      <w:r w:rsidR="000B5BC7">
        <w:t xml:space="preserve"> </w:t>
      </w:r>
      <w:r w:rsidR="000B5BC7" w:rsidRPr="000B5BC7">
        <w:t xml:space="preserve">Deciding to initiate the </w:t>
      </w:r>
      <w:r w:rsidR="00AE68CB">
        <w:t xml:space="preserve">process of gathering preliminary information from those potentially exposed </w:t>
      </w:r>
      <w:r w:rsidR="000B5BC7" w:rsidRPr="000B5BC7">
        <w:t xml:space="preserve">does not necessarily mean that a registry will be established and that long-term </w:t>
      </w:r>
      <w:r w:rsidR="00AE68CB" w:rsidRPr="000B5BC7">
        <w:t xml:space="preserve">surveillance </w:t>
      </w:r>
      <w:r w:rsidR="00AE68CB">
        <w:t>will occur</w:t>
      </w:r>
      <w:r w:rsidR="000B5BC7" w:rsidRPr="000B5BC7">
        <w:t xml:space="preserve">. </w:t>
      </w:r>
      <w:r w:rsidR="00D56BD2">
        <w:t xml:space="preserve">It is, however, an important primary step in identifying the exposed population that is potentially at risk. </w:t>
      </w:r>
      <w:r w:rsidR="00F16F8A">
        <w:t>This approach allows response workers to collect a minimum amount of key information from a large number of people impacted from an event</w:t>
      </w:r>
      <w:r w:rsidR="00A86C3B">
        <w:t>.</w:t>
      </w:r>
      <w:r w:rsidR="00EF1BF0">
        <w:t xml:space="preserve"> </w:t>
      </w:r>
      <w:r w:rsidR="00A86C3B">
        <w:t>Rostering</w:t>
      </w:r>
      <w:r w:rsidR="00F16F8A">
        <w:t xml:space="preserve"> includes contact information that enables public health staff to follow-up with people at a more convenient time to gather additional information about their pos</w:t>
      </w:r>
      <w:r w:rsidR="00B10487">
        <w:t xml:space="preserve">sible exposures and reactions. </w:t>
      </w:r>
      <w:r w:rsidR="00F16F8A">
        <w:t>It also provides a way to reach members of the impacted community with educational information related to the event they experienced.</w:t>
      </w:r>
    </w:p>
    <w:p w14:paraId="1FCC2F23" w14:textId="13CD3ADA" w:rsidR="001A103E" w:rsidRPr="009B6CF3" w:rsidRDefault="000B5BC7" w:rsidP="00CF6B69">
      <w:pPr>
        <w:rPr>
          <w:vertAlign w:val="superscript"/>
        </w:rPr>
      </w:pPr>
      <w:r>
        <w:t>E</w:t>
      </w:r>
      <w:r w:rsidRPr="000B5BC7">
        <w:t>stablishing a more formal registry and</w:t>
      </w:r>
      <w:r>
        <w:t xml:space="preserve"> conducting</w:t>
      </w:r>
      <w:r w:rsidRPr="000B5BC7">
        <w:t xml:space="preserve"> health monitoring </w:t>
      </w:r>
      <w:r>
        <w:t>requires available funding and dedicated staff time</w:t>
      </w:r>
      <w:r w:rsidR="00B10487">
        <w:t xml:space="preserve">; </w:t>
      </w:r>
      <w:r>
        <w:t xml:space="preserve">this can be an expensive and lengthy process that can be a burden for the </w:t>
      </w:r>
      <w:r w:rsidR="00AE68CB">
        <w:t xml:space="preserve">public health </w:t>
      </w:r>
      <w:r>
        <w:t>agency</w:t>
      </w:r>
      <w:r w:rsidRPr="000B5BC7">
        <w:t>.</w:t>
      </w:r>
      <w:r>
        <w:t xml:space="preserve"> </w:t>
      </w:r>
      <w:r w:rsidR="009B6CF3">
        <w:t xml:space="preserve">Before initiating a registry, it is important to review the scientific evidence for a health outcome related to the exposure. ATSDR developed a document with criteria to assist in determining </w:t>
      </w:r>
      <w:r w:rsidR="007864CB">
        <w:t>whether</w:t>
      </w:r>
      <w:r w:rsidR="009B6CF3">
        <w:t xml:space="preserve"> a registry should be established</w:t>
      </w:r>
      <w:r w:rsidR="00461624">
        <w:t xml:space="preserve"> </w:t>
      </w:r>
      <w:r w:rsidR="00461624">
        <w:fldChar w:fldCharType="begin">
          <w:fldData xml:space="preserve">PEVuZE5vdGU+PENpdGU+PEF1dGhvcj5BbnRhbzwvQXV0aG9yPjxZZWFyPjIwMTU8L1llYXI+PFJl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</w:fldData>
        </w:fldChar>
      </w:r>
      <w:r w:rsidR="00FC1176">
        <w:instrText xml:space="preserve"> ADDIN EN.CITE </w:instrText>
      </w:r>
      <w:r w:rsidR="00FC1176">
        <w:fldChar w:fldCharType="begin">
          <w:fldData xml:space="preserve">PEVuZE5vdGU+PENpdGU+PEF1dGhvcj5BbnRhbzwvQXV0aG9yPjxZZWFyPjIwMTU8L1llYXI+PFJl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</w:fldData>
        </w:fldChar>
      </w:r>
      <w:r w:rsidR="00FC1176">
        <w:instrText xml:space="preserve"> ADDIN EN.CITE.DATA </w:instrText>
      </w:r>
      <w:r w:rsidR="00FC1176">
        <w:fldChar w:fldCharType="end"/>
      </w:r>
      <w:r w:rsidR="00461624">
        <w:fldChar w:fldCharType="separate"/>
      </w:r>
      <w:r w:rsidR="00FC1176">
        <w:rPr>
          <w:noProof/>
        </w:rPr>
        <w:t>(Antao et al., 2015)</w:t>
      </w:r>
      <w:r w:rsidR="00461624">
        <w:fldChar w:fldCharType="end"/>
      </w:r>
      <w:r w:rsidR="009B6CF3">
        <w:t>.</w:t>
      </w:r>
    </w:p>
    <w:p w14:paraId="773906C3" w14:textId="22793783" w:rsidR="00523E4B" w:rsidRDefault="00002E05" w:rsidP="00523E4B">
      <w:r>
        <w:t>The</w:t>
      </w:r>
      <w:r w:rsidR="00523E4B">
        <w:t xml:space="preserve"> RRR is included as one of the tools in the </w:t>
      </w:r>
      <w:r w:rsidR="00523E4B" w:rsidRPr="00D17E21">
        <w:t>Assessment of Chemical Exposures (ACE)</w:t>
      </w:r>
      <w:r w:rsidR="00523E4B">
        <w:t xml:space="preserve"> toolkit developed by ATSDR</w:t>
      </w:r>
      <w:r w:rsidR="00B37454">
        <w:t xml:space="preserve"> </w:t>
      </w:r>
      <w:r w:rsidR="00B37454">
        <w:fldChar w:fldCharType="begin"/>
      </w:r>
      <w:r w:rsidR="00B37454">
        <w:instrText xml:space="preserve"> ADDIN EN.CITE &lt;EndNote&gt;&lt;Cite&gt;&lt;Author&gt;Agency for Toxic Substances and Disease Registry&lt;/Author&gt;&lt;Year&gt;2016&lt;/Year&gt;&lt;RecNum&gt;25&lt;/RecNum&gt;&lt;DisplayText&gt;(Agency for Toxic Substances and Disease Registry, 2016)&lt;/DisplayText&gt;&lt;record&gt;&lt;rec-number&gt;25&lt;/rec-number&gt;&lt;foreign-keys&gt;&lt;key app="EN" db-id="5dr25dwszxdee5edxa8ppetwrse25xtvvzwt" timestamp="1490366506"&gt;25&lt;/key&gt;&lt;/foreign-keys&gt;&lt;ref-type name="Web Page"&gt;12&lt;/ref-type&gt;&lt;contributors&gt;&lt;authors&gt;&lt;author&gt;Agency for Toxic Substances and Disease Registry,&lt;/author&gt;&lt;/authors&gt;&lt;/contributors&gt;&lt;titles&gt;&lt;title&gt;ACE Toolkit&lt;/title&gt;&lt;/titles&gt;&lt;volume&gt;2017&lt;/volume&gt;&lt;number&gt;March 24&lt;/number&gt;&lt;dates&gt;&lt;year&gt;2016&lt;/year&gt;&lt;pub-dates&gt;&lt;date&gt;June 21st&lt;/date&gt;&lt;/pub-dates&gt;&lt;/dates&gt;&lt;urls&gt;&lt;related-urls&gt;&lt;url&gt;https://www.atsdr.cdc.gov/ntsip/ace_toolkit.html&lt;/url&gt;&lt;/related-urls&gt;&lt;/urls&gt;&lt;/record&gt;&lt;/Cite&gt;&lt;/EndNote&gt;</w:instrText>
      </w:r>
      <w:r w:rsidR="00B37454">
        <w:fldChar w:fldCharType="separate"/>
      </w:r>
      <w:r w:rsidR="00B37454">
        <w:rPr>
          <w:noProof/>
        </w:rPr>
        <w:t>(Agency for Toxic Substances and Disease Registry, 2016)</w:t>
      </w:r>
      <w:r w:rsidR="00B37454">
        <w:fldChar w:fldCharType="end"/>
      </w:r>
      <w:r w:rsidR="00523E4B">
        <w:t xml:space="preserve">. </w:t>
      </w:r>
      <w:r w:rsidR="00523E4B" w:rsidRPr="00CF6B69">
        <w:t xml:space="preserve">The ACE Toolkit is a helpful resource </w:t>
      </w:r>
      <w:r w:rsidR="00523E4B" w:rsidRPr="00CF6B69">
        <w:lastRenderedPageBreak/>
        <w:t>to assist local authorities in responding to or preparing for a chemical release.</w:t>
      </w:r>
      <w:r w:rsidR="00523E4B">
        <w:t xml:space="preserve"> </w:t>
      </w:r>
      <w:r w:rsidR="005306C7" w:rsidRPr="005306C7">
        <w:t>Federal employees must obtain Office of Management and Budget (OMB) approval before any data collections.</w:t>
      </w:r>
      <w:r w:rsidR="005306C7">
        <w:t xml:space="preserve"> </w:t>
      </w:r>
      <w:r w:rsidR="007864CB">
        <w:t>ATSDR has received generic</w:t>
      </w:r>
      <w:r w:rsidR="00523E4B">
        <w:t xml:space="preserve"> pre-approval</w:t>
      </w:r>
      <w:r w:rsidR="00523E4B" w:rsidRPr="00D17E21">
        <w:t xml:space="preserve"> for the </w:t>
      </w:r>
      <w:r w:rsidR="00523E4B">
        <w:t>ACE</w:t>
      </w:r>
      <w:r w:rsidR="00523E4B" w:rsidRPr="00D17E21">
        <w:t xml:space="preserve"> investigations</w:t>
      </w:r>
      <w:r w:rsidR="00523E4B">
        <w:t>,</w:t>
      </w:r>
      <w:r w:rsidR="00523E4B" w:rsidRPr="00D17E21">
        <w:t xml:space="preserve"> </w:t>
      </w:r>
      <w:r w:rsidR="00523E4B">
        <w:t>including the RRR</w:t>
      </w:r>
      <w:r w:rsidR="007864CB">
        <w:t>;</w:t>
      </w:r>
      <w:r w:rsidR="00523E4B">
        <w:t xml:space="preserve"> </w:t>
      </w:r>
      <w:r w:rsidR="00EF1BF0">
        <w:t>however,</w:t>
      </w:r>
      <w:r w:rsidR="00523E4B">
        <w:t xml:space="preserve"> the </w:t>
      </w:r>
      <w:r w:rsidR="00523E4B" w:rsidRPr="00D17E21">
        <w:t>approval is specific to responding to the emergency or recommending improvement to emergency response based on lessons learned</w:t>
      </w:r>
      <w:r w:rsidR="00523E4B">
        <w:t xml:space="preserve"> and not for using</w:t>
      </w:r>
      <w:r w:rsidR="00523E4B" w:rsidRPr="00956E85">
        <w:t xml:space="preserve"> </w:t>
      </w:r>
      <w:r w:rsidR="00523E4B">
        <w:t>the</w:t>
      </w:r>
      <w:r w:rsidR="00523E4B" w:rsidRPr="00D17E21">
        <w:t xml:space="preserve"> AC</w:t>
      </w:r>
      <w:r w:rsidR="00523E4B">
        <w:t xml:space="preserve">E data to start a </w:t>
      </w:r>
      <w:r w:rsidR="00A86C3B">
        <w:t xml:space="preserve">follow-up </w:t>
      </w:r>
      <w:r w:rsidR="00523E4B">
        <w:t>registry. ATSDR has</w:t>
      </w:r>
      <w:r w:rsidR="00523E4B" w:rsidRPr="00D17E21">
        <w:t xml:space="preserve"> responded to two incidents since </w:t>
      </w:r>
      <w:r w:rsidR="00523E4B">
        <w:t>they received</w:t>
      </w:r>
      <w:r w:rsidR="005306C7">
        <w:t xml:space="preserve"> OMB</w:t>
      </w:r>
      <w:r w:rsidR="005306C7" w:rsidRPr="005306C7">
        <w:t xml:space="preserve"> approval </w:t>
      </w:r>
      <w:r w:rsidR="005306C7">
        <w:t>for data collection</w:t>
      </w:r>
      <w:r w:rsidR="00523E4B" w:rsidRPr="00D17E21">
        <w:t xml:space="preserve"> </w:t>
      </w:r>
      <w:r w:rsidR="005306C7">
        <w:t>for the RRR</w:t>
      </w:r>
      <w:r w:rsidR="00523E4B" w:rsidRPr="00D17E21">
        <w:t>, but used longer surveys</w:t>
      </w:r>
      <w:r w:rsidR="00523E4B">
        <w:t xml:space="preserve"> in place of the RRR</w:t>
      </w:r>
      <w:r w:rsidR="00523E4B" w:rsidRPr="00D17E21">
        <w:t xml:space="preserve"> for both responses.</w:t>
      </w:r>
      <w:r w:rsidR="00523E4B">
        <w:t xml:space="preserve"> They are currently working on developing a generic package for starting a registry after a disaster to submit for federal approval. </w:t>
      </w:r>
    </w:p>
    <w:p w14:paraId="61C557C1" w14:textId="01D86F6B" w:rsidR="00EE12DA" w:rsidRDefault="00CD6609" w:rsidP="00975D5C">
      <w:r>
        <w:t>ATSDR developed the RRR</w:t>
      </w:r>
      <w:r w:rsidRPr="00D17E21">
        <w:t xml:space="preserve"> </w:t>
      </w:r>
      <w:r>
        <w:t xml:space="preserve">primarily as a resource </w:t>
      </w:r>
      <w:r w:rsidRPr="00D17E21">
        <w:t xml:space="preserve">for state and local health departments </w:t>
      </w:r>
      <w:r>
        <w:t xml:space="preserve">to use in </w:t>
      </w:r>
      <w:r w:rsidR="00AE68CB">
        <w:t xml:space="preserve">manmade or natural </w:t>
      </w:r>
      <w:r>
        <w:t>disaster response. A couple of states, Oregon and Minnesota, have developed their own state-specific version of the RRR</w:t>
      </w:r>
      <w:r w:rsidR="00B10487">
        <w:t>. They refer</w:t>
      </w:r>
      <w:r>
        <w:t xml:space="preserve"> to it as a roster instead of a registry</w:t>
      </w:r>
      <w:r w:rsidR="00380D88">
        <w:t>,</w:t>
      </w:r>
      <w:r w:rsidR="00FA227B">
        <w:t xml:space="preserve"> since they view it as an initial step in the process</w:t>
      </w:r>
      <w:r>
        <w:t>. Although states have practiced it in tabletop scenarios, we are not aware of any state or local health departments using the ATSDR RRR, or their state version of the RRR, in a real response situation.</w:t>
      </w:r>
      <w:r w:rsidR="00045114">
        <w:t xml:space="preserve"> </w:t>
      </w:r>
      <w:r w:rsidR="001A103E">
        <w:t>The Oregon Health Authority provide</w:t>
      </w:r>
      <w:r w:rsidR="00AE68CB">
        <w:t>s</w:t>
      </w:r>
      <w:r w:rsidR="001A103E">
        <w:t xml:space="preserve"> perspective on how a </w:t>
      </w:r>
      <w:r w:rsidR="001A103E" w:rsidRPr="001A103E">
        <w:t>state and local health department collaborated to develop active surveillan</w:t>
      </w:r>
      <w:r w:rsidR="001A103E">
        <w:t>ce plans for chemical exposures</w:t>
      </w:r>
      <w:r w:rsidR="00AE68CB">
        <w:t xml:space="preserve"> associated with response planning for communities surrounding a chemical weapons depot</w:t>
      </w:r>
      <w:r w:rsidR="001A103E">
        <w:t xml:space="preserve">. </w:t>
      </w:r>
      <w:r w:rsidR="00AE68CB">
        <w:t>The Minnesota Department of Health</w:t>
      </w:r>
      <w:r w:rsidR="00B10487">
        <w:t xml:space="preserve"> (MDH)</w:t>
      </w:r>
      <w:r w:rsidR="00AE68CB" w:rsidRPr="001A103E">
        <w:t xml:space="preserve"> </w:t>
      </w:r>
      <w:r w:rsidR="00AE68CB">
        <w:t xml:space="preserve">describes how </w:t>
      </w:r>
      <w:r w:rsidR="00AE68CB" w:rsidRPr="001A103E">
        <w:t>a state health department collaborated with their emergency preparedness division to develop long-term surveillance planning and education for response staff.</w:t>
      </w:r>
      <w:r w:rsidR="00AE68CB" w:rsidRPr="00A76A9D">
        <w:t xml:space="preserve"> </w:t>
      </w:r>
      <w:r w:rsidR="00A76A9D">
        <w:t>These case</w:t>
      </w:r>
      <w:r w:rsidR="00A76A9D" w:rsidRPr="00A76A9D">
        <w:t xml:space="preserve"> studies </w:t>
      </w:r>
      <w:r w:rsidR="00C60CF9">
        <w:t xml:space="preserve">provide insight on </w:t>
      </w:r>
      <w:r w:rsidR="00A76A9D">
        <w:t>how to plan</w:t>
      </w:r>
      <w:r w:rsidR="00A76A9D" w:rsidRPr="00A76A9D">
        <w:t xml:space="preserve"> for post-disaster surveillance</w:t>
      </w:r>
      <w:r w:rsidR="00AE68CB">
        <w:t xml:space="preserve"> during the crucial early response phase of an incident</w:t>
      </w:r>
      <w:r w:rsidR="00A76A9D" w:rsidRPr="00A76A9D">
        <w:t xml:space="preserve">, develop </w:t>
      </w:r>
      <w:r w:rsidR="00A76A9D">
        <w:t xml:space="preserve">a </w:t>
      </w:r>
      <w:r w:rsidR="00A76A9D" w:rsidRPr="00A76A9D">
        <w:t>state-specific RRR, and practic</w:t>
      </w:r>
      <w:r w:rsidR="00A76A9D">
        <w:t>e RRR implementation.</w:t>
      </w:r>
    </w:p>
    <w:p w14:paraId="30E20AB0" w14:textId="77777777" w:rsidR="00EE12DA" w:rsidRDefault="00EE12DA">
      <w:r>
        <w:br w:type="page"/>
      </w:r>
    </w:p>
    <w:p w14:paraId="5DA71671" w14:textId="77777777" w:rsidR="00D17E21" w:rsidRDefault="00D17E21" w:rsidP="00975D5C"/>
    <w:p w14:paraId="6AC47D20" w14:textId="77777777" w:rsidR="0065259F" w:rsidRDefault="00002E05" w:rsidP="00002E05">
      <w:pPr>
        <w:pStyle w:val="Heading2"/>
        <w:jc w:val="center"/>
      </w:pPr>
      <w:r>
        <w:t>Oregon Health Authority Case Study</w:t>
      </w:r>
    </w:p>
    <w:p w14:paraId="18CE581A" w14:textId="3301003A" w:rsidR="00113B71" w:rsidRPr="00113B71" w:rsidRDefault="00647912" w:rsidP="00113B71">
      <w:r w:rsidRPr="00113B71">
        <w:t xml:space="preserve">State and local public health worked in collaboration with the Chemical Stockpile Emergency Preparedness Program (CSEPP) and the U.S. Army to safeguard the public’s health as chemical munitions were stored, transported, and ultimately disposed. </w:t>
      </w:r>
      <w:r w:rsidR="00113B71" w:rsidRPr="00113B71">
        <w:t xml:space="preserve">The Umatilla Army Depot in northcentral Oregon was formerly the site of a stockpile of sulfur mustard, which was introduced during World War I as a chemical warfare agent. Exposure to sulfur mustard through the air or in water can cause blistering and damage the eyes and respiratory tract.  Sulfur mustard can be carried long distances by the wind and it can persist in the environment. </w:t>
      </w:r>
    </w:p>
    <w:p w14:paraId="3F168B3A" w14:textId="2F0C911B" w:rsidR="00113B71" w:rsidRPr="00113B71" w:rsidRDefault="00113B71" w:rsidP="00113B71">
      <w:r w:rsidRPr="00113B71">
        <w:t xml:space="preserve">Early in their planning efforts, Morrow County Public Health and Emergency Management cited the importance of being able to locate, assess, and track individuals in the event of an exposure. Using the ATSDR RRR as a model, Morrow County Public Health and Oregon Public Health devised a </w:t>
      </w:r>
      <w:r w:rsidR="00AC79F0">
        <w:t>roster</w:t>
      </w:r>
      <w:r w:rsidRPr="00113B71">
        <w:t xml:space="preserve"> to be used following </w:t>
      </w:r>
      <w:r w:rsidR="00AE68CB">
        <w:t xml:space="preserve">a </w:t>
      </w:r>
      <w:r w:rsidRPr="00113B71">
        <w:t xml:space="preserve">chemical </w:t>
      </w:r>
      <w:r w:rsidR="00AE68CB">
        <w:t>release</w:t>
      </w:r>
      <w:r w:rsidRPr="00113B71">
        <w:t xml:space="preserve">. Large-scale chemical emergencies are likely to prompt evacuation, so Oregon’s short </w:t>
      </w:r>
      <w:r w:rsidR="00AC79F0">
        <w:t>roster</w:t>
      </w:r>
      <w:r w:rsidRPr="00113B71">
        <w:t xml:space="preserve"> form collected multiple modes of contacting each individual including several phone numbers and emergency contacts in case follow-up was needed</w:t>
      </w:r>
      <w:r w:rsidR="00AE68CB">
        <w:t xml:space="preserve"> (See </w:t>
      </w:r>
      <w:r w:rsidR="00AC79F0">
        <w:t xml:space="preserve">roster </w:t>
      </w:r>
      <w:r w:rsidR="00AE68CB">
        <w:t>forms in Appendix A)</w:t>
      </w:r>
      <w:r w:rsidRPr="00113B71">
        <w:t>. The exposur</w:t>
      </w:r>
      <w:r w:rsidR="00AC79F0">
        <w:t>e information collected included:</w:t>
      </w:r>
      <w:r w:rsidRPr="00113B71">
        <w:t xml:space="preserve"> location at the time of the event, role in the response (e.g., resident, clean-up worker, first responder), and injury status. The information </w:t>
      </w:r>
      <w:r w:rsidR="007864CB">
        <w:t>was</w:t>
      </w:r>
      <w:r w:rsidRPr="00113B71">
        <w:t xml:space="preserve"> collected on a one-page paper form facilitated by public health staff, such as at a shelter or triage</w:t>
      </w:r>
      <w:r w:rsidR="00AE68CB">
        <w:t xml:space="preserve"> center</w:t>
      </w:r>
      <w:r w:rsidRPr="00113B71">
        <w:t>, or remotely via website for displaced people or others wishing to self-report. The entries collected via website popula</w:t>
      </w:r>
      <w:r w:rsidR="00AE68CB">
        <w:t>te</w:t>
      </w:r>
      <w:r w:rsidR="007864CB">
        <w:t>d</w:t>
      </w:r>
      <w:r w:rsidRPr="00113B71">
        <w:t xml:space="preserve"> a database to reduce the need for data entry on the part of public health staff. </w:t>
      </w:r>
    </w:p>
    <w:p w14:paraId="5EE8093C" w14:textId="68B789D8" w:rsidR="00113B71" w:rsidRPr="00113B71" w:rsidRDefault="00113B71" w:rsidP="00113B71">
      <w:r w:rsidRPr="00113B71">
        <w:t xml:space="preserve">Three local and tribal health departments integrated the </w:t>
      </w:r>
      <w:r w:rsidR="00AC79F0">
        <w:t>roster</w:t>
      </w:r>
      <w:r w:rsidRPr="00113B71">
        <w:t xml:space="preserve"> into the Incident Response Action Plan, including an </w:t>
      </w:r>
      <w:r w:rsidR="00AC79F0">
        <w:t>organizational c</w:t>
      </w:r>
      <w:r w:rsidRPr="00113B71">
        <w:t>hart and job action sheets, training and exercise plan, and list of required resources for an exposure roster “go kit</w:t>
      </w:r>
      <w:r w:rsidR="00647912">
        <w:t>.”</w:t>
      </w:r>
      <w:r w:rsidR="00AE68CB">
        <w:t xml:space="preserve"> </w:t>
      </w:r>
      <w:r w:rsidRPr="00113B71">
        <w:t xml:space="preserve">State public health staff devised the accompanying database and web form. The roster was also translated into Spanish. </w:t>
      </w:r>
    </w:p>
    <w:p w14:paraId="06B7227C" w14:textId="576B1C7C" w:rsidR="00113B71" w:rsidRPr="00113B71" w:rsidRDefault="00113B71" w:rsidP="00113B71">
      <w:r w:rsidRPr="00113B71">
        <w:t xml:space="preserve">A 2008 full-scale national exercise assessed the </w:t>
      </w:r>
      <w:r w:rsidR="00AC79F0">
        <w:t>roster</w:t>
      </w:r>
      <w:r w:rsidRPr="00113B71">
        <w:t xml:space="preserve">’s utility in a chemical release scenario. Exercise evaluation findings indicated that the </w:t>
      </w:r>
      <w:r w:rsidR="00AC79F0">
        <w:t>roster</w:t>
      </w:r>
      <w:r w:rsidRPr="00113B71">
        <w:t xml:space="preserve"> was easy to understand and implement. Pilot testers found the form easy to use and not time consuming. In subsequent planning meetings, response partners from non-public health agencies requested clarity on the distinction between a roster and a registry. In response, Oregon Public Health developed additional just-in-time training resources for field staff and simple process diagrams clarifying the purpose of registries and rosters. </w:t>
      </w:r>
    </w:p>
    <w:p w14:paraId="3AB2A0CD" w14:textId="35D7FB49" w:rsidR="00113B71" w:rsidRPr="00113B71" w:rsidRDefault="00113B71" w:rsidP="00113B71">
      <w:r w:rsidRPr="00113B71">
        <w:t xml:space="preserve">The CSEPP program successful completed the destruction of the sulfur mustard formerly stored at the Umatilla Army Depot and the exposure </w:t>
      </w:r>
      <w:r w:rsidR="00AC79F0">
        <w:t>roster</w:t>
      </w:r>
      <w:r w:rsidRPr="00113B71">
        <w:t xml:space="preserve"> response plans are now integrated into the Oregon </w:t>
      </w:r>
      <w:r w:rsidR="00AC79F0">
        <w:t>Health Authority</w:t>
      </w:r>
      <w:r w:rsidRPr="00113B71">
        <w:t xml:space="preserve">’s active surveillance plans. </w:t>
      </w:r>
      <w:r w:rsidR="00AC79F0" w:rsidRPr="00AC79F0">
        <w:t>The forms, instructions, and database can all be quickly adapted to meet any future needs to stand up and populate an exposure roster to compile a list of individuals who have been exposed to a pathogen, toxin, or other harm in the course of a public health emergency. The list can then be used to populate a registry for long-term monitoring and follow-up. In the future, specific roster and registry questions could be integrated into hazard-specific response plans at the state and local levels</w:t>
      </w:r>
      <w:r w:rsidR="00AC79F0">
        <w:t>.</w:t>
      </w:r>
    </w:p>
    <w:p w14:paraId="2CFF47BE" w14:textId="77777777" w:rsidR="00EE12DA" w:rsidRDefault="00EE12DA">
      <w:pPr>
        <w:rPr>
          <w:rFonts w:asciiTheme="majorHAnsi" w:eastAsiaTheme="majorEastAsia" w:hAnsiTheme="majorHAnsi" w:cstheme="majorBidi"/>
          <w:color w:val="2E74B5" w:themeColor="accent1" w:themeShade="BF"/>
          <w:sz w:val="26"/>
          <w:szCs w:val="26"/>
        </w:rPr>
      </w:pPr>
      <w:r>
        <w:br w:type="page"/>
      </w:r>
    </w:p>
    <w:p w14:paraId="1405AA7B" w14:textId="7741A90D" w:rsidR="00423717" w:rsidRPr="00423717" w:rsidRDefault="00523E4B" w:rsidP="00523E4B">
      <w:pPr>
        <w:pStyle w:val="Heading2"/>
        <w:jc w:val="center"/>
        <w:rPr>
          <w:sz w:val="22"/>
        </w:rPr>
      </w:pPr>
      <w:r>
        <w:lastRenderedPageBreak/>
        <w:t>Minnesota Department of Health Case Study</w:t>
      </w:r>
    </w:p>
    <w:p w14:paraId="3869E07D" w14:textId="4934E9A8" w:rsidR="00002E05" w:rsidRDefault="00002E05" w:rsidP="00002E05">
      <w:pPr>
        <w:rPr>
          <w:rFonts w:cs="Calibri"/>
          <w:color w:val="000000"/>
        </w:rPr>
      </w:pPr>
      <w:r w:rsidRPr="00423717">
        <w:rPr>
          <w:rFonts w:cs="Calibri"/>
          <w:color w:val="000000"/>
        </w:rPr>
        <w:t>It is necessary to plan early for long-term surveillance in order to collect critical data that otherwise may be</w:t>
      </w:r>
      <w:r w:rsidR="0078413C">
        <w:rPr>
          <w:rFonts w:cs="Calibri"/>
          <w:color w:val="000000"/>
        </w:rPr>
        <w:t>come</w:t>
      </w:r>
      <w:r w:rsidRPr="00423717">
        <w:rPr>
          <w:rFonts w:cs="Calibri"/>
          <w:color w:val="000000"/>
        </w:rPr>
        <w:t xml:space="preserve"> unavailable or lost; </w:t>
      </w:r>
      <w:r w:rsidR="0078413C">
        <w:rPr>
          <w:rFonts w:cs="Calibri"/>
          <w:color w:val="000000"/>
        </w:rPr>
        <w:t>timely post-disaster data collection</w:t>
      </w:r>
      <w:r w:rsidRPr="00423717">
        <w:rPr>
          <w:rFonts w:cs="Calibri"/>
          <w:color w:val="000000"/>
        </w:rPr>
        <w:t xml:space="preserve"> is crucial to the feasibility of surveillance </w:t>
      </w:r>
      <w:r w:rsidR="0078413C">
        <w:rPr>
          <w:rFonts w:cs="Calibri"/>
          <w:color w:val="000000"/>
        </w:rPr>
        <w:t xml:space="preserve">or research </w:t>
      </w:r>
      <w:r w:rsidRPr="00423717">
        <w:rPr>
          <w:rFonts w:cs="Calibri"/>
          <w:color w:val="000000"/>
        </w:rPr>
        <w:t>following a large-scale disaster.</w:t>
      </w:r>
    </w:p>
    <w:p w14:paraId="50D5F0E7" w14:textId="611E5434" w:rsidR="00002E05" w:rsidRDefault="0012238D" w:rsidP="00002E05">
      <w:pPr>
        <w:rPr>
          <w:rFonts w:cs="Calibri"/>
          <w:color w:val="000000"/>
        </w:rPr>
      </w:pPr>
      <w:r>
        <w:rPr>
          <w:rFonts w:cs="Calibri"/>
          <w:color w:val="000000"/>
        </w:rPr>
        <w:t xml:space="preserve">The Minnesota Department of Health (MDH) identified the need to </w:t>
      </w:r>
      <w:r w:rsidR="00002E05" w:rsidRPr="00423717">
        <w:rPr>
          <w:rFonts w:cs="Calibri"/>
          <w:color w:val="000000"/>
        </w:rPr>
        <w:t>strengthen Minnesota’s emergency response and surveillance capacity of chronic health outcomes</w:t>
      </w:r>
      <w:r>
        <w:rPr>
          <w:rFonts w:cs="Calibri"/>
          <w:color w:val="000000"/>
        </w:rPr>
        <w:t>. They developed</w:t>
      </w:r>
      <w:r w:rsidR="00002E05" w:rsidRPr="00423717">
        <w:rPr>
          <w:rFonts w:cs="Calibri"/>
          <w:color w:val="000000"/>
        </w:rPr>
        <w:t xml:space="preserve"> the Long-term Surveillance (LTS) annex as part of the All-Ha</w:t>
      </w:r>
      <w:r w:rsidR="0078413C">
        <w:rPr>
          <w:rFonts w:cs="Calibri"/>
          <w:color w:val="000000"/>
        </w:rPr>
        <w:t>zard Response and Recovery Plan</w:t>
      </w:r>
      <w:r w:rsidR="00E265CC">
        <w:rPr>
          <w:rFonts w:cs="Calibri"/>
          <w:color w:val="000000"/>
        </w:rPr>
        <w:t xml:space="preserve"> (AHRRP)</w:t>
      </w:r>
      <w:r w:rsidR="00002E05" w:rsidRPr="00423717">
        <w:rPr>
          <w:rFonts w:cs="Calibri"/>
          <w:color w:val="000000"/>
        </w:rPr>
        <w:t>.</w:t>
      </w:r>
      <w:r w:rsidR="00E265CC" w:rsidRPr="00E265CC">
        <w:t xml:space="preserve"> </w:t>
      </w:r>
      <w:r w:rsidR="00E265CC" w:rsidRPr="00E265CC">
        <w:rPr>
          <w:rFonts w:cs="Calibri"/>
          <w:color w:val="000000"/>
        </w:rPr>
        <w:t xml:space="preserve">AHRRP annexes provide details on the functions that MDH performs in response to an emergency. </w:t>
      </w:r>
      <w:r w:rsidR="00901F57" w:rsidRPr="00901F57">
        <w:rPr>
          <w:rFonts w:cs="Calibri"/>
          <w:color w:val="000000"/>
        </w:rPr>
        <w:t xml:space="preserve">The </w:t>
      </w:r>
      <w:r>
        <w:rPr>
          <w:rFonts w:cs="Calibri"/>
          <w:color w:val="000000"/>
        </w:rPr>
        <w:t>LTS</w:t>
      </w:r>
      <w:r w:rsidR="00901F57" w:rsidRPr="00901F57">
        <w:rPr>
          <w:rFonts w:cs="Calibri"/>
          <w:color w:val="000000"/>
        </w:rPr>
        <w:t xml:space="preserve"> function plans and initiates ongoing, systematic collection of data necessary for tracking chronic disease related outcomes that may be attributed to an emergency event, but which occur months or years following the response and recovery period. </w:t>
      </w:r>
      <w:r w:rsidR="00901F57">
        <w:rPr>
          <w:rFonts w:cs="Calibri"/>
          <w:color w:val="000000"/>
        </w:rPr>
        <w:t xml:space="preserve">This annex consists of a team of chronic disease and injury epidemiologists </w:t>
      </w:r>
      <w:r>
        <w:rPr>
          <w:rFonts w:cs="Calibri"/>
          <w:color w:val="000000"/>
        </w:rPr>
        <w:t>that consult with</w:t>
      </w:r>
      <w:r w:rsidR="00901F57">
        <w:rPr>
          <w:rFonts w:cs="Calibri"/>
          <w:color w:val="000000"/>
        </w:rPr>
        <w:t xml:space="preserve"> subject matter experts.</w:t>
      </w:r>
    </w:p>
    <w:p w14:paraId="3A87B16C" w14:textId="0263938D" w:rsidR="00002E05" w:rsidRPr="00002E05" w:rsidRDefault="00B10487" w:rsidP="00002E05">
      <w:pPr>
        <w:rPr>
          <w:rFonts w:ascii="Calibri" w:hAnsi="Calibri" w:cs="Calibri"/>
          <w:color w:val="000000"/>
        </w:rPr>
      </w:pPr>
      <w:r>
        <w:rPr>
          <w:rFonts w:cs="Calibri"/>
          <w:color w:val="000000"/>
        </w:rPr>
        <w:t xml:space="preserve">The MDH </w:t>
      </w:r>
      <w:r w:rsidR="00002E05" w:rsidRPr="00423717">
        <w:rPr>
          <w:rFonts w:cs="Calibri"/>
          <w:color w:val="000000"/>
        </w:rPr>
        <w:t xml:space="preserve">Incident Manager would activate the annex if it is determined that a disaster may have long-term health effects. </w:t>
      </w:r>
      <w:r w:rsidR="0012238D" w:rsidRPr="00901F57">
        <w:rPr>
          <w:rFonts w:cs="Calibri"/>
          <w:color w:val="000000"/>
        </w:rPr>
        <w:t>Long-term health-related outcomes include cancer, respiratory disease, disabling injuries, and reproductive outcomes</w:t>
      </w:r>
      <w:r w:rsidR="0012238D">
        <w:rPr>
          <w:rFonts w:cs="Calibri"/>
          <w:color w:val="000000"/>
        </w:rPr>
        <w:t>.</w:t>
      </w:r>
      <w:r w:rsidR="0012238D">
        <w:rPr>
          <w:rFonts w:cs="Calibri"/>
          <w:color w:val="000000"/>
        </w:rPr>
        <w:t xml:space="preserve"> </w:t>
      </w:r>
      <w:r w:rsidR="00002E05" w:rsidRPr="00423717">
        <w:rPr>
          <w:rFonts w:cs="Calibri"/>
          <w:color w:val="000000"/>
        </w:rPr>
        <w:t>Examples of events that would be likely to trigger these planning steps are events with recognized population exposure to chemical or physical agents, such as a major chemic</w:t>
      </w:r>
      <w:r w:rsidR="00002E05">
        <w:rPr>
          <w:rFonts w:cs="Calibri"/>
          <w:color w:val="000000"/>
        </w:rPr>
        <w:t xml:space="preserve">al spill or radiation release. </w:t>
      </w:r>
      <w:r w:rsidR="00002E05" w:rsidRPr="00423717">
        <w:rPr>
          <w:rFonts w:cs="Calibri"/>
          <w:color w:val="000000"/>
        </w:rPr>
        <w:t>The annex calls for collecting data on three populations: responders/volunteers, clinic/ hospital cases, and the exposed community.</w:t>
      </w:r>
      <w:r w:rsidR="00002E05" w:rsidRPr="00423717">
        <w:rPr>
          <w:rFonts w:ascii="Calibri" w:hAnsi="Calibri" w:cs="Calibri"/>
          <w:color w:val="000000"/>
        </w:rPr>
        <w:t xml:space="preserve"> </w:t>
      </w:r>
      <w:r w:rsidR="00002E05" w:rsidRPr="00423717">
        <w:rPr>
          <w:rFonts w:cs="Calibri"/>
          <w:color w:val="000000"/>
        </w:rPr>
        <w:t xml:space="preserve">A component of this annex is the </w:t>
      </w:r>
      <w:r w:rsidR="009F53C5">
        <w:rPr>
          <w:rFonts w:cs="Calibri"/>
          <w:color w:val="000000"/>
        </w:rPr>
        <w:t xml:space="preserve">Minnesota </w:t>
      </w:r>
      <w:r w:rsidR="00002E05" w:rsidRPr="00423717">
        <w:rPr>
          <w:rFonts w:cs="Calibri"/>
          <w:color w:val="000000"/>
        </w:rPr>
        <w:t>Rapid Response Roster (</w:t>
      </w:r>
      <w:r w:rsidR="009F53C5">
        <w:rPr>
          <w:rFonts w:cs="Calibri"/>
          <w:color w:val="000000"/>
        </w:rPr>
        <w:t xml:space="preserve">MN </w:t>
      </w:r>
      <w:r w:rsidR="00002E05" w:rsidRPr="00423717">
        <w:rPr>
          <w:rFonts w:cs="Calibri"/>
          <w:color w:val="000000"/>
        </w:rPr>
        <w:t xml:space="preserve">RRR), a survey tool that helps establish a roster of persons exposed, or potentially exposed, to chemicals or other harmful agents during </w:t>
      </w:r>
      <w:r w:rsidR="009F53C5" w:rsidRPr="00423717">
        <w:rPr>
          <w:rFonts w:cs="Calibri"/>
          <w:color w:val="000000"/>
        </w:rPr>
        <w:t>public health emergencies</w:t>
      </w:r>
      <w:r w:rsidR="00002E05" w:rsidRPr="00423717">
        <w:rPr>
          <w:rFonts w:cs="Calibri"/>
          <w:color w:val="000000"/>
        </w:rPr>
        <w:t xml:space="preserve">. </w:t>
      </w:r>
    </w:p>
    <w:p w14:paraId="103B4A1B" w14:textId="022793BA" w:rsidR="00A068B0" w:rsidRDefault="00002E05" w:rsidP="0065259F">
      <w:pPr>
        <w:rPr>
          <w:rFonts w:cs="Calibri"/>
          <w:color w:val="000000"/>
        </w:rPr>
      </w:pPr>
      <w:r>
        <w:rPr>
          <w:rFonts w:cs="Calibri"/>
          <w:color w:val="000000"/>
        </w:rPr>
        <w:t xml:space="preserve">MDH developed </w:t>
      </w:r>
      <w:r w:rsidR="009F53C5">
        <w:rPr>
          <w:rFonts w:cs="Calibri"/>
          <w:color w:val="000000"/>
        </w:rPr>
        <w:t>the</w:t>
      </w:r>
      <w:r>
        <w:rPr>
          <w:rFonts w:cs="Calibri"/>
          <w:color w:val="000000"/>
        </w:rPr>
        <w:t xml:space="preserve"> electronic, state-specific </w:t>
      </w:r>
      <w:r w:rsidR="0065259F" w:rsidRPr="00423717">
        <w:rPr>
          <w:rFonts w:cs="Calibri"/>
          <w:color w:val="000000"/>
        </w:rPr>
        <w:t>Rapid Response Roster (</w:t>
      </w:r>
      <w:r w:rsidR="009F53C5">
        <w:rPr>
          <w:rFonts w:cs="Calibri"/>
          <w:color w:val="000000"/>
        </w:rPr>
        <w:t xml:space="preserve">MN </w:t>
      </w:r>
      <w:r w:rsidR="0065259F" w:rsidRPr="00423717">
        <w:rPr>
          <w:rFonts w:cs="Calibri"/>
          <w:color w:val="000000"/>
        </w:rPr>
        <w:t>RRR</w:t>
      </w:r>
      <w:r w:rsidR="00B16C19">
        <w:rPr>
          <w:rFonts w:cs="Calibri"/>
          <w:color w:val="000000"/>
        </w:rPr>
        <w:t>)</w:t>
      </w:r>
      <w:r w:rsidR="00B16C19" w:rsidRPr="00B16C19">
        <w:rPr>
          <w:rFonts w:cs="Calibri"/>
          <w:color w:val="000000"/>
        </w:rPr>
        <w:t xml:space="preserve"> </w:t>
      </w:r>
      <w:r w:rsidR="00B16C19">
        <w:rPr>
          <w:rFonts w:cs="Calibri"/>
          <w:color w:val="000000"/>
        </w:rPr>
        <w:t>based on the ATSDR Rapid Response R</w:t>
      </w:r>
      <w:r w:rsidR="009F53C5">
        <w:rPr>
          <w:rFonts w:cs="Calibri"/>
          <w:color w:val="000000"/>
        </w:rPr>
        <w:t>egistry</w:t>
      </w:r>
      <w:r w:rsidR="00B16C19">
        <w:rPr>
          <w:rFonts w:cs="Calibri"/>
          <w:color w:val="000000"/>
        </w:rPr>
        <w:t xml:space="preserve"> tool</w:t>
      </w:r>
      <w:r w:rsidR="00AE68CB">
        <w:rPr>
          <w:rFonts w:cs="Calibri"/>
          <w:color w:val="000000"/>
        </w:rPr>
        <w:t xml:space="preserve"> (see Appendix B)</w:t>
      </w:r>
      <w:r>
        <w:rPr>
          <w:rFonts w:cs="Calibri"/>
          <w:color w:val="000000"/>
        </w:rPr>
        <w:t xml:space="preserve">. </w:t>
      </w:r>
      <w:r w:rsidR="00B16C19">
        <w:rPr>
          <w:rFonts w:cs="Calibri"/>
          <w:color w:val="000000"/>
        </w:rPr>
        <w:t xml:space="preserve">MDH </w:t>
      </w:r>
      <w:r w:rsidR="00FB1901">
        <w:rPr>
          <w:rFonts w:cs="Calibri"/>
          <w:color w:val="000000"/>
        </w:rPr>
        <w:t>met</w:t>
      </w:r>
      <w:r w:rsidR="00B16C19">
        <w:rPr>
          <w:rFonts w:cs="Calibri"/>
          <w:color w:val="000000"/>
        </w:rPr>
        <w:t xml:space="preserve"> with internal</w:t>
      </w:r>
      <w:r w:rsidR="00FB1901">
        <w:rPr>
          <w:rFonts w:cs="Calibri"/>
          <w:color w:val="000000"/>
        </w:rPr>
        <w:t xml:space="preserve"> partners</w:t>
      </w:r>
      <w:r w:rsidR="00B16C19">
        <w:rPr>
          <w:rFonts w:cs="Calibri"/>
          <w:color w:val="000000"/>
        </w:rPr>
        <w:t xml:space="preserve"> in diverse health</w:t>
      </w:r>
      <w:r w:rsidR="00AE68CB">
        <w:rPr>
          <w:rFonts w:cs="Calibri"/>
          <w:color w:val="000000"/>
        </w:rPr>
        <w:t xml:space="preserve"> program</w:t>
      </w:r>
      <w:r w:rsidR="00B16C19">
        <w:rPr>
          <w:rFonts w:cs="Calibri"/>
          <w:color w:val="000000"/>
        </w:rPr>
        <w:t xml:space="preserve"> areas (</w:t>
      </w:r>
      <w:r w:rsidR="00AE68CB">
        <w:rPr>
          <w:rFonts w:cs="Calibri"/>
          <w:color w:val="000000"/>
        </w:rPr>
        <w:t xml:space="preserve">including </w:t>
      </w:r>
      <w:r w:rsidR="00B16C19">
        <w:rPr>
          <w:rFonts w:cs="Calibri"/>
          <w:color w:val="000000"/>
        </w:rPr>
        <w:t>emergency preparedness, environmental health, injury, infectious disease</w:t>
      </w:r>
      <w:r w:rsidR="009F53C5">
        <w:rPr>
          <w:rFonts w:cs="Calibri"/>
          <w:color w:val="000000"/>
        </w:rPr>
        <w:t>, and behavioral health</w:t>
      </w:r>
      <w:r w:rsidR="00B16C19">
        <w:rPr>
          <w:rFonts w:cs="Calibri"/>
          <w:color w:val="000000"/>
        </w:rPr>
        <w:t>)</w:t>
      </w:r>
      <w:r w:rsidR="00FB1901" w:rsidRPr="00FB1901">
        <w:rPr>
          <w:rFonts w:cs="Calibri"/>
          <w:color w:val="000000"/>
        </w:rPr>
        <w:t xml:space="preserve"> for input on </w:t>
      </w:r>
      <w:r w:rsidR="00B16C19">
        <w:rPr>
          <w:rFonts w:cs="Calibri"/>
          <w:color w:val="000000"/>
        </w:rPr>
        <w:t xml:space="preserve">the </w:t>
      </w:r>
      <w:r w:rsidR="00FB1901" w:rsidRPr="00FB1901">
        <w:rPr>
          <w:rFonts w:cs="Calibri"/>
          <w:color w:val="000000"/>
        </w:rPr>
        <w:t xml:space="preserve">roster content </w:t>
      </w:r>
      <w:r w:rsidR="00AE68CB" w:rsidRPr="00FB1901">
        <w:rPr>
          <w:rFonts w:cs="Calibri"/>
          <w:color w:val="000000"/>
        </w:rPr>
        <w:t xml:space="preserve">and </w:t>
      </w:r>
      <w:r w:rsidR="00AE68CB">
        <w:rPr>
          <w:rFonts w:cs="Calibri"/>
          <w:color w:val="000000"/>
        </w:rPr>
        <w:t xml:space="preserve">implementation </w:t>
      </w:r>
      <w:r w:rsidR="00FB1901" w:rsidRPr="00FB1901">
        <w:rPr>
          <w:rFonts w:cs="Calibri"/>
          <w:color w:val="000000"/>
        </w:rPr>
        <w:t>logistics</w:t>
      </w:r>
      <w:r w:rsidR="0065259F" w:rsidRPr="00423717">
        <w:rPr>
          <w:rFonts w:cs="Calibri"/>
          <w:color w:val="000000"/>
        </w:rPr>
        <w:t xml:space="preserve">. </w:t>
      </w:r>
      <w:r w:rsidR="0078413C" w:rsidRPr="00423717">
        <w:rPr>
          <w:rFonts w:cs="Calibri"/>
          <w:color w:val="000000"/>
        </w:rPr>
        <w:t xml:space="preserve">The </w:t>
      </w:r>
      <w:r w:rsidR="009F53C5">
        <w:rPr>
          <w:rFonts w:cs="Calibri"/>
          <w:color w:val="000000"/>
        </w:rPr>
        <w:t xml:space="preserve">MN </w:t>
      </w:r>
      <w:r w:rsidR="0078413C" w:rsidRPr="00423717">
        <w:rPr>
          <w:rFonts w:cs="Calibri"/>
          <w:color w:val="000000"/>
        </w:rPr>
        <w:t>RRR collects identification informa</w:t>
      </w:r>
      <w:r w:rsidR="00F8155B">
        <w:rPr>
          <w:rFonts w:cs="Calibri"/>
          <w:color w:val="000000"/>
        </w:rPr>
        <w:t xml:space="preserve">tion, contact information, and </w:t>
      </w:r>
      <w:r w:rsidR="0078413C" w:rsidRPr="00423717">
        <w:rPr>
          <w:rFonts w:cs="Calibri"/>
          <w:color w:val="000000"/>
        </w:rPr>
        <w:t>event specific questions. This tool would supplement other sources of public health information about the affected population, such as employee/volunteer lists, hospitalizati</w:t>
      </w:r>
      <w:r w:rsidR="00B36FB4">
        <w:rPr>
          <w:rFonts w:cs="Calibri"/>
          <w:color w:val="000000"/>
        </w:rPr>
        <w:t>on data, and death certificates, in order</w:t>
      </w:r>
      <w:r w:rsidR="0078413C" w:rsidRPr="00423717">
        <w:rPr>
          <w:rFonts w:cs="Calibri"/>
          <w:color w:val="000000"/>
        </w:rPr>
        <w:t xml:space="preserve"> to identify and monitor the population at-risk for </w:t>
      </w:r>
      <w:r w:rsidR="00901F57" w:rsidRPr="00423717">
        <w:rPr>
          <w:rFonts w:cs="Calibri"/>
          <w:color w:val="000000"/>
        </w:rPr>
        <w:t>post-disaster</w:t>
      </w:r>
      <w:r w:rsidR="00901F57" w:rsidRPr="00423717">
        <w:rPr>
          <w:rFonts w:cs="Calibri"/>
          <w:color w:val="000000"/>
        </w:rPr>
        <w:t xml:space="preserve"> </w:t>
      </w:r>
      <w:r w:rsidR="0078413C" w:rsidRPr="00423717">
        <w:rPr>
          <w:rFonts w:cs="Calibri"/>
          <w:color w:val="000000"/>
        </w:rPr>
        <w:t>long-term health consequences.</w:t>
      </w:r>
      <w:r w:rsidR="009F53C5" w:rsidRPr="009F53C5">
        <w:rPr>
          <w:rFonts w:cs="Calibri"/>
          <w:color w:val="000000"/>
        </w:rPr>
        <w:t xml:space="preserve"> </w:t>
      </w:r>
    </w:p>
    <w:p w14:paraId="7D9DE35E" w14:textId="663EA756" w:rsidR="009F53C5" w:rsidRDefault="0054410B" w:rsidP="0065259F">
      <w:pPr>
        <w:rPr>
          <w:rFonts w:cs="Calibri"/>
          <w:color w:val="000000"/>
        </w:rPr>
      </w:pPr>
      <w:r>
        <w:rPr>
          <w:rFonts w:cs="Calibri"/>
          <w:color w:val="000000"/>
        </w:rPr>
        <w:t>The MN RRR was tested using four different disaster scenarios</w:t>
      </w:r>
      <w:r w:rsidR="00B36FB4">
        <w:rPr>
          <w:rFonts w:cs="Calibri"/>
          <w:color w:val="000000"/>
        </w:rPr>
        <w:t>.</w:t>
      </w:r>
      <w:r>
        <w:rPr>
          <w:rFonts w:cs="Calibri"/>
          <w:color w:val="000000"/>
        </w:rPr>
        <w:t xml:space="preserve"> MDH co</w:t>
      </w:r>
      <w:r w:rsidR="00B36FB4">
        <w:rPr>
          <w:rFonts w:cs="Calibri"/>
          <w:color w:val="000000"/>
        </w:rPr>
        <w:t>lleagues</w:t>
      </w:r>
      <w:r>
        <w:rPr>
          <w:rFonts w:cs="Calibri"/>
          <w:color w:val="000000"/>
        </w:rPr>
        <w:t xml:space="preserve"> </w:t>
      </w:r>
      <w:r w:rsidR="00727563">
        <w:rPr>
          <w:rFonts w:cs="Calibri"/>
          <w:color w:val="000000"/>
        </w:rPr>
        <w:t xml:space="preserve">were recruited </w:t>
      </w:r>
      <w:r>
        <w:rPr>
          <w:rFonts w:cs="Calibri"/>
          <w:color w:val="000000"/>
        </w:rPr>
        <w:t xml:space="preserve">to take the </w:t>
      </w:r>
      <w:r w:rsidR="00A068B0">
        <w:rPr>
          <w:rFonts w:cs="Calibri"/>
          <w:color w:val="000000"/>
        </w:rPr>
        <w:t xml:space="preserve">online </w:t>
      </w:r>
      <w:r>
        <w:rPr>
          <w:rFonts w:cs="Calibri"/>
          <w:color w:val="000000"/>
        </w:rPr>
        <w:t>survey and complete questions on the experience and any difficulties.</w:t>
      </w:r>
      <w:r w:rsidR="00A068B0">
        <w:rPr>
          <w:rFonts w:cs="Calibri"/>
          <w:color w:val="000000"/>
        </w:rPr>
        <w:t xml:space="preserve"> </w:t>
      </w:r>
      <w:r w:rsidR="00B36FB4">
        <w:rPr>
          <w:rFonts w:cs="Calibri"/>
          <w:color w:val="000000"/>
        </w:rPr>
        <w:t xml:space="preserve">The MN RRR was revised based on the feedback and experience. An implementation guide with criteria to consider before activating the MN RRR was developed </w:t>
      </w:r>
      <w:r w:rsidR="00A068B0">
        <w:rPr>
          <w:rFonts w:cs="Calibri"/>
          <w:color w:val="000000"/>
        </w:rPr>
        <w:t>to ensure that the MN RRR would only be acti</w:t>
      </w:r>
      <w:r w:rsidR="00B36FB4">
        <w:rPr>
          <w:rFonts w:cs="Calibri"/>
          <w:color w:val="000000"/>
        </w:rPr>
        <w:t>vated in appropriate situations</w:t>
      </w:r>
      <w:r w:rsidR="00A068B0">
        <w:rPr>
          <w:rFonts w:cs="Calibri"/>
          <w:color w:val="000000"/>
        </w:rPr>
        <w:t xml:space="preserve">. </w:t>
      </w:r>
      <w:r w:rsidR="00BA4D56">
        <w:t xml:space="preserve">The criteria were adapted from MN Tracking’s evaluation process for new content and ATSDR’s public health assessment guidance document </w:t>
      </w:r>
      <w:r w:rsidR="00BA4D56">
        <w:fldChar w:fldCharType="begin"/>
      </w:r>
      <w:r w:rsidR="00FC1176">
        <w:instrText xml:space="preserve"> ADDIN EN.CITE &lt;EndNote&gt;&lt;Cite&gt;&lt;Author&gt;Registry&lt;/Author&gt;&lt;Year&gt;2005&lt;/Year&gt;&lt;RecNum&gt;22&lt;/RecNum&gt;&lt;DisplayText&gt;(Agency for Toxic Substances and Disease Registry, 2005)&lt;/DisplayText&gt;&lt;record&gt;&lt;rec-number&gt;22&lt;/rec-number&gt;&lt;foreign-keys&gt;&lt;key app="EN" db-id="5dr25dwszxdee5edxa8ppetwrse25xtvvzwt" timestamp="1415216621"&gt;22&lt;/key&gt;&lt;/foreign-keys&gt;&lt;ref-type name="Government Document"&gt;46&lt;/ref-type&gt;&lt;contributors&gt;&lt;authors&gt;&lt;author&gt;Agency for Toxic Substances and Disease Registry,&lt;/author&gt;&lt;/authors&gt;&lt;secondary-authors&gt;&lt;author&gt;Department of Health and Human Services &lt;/author&gt;&lt;/secondary-authors&gt;&lt;/contributors&gt;&lt;titles&gt;&lt;title&gt;Public Health Assessment Guidance Manual&lt;/title&gt;&lt;/titles&gt;&lt;pages&gt;239-258&lt;/pages&gt;&lt;dates&gt;&lt;year&gt;2005&lt;/year&gt;&lt;/dates&gt;&lt;pub-location&gt;Atlanta, Georgia&lt;/pub-location&gt;&lt;urls&gt;&lt;/urls&gt;&lt;/record&gt;&lt;/Cite&gt;&lt;/EndNote&gt;</w:instrText>
      </w:r>
      <w:r w:rsidR="00BA4D56">
        <w:fldChar w:fldCharType="separate"/>
      </w:r>
      <w:r w:rsidR="00FC1176">
        <w:rPr>
          <w:noProof/>
        </w:rPr>
        <w:t>(Agency for Toxic Substances and Disease Registry, 2005)</w:t>
      </w:r>
      <w:r w:rsidR="00BA4D56">
        <w:fldChar w:fldCharType="end"/>
      </w:r>
      <w:r w:rsidR="00BA4D56">
        <w:t xml:space="preserve">. These criteria fit into six categories:  1) causality, 2) </w:t>
      </w:r>
      <w:proofErr w:type="spellStart"/>
      <w:r w:rsidR="00BA4D56">
        <w:t>actionability</w:t>
      </w:r>
      <w:proofErr w:type="spellEnd"/>
      <w:r w:rsidR="00BA4D56">
        <w:t xml:space="preserve">, 3) feasibility, 4) physical health impact, 5) social factors, and 6) potential for information building. </w:t>
      </w:r>
      <w:r w:rsidR="00A068B0">
        <w:rPr>
          <w:rFonts w:cs="Calibri"/>
          <w:color w:val="000000"/>
        </w:rPr>
        <w:t>Th</w:t>
      </w:r>
      <w:r w:rsidR="00BA4D56">
        <w:rPr>
          <w:rFonts w:cs="Calibri"/>
          <w:color w:val="000000"/>
        </w:rPr>
        <w:t>e</w:t>
      </w:r>
      <w:r w:rsidR="00A068B0">
        <w:rPr>
          <w:rFonts w:cs="Calibri"/>
          <w:color w:val="000000"/>
        </w:rPr>
        <w:t xml:space="preserve"> MN RRR implementation guide criteria w</w:t>
      </w:r>
      <w:r w:rsidR="00712122">
        <w:rPr>
          <w:rFonts w:cs="Calibri"/>
          <w:color w:val="000000"/>
        </w:rPr>
        <w:t>ere</w:t>
      </w:r>
      <w:r w:rsidR="00A068B0">
        <w:rPr>
          <w:rFonts w:cs="Calibri"/>
          <w:color w:val="000000"/>
        </w:rPr>
        <w:t xml:space="preserve"> tested and evaluated in a radiological release tabletop exercise. </w:t>
      </w:r>
      <w:r w:rsidRPr="00423717">
        <w:rPr>
          <w:rFonts w:cs="Calibri"/>
          <w:color w:val="000000"/>
        </w:rPr>
        <w:t>MDH epidemiologists, trained in public health surveillance, evaluate</w:t>
      </w:r>
      <w:r w:rsidR="00A068B0">
        <w:rPr>
          <w:rFonts w:cs="Calibri"/>
          <w:color w:val="000000"/>
        </w:rPr>
        <w:t>d</w:t>
      </w:r>
      <w:r w:rsidRPr="00423717">
        <w:rPr>
          <w:rFonts w:cs="Calibri"/>
          <w:color w:val="000000"/>
        </w:rPr>
        <w:t xml:space="preserve"> and consult</w:t>
      </w:r>
      <w:r w:rsidR="00A068B0">
        <w:rPr>
          <w:rFonts w:cs="Calibri"/>
          <w:color w:val="000000"/>
        </w:rPr>
        <w:t>ed</w:t>
      </w:r>
      <w:r w:rsidRPr="00423717">
        <w:rPr>
          <w:rFonts w:cs="Calibri"/>
          <w:color w:val="000000"/>
        </w:rPr>
        <w:t xml:space="preserve"> with their partners about whether the situation </w:t>
      </w:r>
      <w:r w:rsidR="00B36FB4">
        <w:rPr>
          <w:rFonts w:cs="Calibri"/>
          <w:color w:val="000000"/>
        </w:rPr>
        <w:t xml:space="preserve">would </w:t>
      </w:r>
      <w:r w:rsidRPr="00423717">
        <w:rPr>
          <w:rFonts w:cs="Calibri"/>
          <w:color w:val="000000"/>
        </w:rPr>
        <w:t>warrant activating the RRR.</w:t>
      </w:r>
    </w:p>
    <w:p w14:paraId="37A4D23A" w14:textId="0FA83E64" w:rsidR="006A2A12" w:rsidRDefault="00002E05" w:rsidP="0065259F">
      <w:pPr>
        <w:rPr>
          <w:rFonts w:cs="Calibri"/>
          <w:color w:val="000000"/>
        </w:rPr>
      </w:pPr>
      <w:r w:rsidRPr="00423717">
        <w:rPr>
          <w:rFonts w:cs="Calibri"/>
          <w:color w:val="000000"/>
        </w:rPr>
        <w:t xml:space="preserve">To practice activating </w:t>
      </w:r>
      <w:r w:rsidR="00D2263A">
        <w:rPr>
          <w:rFonts w:cs="Calibri"/>
          <w:color w:val="000000"/>
        </w:rPr>
        <w:t>the</w:t>
      </w:r>
      <w:r w:rsidR="00D2263A" w:rsidRPr="00423717">
        <w:rPr>
          <w:rFonts w:cs="Calibri"/>
          <w:color w:val="000000"/>
        </w:rPr>
        <w:t xml:space="preserve"> </w:t>
      </w:r>
      <w:r w:rsidR="006A2A12">
        <w:rPr>
          <w:rFonts w:cs="Calibri"/>
          <w:color w:val="000000"/>
        </w:rPr>
        <w:t xml:space="preserve">annex and initiating the roster, </w:t>
      </w:r>
      <w:r w:rsidR="00D2263A">
        <w:rPr>
          <w:rFonts w:cs="Calibri"/>
          <w:color w:val="000000"/>
        </w:rPr>
        <w:t>MDH</w:t>
      </w:r>
      <w:r w:rsidR="00D2263A" w:rsidRPr="00423717">
        <w:rPr>
          <w:rFonts w:cs="Calibri"/>
          <w:color w:val="000000"/>
        </w:rPr>
        <w:t xml:space="preserve"> </w:t>
      </w:r>
      <w:r w:rsidRPr="00423717">
        <w:rPr>
          <w:rFonts w:cs="Calibri"/>
          <w:color w:val="000000"/>
        </w:rPr>
        <w:t>conducted four functional exercises</w:t>
      </w:r>
      <w:r w:rsidR="006A2A12" w:rsidRPr="006A2A12">
        <w:rPr>
          <w:rFonts w:cs="Calibri"/>
          <w:color w:val="000000"/>
        </w:rPr>
        <w:t xml:space="preserve"> </w:t>
      </w:r>
      <w:r w:rsidR="00AC79F0">
        <w:rPr>
          <w:rFonts w:cs="Calibri"/>
          <w:color w:val="000000"/>
        </w:rPr>
        <w:t xml:space="preserve">in the department </w:t>
      </w:r>
      <w:r w:rsidR="006A2A12" w:rsidRPr="00423717">
        <w:rPr>
          <w:rFonts w:cs="Calibri"/>
          <w:color w:val="000000"/>
        </w:rPr>
        <w:t>operations center</w:t>
      </w:r>
      <w:r w:rsidR="00D2263A">
        <w:rPr>
          <w:rFonts w:cs="Calibri"/>
          <w:color w:val="000000"/>
        </w:rPr>
        <w:t xml:space="preserve"> using</w:t>
      </w:r>
      <w:r w:rsidR="0055083F">
        <w:rPr>
          <w:rFonts w:cs="Calibri"/>
          <w:color w:val="000000"/>
        </w:rPr>
        <w:t xml:space="preserve"> a</w:t>
      </w:r>
      <w:r w:rsidR="00AE68CB">
        <w:rPr>
          <w:rFonts w:cs="Calibri"/>
          <w:color w:val="000000"/>
        </w:rPr>
        <w:t xml:space="preserve"> scenario of a train derailment and subsequent release of </w:t>
      </w:r>
      <w:r w:rsidR="00EA1FBB">
        <w:rPr>
          <w:rFonts w:cs="Calibri"/>
          <w:color w:val="000000"/>
        </w:rPr>
        <w:lastRenderedPageBreak/>
        <w:t xml:space="preserve">acrylonitrile ─ </w:t>
      </w:r>
      <w:r w:rsidR="0055083F">
        <w:rPr>
          <w:rFonts w:cs="Calibri"/>
          <w:color w:val="000000"/>
        </w:rPr>
        <w:t>a chemical that can have potential long-term health implication</w:t>
      </w:r>
      <w:r w:rsidRPr="00423717">
        <w:rPr>
          <w:rFonts w:cs="Calibri"/>
          <w:color w:val="000000"/>
        </w:rPr>
        <w:t>. These exercises helped inform the logistics of working within the Incident Command Structure (ICS) and identified resource needs for implementing the roster.</w:t>
      </w:r>
      <w:r w:rsidRPr="0054410B">
        <w:rPr>
          <w:rFonts w:cs="Calibri"/>
          <w:color w:val="000000"/>
        </w:rPr>
        <w:t xml:space="preserve"> </w:t>
      </w:r>
    </w:p>
    <w:p w14:paraId="7C3D7C8C" w14:textId="1BD7CC73" w:rsidR="00002E05" w:rsidRDefault="0055083F" w:rsidP="0065259F">
      <w:pPr>
        <w:rPr>
          <w:rFonts w:cs="Calibri"/>
          <w:color w:val="000000"/>
        </w:rPr>
      </w:pPr>
      <w:r>
        <w:rPr>
          <w:rFonts w:cs="Calibri"/>
          <w:color w:val="000000"/>
        </w:rPr>
        <w:t>T</w:t>
      </w:r>
      <w:r w:rsidRPr="0054410B">
        <w:rPr>
          <w:rFonts w:cs="Calibri"/>
          <w:color w:val="000000"/>
        </w:rPr>
        <w:t xml:space="preserve">o better understand how </w:t>
      </w:r>
      <w:r w:rsidR="00D2263A">
        <w:rPr>
          <w:rFonts w:cs="Calibri"/>
          <w:color w:val="000000"/>
        </w:rPr>
        <w:t>MDH</w:t>
      </w:r>
      <w:r w:rsidR="00D2263A" w:rsidRPr="0054410B">
        <w:rPr>
          <w:rFonts w:cs="Calibri"/>
          <w:color w:val="000000"/>
        </w:rPr>
        <w:t xml:space="preserve"> </w:t>
      </w:r>
      <w:r w:rsidRPr="0054410B">
        <w:rPr>
          <w:rFonts w:cs="Calibri"/>
          <w:color w:val="000000"/>
        </w:rPr>
        <w:t>efforts could be coordinated and collaborative</w:t>
      </w:r>
      <w:r>
        <w:rPr>
          <w:rFonts w:cs="Calibri"/>
          <w:color w:val="000000"/>
        </w:rPr>
        <w:t>, t</w:t>
      </w:r>
      <w:r w:rsidR="0054410B" w:rsidRPr="0054410B">
        <w:rPr>
          <w:rFonts w:cs="Calibri"/>
          <w:color w:val="000000"/>
        </w:rPr>
        <w:t xml:space="preserve">he annex and roster were presented to </w:t>
      </w:r>
      <w:r w:rsidR="0054410B">
        <w:rPr>
          <w:rFonts w:cs="Calibri"/>
          <w:color w:val="000000"/>
        </w:rPr>
        <w:t>local</w:t>
      </w:r>
      <w:r w:rsidR="0054410B" w:rsidRPr="0054410B">
        <w:rPr>
          <w:rFonts w:cs="Calibri"/>
          <w:color w:val="000000"/>
        </w:rPr>
        <w:t xml:space="preserve"> city health department</w:t>
      </w:r>
      <w:r w:rsidR="0054410B">
        <w:rPr>
          <w:rFonts w:cs="Calibri"/>
          <w:color w:val="000000"/>
        </w:rPr>
        <w:t>s</w:t>
      </w:r>
      <w:r w:rsidR="0054410B" w:rsidRPr="0054410B">
        <w:rPr>
          <w:rFonts w:cs="Calibri"/>
          <w:color w:val="000000"/>
        </w:rPr>
        <w:t xml:space="preserve">, regional public health preparedness consultants, Red Cross, and </w:t>
      </w:r>
      <w:r>
        <w:rPr>
          <w:rFonts w:cs="Calibri"/>
          <w:color w:val="000000"/>
        </w:rPr>
        <w:t xml:space="preserve">the </w:t>
      </w:r>
      <w:r w:rsidR="0054410B" w:rsidRPr="0054410B">
        <w:rPr>
          <w:rFonts w:cs="Calibri"/>
          <w:color w:val="000000"/>
        </w:rPr>
        <w:t>MN Poison Control Center.</w:t>
      </w:r>
      <w:r w:rsidR="0054410B">
        <w:rPr>
          <w:rFonts w:cs="Calibri"/>
          <w:color w:val="000000"/>
        </w:rPr>
        <w:t xml:space="preserve"> </w:t>
      </w:r>
      <w:r w:rsidR="00D2263A">
        <w:rPr>
          <w:rFonts w:cs="Calibri"/>
          <w:color w:val="000000"/>
        </w:rPr>
        <w:t>MDH</w:t>
      </w:r>
      <w:r w:rsidR="00D2263A" w:rsidRPr="00423717">
        <w:rPr>
          <w:rFonts w:cs="Calibri"/>
          <w:color w:val="000000"/>
        </w:rPr>
        <w:t xml:space="preserve"> </w:t>
      </w:r>
      <w:r w:rsidR="0065259F" w:rsidRPr="00423717">
        <w:rPr>
          <w:rFonts w:cs="Calibri"/>
          <w:color w:val="000000"/>
        </w:rPr>
        <w:t xml:space="preserve">met with </w:t>
      </w:r>
      <w:r w:rsidR="0054410B">
        <w:rPr>
          <w:rFonts w:cs="Calibri"/>
          <w:color w:val="000000"/>
        </w:rPr>
        <w:t xml:space="preserve">external </w:t>
      </w:r>
      <w:r w:rsidR="0065259F" w:rsidRPr="00423717">
        <w:rPr>
          <w:rFonts w:cs="Calibri"/>
          <w:color w:val="000000"/>
        </w:rPr>
        <w:t>partners to identify areas of collaboration and information sharing to support an effective response to a hazardous chemical with long-term health implications.</w:t>
      </w:r>
      <w:r w:rsidR="006A2A12">
        <w:rPr>
          <w:rFonts w:cs="Calibri"/>
          <w:color w:val="000000"/>
        </w:rPr>
        <w:t xml:space="preserve"> </w:t>
      </w:r>
      <w:r>
        <w:rPr>
          <w:rFonts w:cs="Calibri"/>
          <w:color w:val="000000"/>
        </w:rPr>
        <w:t>MDH hosted a metropolitan train derailment tabletop exercise with invited external partners to</w:t>
      </w:r>
      <w:r w:rsidR="006A2A12">
        <w:rPr>
          <w:rFonts w:cs="Calibri"/>
          <w:color w:val="000000"/>
        </w:rPr>
        <w:t xml:space="preserve"> solidify these relationships</w:t>
      </w:r>
      <w:r>
        <w:rPr>
          <w:rFonts w:cs="Calibri"/>
          <w:color w:val="000000"/>
        </w:rPr>
        <w:t>,</w:t>
      </w:r>
      <w:r w:rsidR="006A2A12">
        <w:rPr>
          <w:rFonts w:cs="Calibri"/>
          <w:color w:val="000000"/>
        </w:rPr>
        <w:t xml:space="preserve"> and </w:t>
      </w:r>
      <w:r w:rsidR="00D8650B">
        <w:rPr>
          <w:rFonts w:cs="Calibri"/>
          <w:color w:val="000000"/>
        </w:rPr>
        <w:t>to further</w:t>
      </w:r>
      <w:r w:rsidR="006A2A12">
        <w:rPr>
          <w:rFonts w:cs="Calibri"/>
          <w:color w:val="000000"/>
        </w:rPr>
        <w:t xml:space="preserve"> </w:t>
      </w:r>
      <w:r w:rsidR="00D8650B">
        <w:rPr>
          <w:rFonts w:cs="Calibri"/>
          <w:color w:val="000000"/>
        </w:rPr>
        <w:t xml:space="preserve">establish how </w:t>
      </w:r>
      <w:r w:rsidR="00D2263A">
        <w:rPr>
          <w:rFonts w:cs="Calibri"/>
          <w:color w:val="000000"/>
        </w:rPr>
        <w:t xml:space="preserve">they </w:t>
      </w:r>
      <w:r w:rsidR="00D8650B">
        <w:rPr>
          <w:rFonts w:cs="Calibri"/>
          <w:color w:val="000000"/>
        </w:rPr>
        <w:t xml:space="preserve">would </w:t>
      </w:r>
      <w:r w:rsidR="006A2A12">
        <w:rPr>
          <w:rFonts w:cs="Calibri"/>
          <w:color w:val="000000"/>
        </w:rPr>
        <w:t xml:space="preserve">collaborate following </w:t>
      </w:r>
      <w:r w:rsidR="00D8650B">
        <w:rPr>
          <w:rFonts w:cs="Calibri"/>
          <w:color w:val="000000"/>
        </w:rPr>
        <w:t xml:space="preserve">a </w:t>
      </w:r>
      <w:r w:rsidR="006A2A12">
        <w:rPr>
          <w:rFonts w:cs="Calibri"/>
          <w:color w:val="000000"/>
        </w:rPr>
        <w:t>disaster</w:t>
      </w:r>
      <w:r>
        <w:rPr>
          <w:rFonts w:cs="Calibri"/>
          <w:color w:val="000000"/>
        </w:rPr>
        <w:t>.</w:t>
      </w:r>
      <w:r w:rsidR="006A2A12">
        <w:rPr>
          <w:rFonts w:cs="Calibri"/>
          <w:color w:val="000000"/>
        </w:rPr>
        <w:t xml:space="preserve"> </w:t>
      </w:r>
      <w:r w:rsidR="0065259F" w:rsidRPr="00423717">
        <w:rPr>
          <w:rFonts w:cs="Calibri"/>
          <w:color w:val="000000"/>
        </w:rPr>
        <w:t>Partners included</w:t>
      </w:r>
      <w:r>
        <w:rPr>
          <w:rFonts w:cs="Calibri"/>
          <w:color w:val="000000"/>
        </w:rPr>
        <w:t>:</w:t>
      </w:r>
      <w:r w:rsidR="0065259F" w:rsidRPr="00423717">
        <w:rPr>
          <w:rFonts w:cs="Calibri"/>
          <w:color w:val="000000"/>
        </w:rPr>
        <w:t xml:space="preserve"> Minnesota Poison Control System, University of Minnesota, local health departments, American Red Cross, and the Minnesota Pollution Control Agency. </w:t>
      </w:r>
    </w:p>
    <w:p w14:paraId="5DDFEFAF" w14:textId="2571C417" w:rsidR="0065259F" w:rsidRPr="00423717" w:rsidRDefault="00002E05" w:rsidP="0065259F">
      <w:pPr>
        <w:rPr>
          <w:rFonts w:cs="Calibri"/>
          <w:color w:val="000000"/>
        </w:rPr>
      </w:pPr>
      <w:r w:rsidRPr="00423717">
        <w:rPr>
          <w:rFonts w:cs="Calibri"/>
          <w:color w:val="000000"/>
        </w:rPr>
        <w:t xml:space="preserve">The functional exercises elucidated not only how </w:t>
      </w:r>
      <w:r w:rsidR="00D2263A">
        <w:rPr>
          <w:rFonts w:cs="Calibri"/>
          <w:color w:val="000000"/>
        </w:rPr>
        <w:t>the</w:t>
      </w:r>
      <w:r w:rsidR="00D2263A" w:rsidRPr="00423717">
        <w:rPr>
          <w:rFonts w:cs="Calibri"/>
          <w:color w:val="000000"/>
        </w:rPr>
        <w:t xml:space="preserve"> </w:t>
      </w:r>
      <w:r w:rsidRPr="00423717">
        <w:rPr>
          <w:rFonts w:cs="Calibri"/>
          <w:color w:val="000000"/>
        </w:rPr>
        <w:t xml:space="preserve">annex functions within the ICS at the state level, but also how to coordinate with local and regional public health groups and partners. These partners are essential to supporting </w:t>
      </w:r>
      <w:r w:rsidR="00D2263A">
        <w:rPr>
          <w:rFonts w:cs="Calibri"/>
          <w:color w:val="000000"/>
        </w:rPr>
        <w:t>MDH</w:t>
      </w:r>
      <w:r w:rsidR="00D2263A" w:rsidRPr="00423717">
        <w:rPr>
          <w:rFonts w:cs="Calibri"/>
          <w:color w:val="000000"/>
        </w:rPr>
        <w:t xml:space="preserve"> </w:t>
      </w:r>
      <w:r w:rsidRPr="00423717">
        <w:rPr>
          <w:rFonts w:cs="Calibri"/>
          <w:color w:val="000000"/>
        </w:rPr>
        <w:t>messages and informing resid</w:t>
      </w:r>
      <w:r w:rsidR="00986F42">
        <w:rPr>
          <w:rFonts w:cs="Calibri"/>
          <w:color w:val="000000"/>
        </w:rPr>
        <w:t>ents of the need to roster.</w:t>
      </w:r>
      <w:r w:rsidR="00E92E79">
        <w:rPr>
          <w:rFonts w:cs="Calibri"/>
          <w:color w:val="000000"/>
        </w:rPr>
        <w:t xml:space="preserve"> </w:t>
      </w:r>
      <w:r w:rsidR="00986F42">
        <w:rPr>
          <w:rFonts w:cs="Calibri"/>
          <w:color w:val="000000"/>
        </w:rPr>
        <w:t>Th</w:t>
      </w:r>
      <w:r w:rsidRPr="00423717">
        <w:rPr>
          <w:rFonts w:cs="Calibri"/>
          <w:color w:val="000000"/>
        </w:rPr>
        <w:t xml:space="preserve">e exercises highlighted the need to </w:t>
      </w:r>
      <w:r w:rsidR="00E92E79">
        <w:rPr>
          <w:rFonts w:cs="Calibri"/>
          <w:color w:val="000000"/>
        </w:rPr>
        <w:t>improve the</w:t>
      </w:r>
      <w:r w:rsidRPr="00423717">
        <w:rPr>
          <w:rFonts w:cs="Calibri"/>
          <w:color w:val="000000"/>
        </w:rPr>
        <w:t xml:space="preserve"> plan for communicating to the public about rostering. </w:t>
      </w:r>
      <w:r w:rsidR="00685F0F">
        <w:rPr>
          <w:rFonts w:cs="Calibri"/>
          <w:color w:val="000000"/>
        </w:rPr>
        <w:t>MDH</w:t>
      </w:r>
      <w:r w:rsidR="00685F0F" w:rsidRPr="00423717">
        <w:rPr>
          <w:rFonts w:cs="Calibri"/>
          <w:color w:val="000000"/>
        </w:rPr>
        <w:t xml:space="preserve"> </w:t>
      </w:r>
      <w:r w:rsidRPr="00423717">
        <w:rPr>
          <w:rFonts w:cs="Calibri"/>
          <w:color w:val="000000"/>
        </w:rPr>
        <w:t xml:space="preserve">learned that </w:t>
      </w:r>
      <w:r w:rsidR="00685F0F">
        <w:rPr>
          <w:rFonts w:cs="Calibri"/>
          <w:color w:val="000000"/>
        </w:rPr>
        <w:t>they</w:t>
      </w:r>
      <w:r w:rsidR="00685F0F" w:rsidRPr="00423717">
        <w:rPr>
          <w:rFonts w:cs="Calibri"/>
          <w:color w:val="000000"/>
        </w:rPr>
        <w:t xml:space="preserve"> </w:t>
      </w:r>
      <w:r w:rsidRPr="00423717">
        <w:rPr>
          <w:rFonts w:cs="Calibri"/>
          <w:color w:val="000000"/>
        </w:rPr>
        <w:t xml:space="preserve">need to reach people at disaster reception centers, send out regular messages through social media and official sources, prepare draft messaging now, and translate messages into multiple languages. </w:t>
      </w:r>
      <w:r w:rsidR="00685F0F">
        <w:rPr>
          <w:rFonts w:cs="Calibri"/>
          <w:color w:val="000000"/>
        </w:rPr>
        <w:t>They</w:t>
      </w:r>
      <w:r w:rsidR="00685F0F" w:rsidRPr="00423717">
        <w:rPr>
          <w:rFonts w:cs="Calibri"/>
          <w:color w:val="000000"/>
        </w:rPr>
        <w:t xml:space="preserve"> </w:t>
      </w:r>
      <w:r w:rsidRPr="00423717">
        <w:rPr>
          <w:rFonts w:cs="Calibri"/>
          <w:color w:val="000000"/>
        </w:rPr>
        <w:t xml:space="preserve">also identified </w:t>
      </w:r>
      <w:r w:rsidR="00685F0F">
        <w:rPr>
          <w:rFonts w:cs="Calibri"/>
          <w:color w:val="000000"/>
        </w:rPr>
        <w:t>their</w:t>
      </w:r>
      <w:r w:rsidR="00685F0F" w:rsidRPr="00423717">
        <w:rPr>
          <w:rFonts w:cs="Calibri"/>
          <w:color w:val="000000"/>
        </w:rPr>
        <w:t xml:space="preserve"> </w:t>
      </w:r>
      <w:r w:rsidRPr="00423717">
        <w:rPr>
          <w:rFonts w:cs="Calibri"/>
          <w:color w:val="000000"/>
        </w:rPr>
        <w:t xml:space="preserve">source of volunteers, the need for volunteer training, and how to manage volunteers to effectively </w:t>
      </w:r>
      <w:r w:rsidR="007061D8">
        <w:rPr>
          <w:rFonts w:cs="Calibri"/>
          <w:color w:val="000000"/>
        </w:rPr>
        <w:t>roster the affected public</w:t>
      </w:r>
      <w:bookmarkStart w:id="0" w:name="_GoBack"/>
      <w:bookmarkEnd w:id="0"/>
      <w:r w:rsidRPr="00423717">
        <w:rPr>
          <w:rFonts w:cs="Calibri"/>
          <w:color w:val="000000"/>
        </w:rPr>
        <w:t xml:space="preserve">. </w:t>
      </w:r>
    </w:p>
    <w:p w14:paraId="39676ADB" w14:textId="3EC9BC25" w:rsidR="005A2397" w:rsidRDefault="0065259F" w:rsidP="0065259F">
      <w:pPr>
        <w:rPr>
          <w:rFonts w:cs="Calibri"/>
          <w:color w:val="000000"/>
        </w:rPr>
      </w:pPr>
      <w:r w:rsidRPr="00423717">
        <w:rPr>
          <w:rFonts w:cs="Calibri"/>
          <w:color w:val="000000"/>
        </w:rPr>
        <w:t>As a result, Minnesota is better prepared to answer critical public health questions about the long-term health effects originating from disasters. MDH staff and local partners are more aware of the LTS annex and better prepared to respond to disasters with long-term health implications. The exercises made clear how the pl</w:t>
      </w:r>
      <w:r w:rsidR="000D203C">
        <w:rPr>
          <w:rFonts w:cs="Calibri"/>
          <w:color w:val="000000"/>
        </w:rPr>
        <w:t>an functions at the state level</w:t>
      </w:r>
      <w:r w:rsidRPr="00423717">
        <w:rPr>
          <w:rFonts w:cs="Calibri"/>
          <w:color w:val="000000"/>
        </w:rPr>
        <w:t xml:space="preserve"> and how to coordinate with local and regional partners. By effectively integrating long-term surveillance into emergency planning at the state level, </w:t>
      </w:r>
      <w:r w:rsidR="00685F0F">
        <w:rPr>
          <w:rFonts w:cs="Calibri"/>
          <w:color w:val="000000"/>
        </w:rPr>
        <w:t xml:space="preserve">MDH </w:t>
      </w:r>
      <w:r w:rsidR="009B7955">
        <w:rPr>
          <w:rFonts w:cs="Calibri"/>
          <w:color w:val="000000"/>
        </w:rPr>
        <w:t xml:space="preserve">addressed the need for </w:t>
      </w:r>
      <w:r w:rsidRPr="00423717">
        <w:rPr>
          <w:rFonts w:cs="Calibri"/>
          <w:color w:val="000000"/>
        </w:rPr>
        <w:t>early planning for long-term surveillance data needs</w:t>
      </w:r>
      <w:r w:rsidR="009B7955" w:rsidRPr="00423717">
        <w:rPr>
          <w:rFonts w:cs="Calibri"/>
          <w:color w:val="000000"/>
        </w:rPr>
        <w:t>.</w:t>
      </w:r>
      <w:r w:rsidR="0054410B">
        <w:rPr>
          <w:rFonts w:cs="Calibri"/>
          <w:color w:val="000000"/>
        </w:rPr>
        <w:t xml:space="preserve"> The next steps are to address gaps identified in the tabletops, to continue to collaborate and practice annually, and to establish memorandums of understandings with external partners. </w:t>
      </w:r>
    </w:p>
    <w:p w14:paraId="3DDF21B8" w14:textId="77777777" w:rsidR="0054410B" w:rsidRDefault="0054410B" w:rsidP="0054410B">
      <w:pPr>
        <w:rPr>
          <w:rFonts w:cs="Calibri"/>
          <w:color w:val="000000"/>
        </w:rPr>
      </w:pPr>
    </w:p>
    <w:p w14:paraId="01384FF0" w14:textId="77777777" w:rsidR="00EE12DA" w:rsidRDefault="00EE12DA">
      <w:pPr>
        <w:rPr>
          <w:rFonts w:cs="Calibri"/>
          <w:color w:val="000000"/>
        </w:rPr>
      </w:pPr>
      <w:r>
        <w:rPr>
          <w:rFonts w:cs="Calibri"/>
          <w:color w:val="000000"/>
        </w:rPr>
        <w:br w:type="page"/>
      </w:r>
    </w:p>
    <w:p w14:paraId="3FC39F2E" w14:textId="427541E7" w:rsidR="005A2397" w:rsidRPr="00540715" w:rsidRDefault="001A517C" w:rsidP="00540715">
      <w:pPr>
        <w:pStyle w:val="Heading2"/>
      </w:pPr>
      <w:r w:rsidRPr="00EE12DA">
        <w:lastRenderedPageBreak/>
        <w:t>Works Cited</w:t>
      </w:r>
    </w:p>
    <w:p w14:paraId="67539D0E" w14:textId="77777777" w:rsidR="00FC1176" w:rsidRPr="00FC1176" w:rsidRDefault="005A2397" w:rsidP="00FC1176">
      <w:pPr>
        <w:pStyle w:val="EndNoteBibliography"/>
        <w:spacing w:after="0"/>
        <w:ind w:left="720" w:hanging="720"/>
      </w:pPr>
      <w:r>
        <w:rPr>
          <w:rFonts w:cs="Calibri"/>
          <w:color w:val="000000"/>
        </w:rPr>
        <w:fldChar w:fldCharType="begin"/>
      </w:r>
      <w:r>
        <w:rPr>
          <w:rFonts w:cs="Calibri"/>
          <w:color w:val="000000"/>
        </w:rPr>
        <w:instrText xml:space="preserve"> ADDIN EN.REFLIST </w:instrText>
      </w:r>
      <w:r>
        <w:rPr>
          <w:rFonts w:cs="Calibri"/>
          <w:color w:val="000000"/>
        </w:rPr>
        <w:fldChar w:fldCharType="separate"/>
      </w:r>
      <w:r w:rsidR="00FC1176" w:rsidRPr="00FC1176">
        <w:t xml:space="preserve">Agency for Toxic Substances and Disease Registry. (2005). </w:t>
      </w:r>
      <w:r w:rsidR="00FC1176" w:rsidRPr="00FC1176">
        <w:rPr>
          <w:i/>
        </w:rPr>
        <w:t>Public Health Assessment Guidance Manual</w:t>
      </w:r>
      <w:r w:rsidR="00FC1176" w:rsidRPr="00FC1176">
        <w:t>. Atlanta, Georgia.</w:t>
      </w:r>
    </w:p>
    <w:p w14:paraId="4770AB57" w14:textId="7D497C08" w:rsidR="00FC1176" w:rsidRPr="00FC1176" w:rsidRDefault="00FC1176" w:rsidP="00FC1176">
      <w:pPr>
        <w:pStyle w:val="EndNoteBibliography"/>
        <w:spacing w:after="0"/>
        <w:ind w:left="720" w:hanging="720"/>
      </w:pPr>
      <w:r w:rsidRPr="00FC1176">
        <w:t xml:space="preserve">Agency for Toxic Substances and Disease Registry. (2014, April 4). Rapid Response Registry. Retrieved from </w:t>
      </w:r>
      <w:hyperlink r:id="rId7" w:history="1">
        <w:r w:rsidRPr="00FC1176">
          <w:rPr>
            <w:rStyle w:val="Hyperlink"/>
          </w:rPr>
          <w:t>https://www.atsdr.cdc.gov/rapidresponse/</w:t>
        </w:r>
      </w:hyperlink>
    </w:p>
    <w:p w14:paraId="24D00DE4" w14:textId="6DCC6354" w:rsidR="00FC1176" w:rsidRPr="00FC1176" w:rsidRDefault="00FC1176" w:rsidP="00FC1176">
      <w:pPr>
        <w:pStyle w:val="EndNoteBibliography"/>
        <w:spacing w:after="0"/>
        <w:ind w:left="720" w:hanging="720"/>
      </w:pPr>
      <w:r w:rsidRPr="00FC1176">
        <w:t xml:space="preserve">Agency for Toxic Substances and Disease Registry. (2016, June 21st). ACE Toolkit. Retrieved from </w:t>
      </w:r>
      <w:hyperlink r:id="rId8" w:history="1">
        <w:r w:rsidRPr="00FC1176">
          <w:rPr>
            <w:rStyle w:val="Hyperlink"/>
          </w:rPr>
          <w:t>https://www.atsdr.cdc.gov/ntsip/ace_toolkit.html</w:t>
        </w:r>
      </w:hyperlink>
    </w:p>
    <w:p w14:paraId="0CE8E23E" w14:textId="77777777" w:rsidR="00FC1176" w:rsidRPr="00FC1176" w:rsidRDefault="00FC1176" w:rsidP="00FC1176">
      <w:pPr>
        <w:pStyle w:val="EndNoteBibliography"/>
        <w:spacing w:after="0"/>
        <w:ind w:left="720" w:hanging="720"/>
      </w:pPr>
      <w:r w:rsidRPr="00FC1176">
        <w:t xml:space="preserve">Antao, V. C., Muravov, O. I., Sapp, J., 2nd, Larson, T. C., Pallos, L. L., Sanchez, M. E., . . . Horton, D. K. (2015). Considerations Before Establishing an Environmental Health Registry. </w:t>
      </w:r>
      <w:r w:rsidRPr="00FC1176">
        <w:rPr>
          <w:i/>
        </w:rPr>
        <w:t>Am J Public Health, 105</w:t>
      </w:r>
      <w:r w:rsidRPr="00FC1176">
        <w:t>(8), 1543-1551. doi:10.2105/ajph.2015.302642</w:t>
      </w:r>
    </w:p>
    <w:p w14:paraId="7553AF5E" w14:textId="77777777" w:rsidR="00FC1176" w:rsidRPr="00FC1176" w:rsidRDefault="00FC1176" w:rsidP="00FC1176">
      <w:pPr>
        <w:pStyle w:val="EndNoteBibliography"/>
        <w:spacing w:after="0"/>
        <w:ind w:left="720" w:hanging="720"/>
      </w:pPr>
      <w:r w:rsidRPr="00FC1176">
        <w:t xml:space="preserve">Decker, J. A., Kiefer, M., Reissman, D. B., Funk, R., Halpin, J., Bernard, B., . . . Howard, J. (2013). A decision process for determining whether to conduct responder health research following large disasters. </w:t>
      </w:r>
      <w:r w:rsidRPr="00FC1176">
        <w:rPr>
          <w:i/>
        </w:rPr>
        <w:t>Am J Disaster Med, 8</w:t>
      </w:r>
      <w:r w:rsidRPr="00FC1176">
        <w:t>(1), 25-33. doi:10.5055/ajdm.2013.0108</w:t>
      </w:r>
    </w:p>
    <w:p w14:paraId="794515FC" w14:textId="77777777" w:rsidR="00FC1176" w:rsidRPr="00FC1176" w:rsidRDefault="00FC1176" w:rsidP="00FC1176">
      <w:pPr>
        <w:pStyle w:val="EndNoteBibliography"/>
        <w:spacing w:after="0"/>
        <w:ind w:left="720" w:hanging="720"/>
      </w:pPr>
      <w:r w:rsidRPr="00FC1176">
        <w:t xml:space="preserve">Klitzman, S., &amp; Freudenberg, N. (2003). Implications of the World Trade Center Attack for the Public Health and Health Care Infrastructures. </w:t>
      </w:r>
      <w:r w:rsidRPr="00FC1176">
        <w:rPr>
          <w:i/>
        </w:rPr>
        <w:t>Am J Public Health, 93</w:t>
      </w:r>
      <w:r w:rsidRPr="00FC1176">
        <w:t xml:space="preserve">(3), 400-406. </w:t>
      </w:r>
    </w:p>
    <w:p w14:paraId="56CF637C" w14:textId="77777777" w:rsidR="00FC1176" w:rsidRPr="00FC1176" w:rsidRDefault="00FC1176" w:rsidP="00FC1176">
      <w:pPr>
        <w:pStyle w:val="EndNoteBibliography"/>
        <w:spacing w:after="0"/>
        <w:ind w:left="720" w:hanging="720"/>
      </w:pPr>
      <w:r w:rsidRPr="00FC1176">
        <w:t xml:space="preserve">Thorpe, L. E., Assari, S., Deppen, S., Glied, S., Lurie, N., Mauer, M. P., . . . Trapido, E. (2014). The role of epidemiology in disaster response policy development. </w:t>
      </w:r>
      <w:r w:rsidRPr="00FC1176">
        <w:rPr>
          <w:i/>
        </w:rPr>
        <w:t>Ann Epidemiol</w:t>
      </w:r>
      <w:r w:rsidRPr="00FC1176">
        <w:t>. doi:10.1016/j.annepidem.2014.05.016</w:t>
      </w:r>
    </w:p>
    <w:p w14:paraId="21C92A14" w14:textId="77777777" w:rsidR="00FC1176" w:rsidRPr="00FC1176" w:rsidRDefault="00FC1176" w:rsidP="00FC1176">
      <w:pPr>
        <w:pStyle w:val="EndNoteBibliography"/>
        <w:ind w:left="720" w:hanging="720"/>
      </w:pPr>
      <w:r w:rsidRPr="00FC1176">
        <w:t xml:space="preserve">van den Berg, B., Grievink, L., Gutschmidt, K., Lang, T., Palmer, S., Ruijten, M., . . . Yzermans, J. (2008). The public health dimension of disasters--health outcome assessment of disasters. </w:t>
      </w:r>
      <w:r w:rsidRPr="00FC1176">
        <w:rPr>
          <w:i/>
        </w:rPr>
        <w:t>Prehosp Disaster Med, 23</w:t>
      </w:r>
      <w:r w:rsidRPr="00FC1176">
        <w:t xml:space="preserve">(4), s55-59. </w:t>
      </w:r>
    </w:p>
    <w:p w14:paraId="1F12BA6C" w14:textId="6BBDF561" w:rsidR="00174CFB" w:rsidRDefault="005A2397" w:rsidP="0065259F">
      <w:pPr>
        <w:rPr>
          <w:rFonts w:cs="Calibri"/>
          <w:color w:val="000000"/>
        </w:rPr>
      </w:pPr>
      <w:r>
        <w:rPr>
          <w:rFonts w:cs="Calibri"/>
          <w:color w:val="000000"/>
        </w:rPr>
        <w:fldChar w:fldCharType="end"/>
      </w:r>
    </w:p>
    <w:p w14:paraId="717B73CF" w14:textId="77777777" w:rsidR="00174CFB" w:rsidRDefault="00174CFB">
      <w:pPr>
        <w:rPr>
          <w:rFonts w:cs="Calibri"/>
          <w:color w:val="000000"/>
        </w:rPr>
      </w:pPr>
      <w:r>
        <w:rPr>
          <w:rFonts w:cs="Calibri"/>
          <w:color w:val="000000"/>
        </w:rPr>
        <w:br w:type="page"/>
      </w:r>
    </w:p>
    <w:p w14:paraId="61D2B6DC" w14:textId="33EA1A08" w:rsidR="0065259F" w:rsidRDefault="00174CFB" w:rsidP="00174CFB">
      <w:pPr>
        <w:pStyle w:val="Heading1"/>
      </w:pPr>
      <w:r>
        <w:lastRenderedPageBreak/>
        <w:t>Appendix A</w:t>
      </w:r>
    </w:p>
    <w:p w14:paraId="36F56CC3" w14:textId="1A184CA7" w:rsidR="00174CFB" w:rsidRDefault="00174CFB" w:rsidP="0065259F">
      <w:pPr>
        <w:rPr>
          <w:rFonts w:cs="Calibri"/>
          <w:color w:val="000000"/>
        </w:rPr>
      </w:pPr>
      <w:r>
        <w:rPr>
          <w:rFonts w:cs="Calibri"/>
          <w:color w:val="000000"/>
        </w:rPr>
        <w:object w:dxaOrig="9180" w:dyaOrig="11880" w14:anchorId="1F42F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95pt;height:594.1pt" o:ole="">
            <v:imagedata r:id="rId9" o:title=""/>
          </v:shape>
          <o:OLEObject Type="Embed" ProgID="AcroExch.Document.DC" ShapeID="_x0000_i1025" DrawAspect="Content" ObjectID="_1589782511" r:id="rId10"/>
        </w:object>
      </w:r>
    </w:p>
    <w:p w14:paraId="314153BF" w14:textId="77777777" w:rsidR="00174CFB" w:rsidRDefault="00174CFB">
      <w:pPr>
        <w:rPr>
          <w:rFonts w:cs="Calibri"/>
          <w:color w:val="000000"/>
        </w:rPr>
      </w:pPr>
      <w:r>
        <w:rPr>
          <w:rFonts w:cs="Calibri"/>
          <w:color w:val="000000"/>
        </w:rPr>
        <w:br w:type="page"/>
      </w:r>
    </w:p>
    <w:p w14:paraId="109E0AFD" w14:textId="7B76C24C" w:rsidR="00174CFB" w:rsidRDefault="00D50F23" w:rsidP="00D50F23">
      <w:pPr>
        <w:pStyle w:val="Heading1"/>
      </w:pPr>
      <w:r>
        <w:lastRenderedPageBreak/>
        <w:t>Appendix B</w:t>
      </w:r>
    </w:p>
    <w:p w14:paraId="1608DE90" w14:textId="121A8A71" w:rsidR="00D50F23" w:rsidRPr="001E35DD" w:rsidRDefault="00D50F23" w:rsidP="0065259F">
      <w:pPr>
        <w:rPr>
          <w:rFonts w:cs="Calibri"/>
          <w:b/>
          <w:color w:val="000000"/>
        </w:rPr>
      </w:pPr>
      <w:r w:rsidRPr="001E35DD">
        <w:rPr>
          <w:rFonts w:cs="Calibri"/>
          <w:b/>
          <w:color w:val="000000"/>
        </w:rPr>
        <w:t xml:space="preserve">Note: The MN Rapid Response Roster is an electronic survey in </w:t>
      </w:r>
      <w:proofErr w:type="spellStart"/>
      <w:r w:rsidRPr="001E35DD">
        <w:rPr>
          <w:rFonts w:cs="Calibri"/>
          <w:b/>
          <w:color w:val="000000"/>
        </w:rPr>
        <w:t>RedCAP</w:t>
      </w:r>
      <w:proofErr w:type="spellEnd"/>
      <w:r w:rsidRPr="001E35DD">
        <w:rPr>
          <w:rFonts w:cs="Calibri"/>
          <w:b/>
          <w:color w:val="000000"/>
        </w:rPr>
        <w:t>. Below is backup paper version of the electronic survey.</w:t>
      </w:r>
    </w:p>
    <w:p w14:paraId="3BDAD962" w14:textId="77777777" w:rsidR="001E35DD" w:rsidRDefault="001E35DD" w:rsidP="001E35DD">
      <w:pPr>
        <w:pStyle w:val="Heading1"/>
        <w:rPr>
          <w:b/>
          <w:bCs/>
        </w:rPr>
      </w:pPr>
      <w:r>
        <w:rPr>
          <w:b/>
          <w:bCs/>
        </w:rPr>
        <w:t>MN Rapid Response Roster</w:t>
      </w:r>
    </w:p>
    <w:p w14:paraId="55D24C88" w14:textId="77777777" w:rsidR="001E35DD" w:rsidRPr="00B06B41" w:rsidRDefault="001E35DD" w:rsidP="001E35DD">
      <w:pPr>
        <w:rPr>
          <w:rFonts w:ascii="Calibri" w:eastAsia="Calibri" w:hAnsi="Calibri" w:cs="Times New Roman"/>
        </w:rPr>
      </w:pPr>
      <w:r>
        <w:rPr>
          <w:rFonts w:ascii="Calibri" w:eastAsia="Calibri" w:hAnsi="Calibri" w:cs="Times New Roman"/>
          <w:b/>
          <w:bCs/>
        </w:rPr>
        <w:t>Information about the MN Rapid Response Roster survey:</w:t>
      </w:r>
    </w:p>
    <w:p w14:paraId="7FCEE5A1" w14:textId="77777777" w:rsidR="001E35DD" w:rsidRPr="00B06B41" w:rsidRDefault="001E35DD" w:rsidP="001E35DD">
      <w:pPr>
        <w:rPr>
          <w:rFonts w:ascii="Calibri" w:eastAsia="Calibri" w:hAnsi="Calibri" w:cs="Times New Roman"/>
        </w:rPr>
      </w:pPr>
      <w:r w:rsidRPr="00B06B41">
        <w:rPr>
          <w:rFonts w:ascii="Calibri" w:eastAsia="Calibri" w:hAnsi="Calibri" w:cs="Times New Roman"/>
          <w:i/>
          <w:iCs/>
        </w:rPr>
        <w:t>The Minnesota Department of Health (MDH) is collecting information about people whose health may be impacted by the recent [name] disaster. We are collecting information to determine how to best serve the health needs of the communities and people affected by this disaster. The information will be used to advise state and local health officials in their emergency response and recovery efforts. We will be asking some brief questions about you and your experience with the disaster. Information that identifies you will be kept private. The questions will take about 5 minutes to answer. Thank you for taking the time to provide useful information.</w:t>
      </w:r>
    </w:p>
    <w:p w14:paraId="3F4C44BA" w14:textId="77777777" w:rsidR="001E35DD" w:rsidRPr="00B06B41" w:rsidRDefault="001E35DD" w:rsidP="001E35DD">
      <w:pPr>
        <w:rPr>
          <w:rFonts w:ascii="Calibri" w:eastAsia="Calibri" w:hAnsi="Calibri" w:cs="Times New Roman"/>
          <w:b/>
        </w:rPr>
      </w:pPr>
      <w:r w:rsidRPr="00B06B41">
        <w:rPr>
          <w:rFonts w:ascii="Calibri" w:eastAsia="Calibri" w:hAnsi="Calibri" w:cs="Times New Roman"/>
          <w:b/>
        </w:rPr>
        <w:t>Data Privacy Information:</w:t>
      </w:r>
    </w:p>
    <w:p w14:paraId="6BF57B7E" w14:textId="77777777" w:rsidR="001E35DD" w:rsidRPr="00B06B41" w:rsidRDefault="001E35DD" w:rsidP="001E35DD">
      <w:pPr>
        <w:rPr>
          <w:rFonts w:ascii="Calibri" w:eastAsia="Calibri" w:hAnsi="Calibri" w:cs="Times New Roman"/>
        </w:rPr>
      </w:pPr>
      <w:r w:rsidRPr="00B06B41">
        <w:rPr>
          <w:rFonts w:ascii="Calibri" w:eastAsia="Calibri" w:hAnsi="Calibri" w:cs="Times New Roman"/>
        </w:rPr>
        <w:t xml:space="preserve">Your answers will be private information, protected under Minnesota law. Your answers given on the survey will be grouped together so individuals can not be identified in reports. Information that identifies you will only be shared with Minnesota Department of Health (MDH) scientists to assess health impacts and to plan response. We may use this as a contact list to invite you to participate in a future health study. </w:t>
      </w:r>
    </w:p>
    <w:p w14:paraId="438F8E81" w14:textId="77777777" w:rsidR="001E35DD" w:rsidRDefault="001E35DD" w:rsidP="001E35DD">
      <w:pPr>
        <w:rPr>
          <w:rFonts w:ascii="Calibri" w:eastAsia="Calibri" w:hAnsi="Calibri" w:cs="Times New Roman"/>
        </w:rPr>
      </w:pPr>
      <w:r w:rsidRPr="00B06B41">
        <w:rPr>
          <w:rFonts w:ascii="Calibri" w:eastAsia="Calibri" w:hAnsi="Calibri" w:cs="Times New Roman"/>
        </w:rPr>
        <w:t>Participation in this roster is voluntary. You do not have to answer any questions you do not want to answer. Your participation will not affect your current or future relationship with MDH. There are no risks or consequences in answering or refusing to answer the questions. Your contact information is requested so that MDH may contact you in the future if we have further health information for you or if we need to collect more information about the event.</w:t>
      </w:r>
    </w:p>
    <w:p w14:paraId="755ABCE8" w14:textId="77777777" w:rsidR="001E35DD" w:rsidRDefault="001E35DD" w:rsidP="001E35DD">
      <w:pPr>
        <w:rPr>
          <w:rFonts w:ascii="Calibri" w:eastAsia="Calibri" w:hAnsi="Calibri" w:cs="Times New Roman"/>
        </w:rPr>
      </w:pPr>
      <w:r w:rsidRPr="00B06B41">
        <w:rPr>
          <w:rFonts w:ascii="Calibri" w:eastAsia="Calibri" w:hAnsi="Calibri" w:cs="Times New Roman"/>
        </w:rPr>
        <w:t>I have read the above statement and agree</w:t>
      </w:r>
      <w:r>
        <w:rPr>
          <w:rFonts w:ascii="Calibri" w:eastAsia="Calibri" w:hAnsi="Calibri" w:cs="Times New Roman"/>
        </w:rPr>
        <w:t xml:space="preserve">  </w:t>
      </w:r>
      <w:r>
        <w:rPr>
          <w:rFonts w:ascii="Calibri" w:eastAsia="Calibri" w:hAnsi="Calibri" w:cs="Times New Roman"/>
        </w:rPr>
        <w:tab/>
      </w:r>
      <w:r>
        <w:rPr>
          <w:rFonts w:ascii="Calibri" w:eastAsia="Calibri" w:hAnsi="Calibri" w:cs="Times New Roman"/>
        </w:rPr>
        <w:tab/>
      </w:r>
      <w:r w:rsidRPr="00B06B41">
        <w:rPr>
          <w:rFonts w:ascii="Calibri" w:eastAsia="Calibri" w:hAnsi="Calibri" w:cs="Times New Roman"/>
        </w:rPr>
        <w:t>□yes</w:t>
      </w:r>
      <w:r w:rsidRPr="00B06B41">
        <w:rPr>
          <w:rFonts w:ascii="Calibri" w:eastAsia="Calibri" w:hAnsi="Calibri" w:cs="Times New Roman"/>
        </w:rPr>
        <w:tab/>
        <w:t xml:space="preserve"> □no</w:t>
      </w:r>
    </w:p>
    <w:p w14:paraId="350E0C83" w14:textId="77777777" w:rsidR="001E35DD" w:rsidRPr="00B06B41" w:rsidRDefault="001E35DD" w:rsidP="001E35DD">
      <w:pPr>
        <w:rPr>
          <w:rFonts w:ascii="Calibri" w:eastAsia="Calibri" w:hAnsi="Calibri" w:cs="Times New Roman"/>
          <w:b/>
        </w:rPr>
      </w:pPr>
      <w:r w:rsidRPr="00B06B41">
        <w:rPr>
          <w:rFonts w:ascii="Calibri" w:eastAsia="Calibri" w:hAnsi="Calibri" w:cs="Times New Roman"/>
        </w:rPr>
        <w:t xml:space="preserve">Are you currently 18 years or older? </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Pr="00B06B41">
        <w:rPr>
          <w:rFonts w:ascii="Calibri" w:eastAsia="Calibri" w:hAnsi="Calibri" w:cs="Times New Roman"/>
          <w:b/>
        </w:rPr>
        <w:t>□</w:t>
      </w:r>
      <w:r w:rsidRPr="00B06B41">
        <w:rPr>
          <w:rFonts w:ascii="Calibri" w:eastAsia="Calibri" w:hAnsi="Calibri" w:cs="Times New Roman"/>
        </w:rPr>
        <w:t>yes</w:t>
      </w:r>
      <w:r w:rsidRPr="00B06B41">
        <w:rPr>
          <w:rFonts w:ascii="Calibri" w:eastAsia="Calibri" w:hAnsi="Calibri" w:cs="Times New Roman"/>
        </w:rPr>
        <w:tab/>
        <w:t xml:space="preserve"> □no</w:t>
      </w:r>
    </w:p>
    <w:p w14:paraId="7702DDB8" w14:textId="77777777" w:rsidR="001E35DD" w:rsidRPr="00B06B41" w:rsidRDefault="001E35DD" w:rsidP="001E35DD">
      <w:pPr>
        <w:rPr>
          <w:rFonts w:ascii="Calibri" w:eastAsia="Calibri" w:hAnsi="Calibri" w:cs="Times New Roman"/>
        </w:rPr>
      </w:pPr>
      <w:r w:rsidRPr="00B06B41">
        <w:rPr>
          <w:rFonts w:ascii="Calibri" w:eastAsia="Calibri" w:hAnsi="Calibri" w:cs="Times New Roman"/>
        </w:rPr>
        <w:t xml:space="preserve">This survey is to capture information on people who yes were at the event that occurred on </w:t>
      </w:r>
      <w:proofErr w:type="gramStart"/>
      <w:r w:rsidRPr="00B06B41">
        <w:rPr>
          <w:rFonts w:ascii="Calibri" w:eastAsia="Calibri" w:hAnsi="Calibri" w:cs="Times New Roman"/>
        </w:rPr>
        <w:t>_(</w:t>
      </w:r>
      <w:proofErr w:type="gramEnd"/>
      <w:r w:rsidRPr="00B06B41">
        <w:rPr>
          <w:rFonts w:ascii="Calibri" w:eastAsia="Calibri" w:hAnsi="Calibri" w:cs="Times New Roman"/>
        </w:rPr>
        <w:t>date)_____ at no _(time, if relevant)___ at this location___________. Were you at this location at the time of the event, later came to this location to help, or were affected by the disaster's byproducts (such as plumes, smoke</w:t>
      </w:r>
      <w:proofErr w:type="gramStart"/>
      <w:r w:rsidRPr="00B06B41">
        <w:rPr>
          <w:rFonts w:ascii="Calibri" w:eastAsia="Calibri" w:hAnsi="Calibri" w:cs="Times New Roman"/>
        </w:rPr>
        <w:t>) ?</w:t>
      </w:r>
      <w:proofErr w:type="gramEnd"/>
    </w:p>
    <w:p w14:paraId="4400DDC5" w14:textId="77777777" w:rsidR="001E35DD" w:rsidRPr="00B06B41" w:rsidRDefault="001E35DD" w:rsidP="001E35DD">
      <w:pPr>
        <w:pBdr>
          <w:bottom w:val="single" w:sz="12" w:space="3" w:color="auto"/>
        </w:pBdr>
        <w:spacing w:line="480" w:lineRule="auto"/>
      </w:pPr>
      <w:r w:rsidRPr="00B06B41">
        <w:t>□yes</w:t>
      </w:r>
      <w:r w:rsidRPr="00B06B41">
        <w:tab/>
        <w:t xml:space="preserve"> □no</w:t>
      </w:r>
    </w:p>
    <w:p w14:paraId="7048A734" w14:textId="77777777" w:rsidR="001E35DD" w:rsidRPr="00F422BE" w:rsidRDefault="001E35DD" w:rsidP="001E35DD">
      <w:pPr>
        <w:pBdr>
          <w:bottom w:val="single" w:sz="12" w:space="3" w:color="auto"/>
        </w:pBdr>
        <w:spacing w:line="480" w:lineRule="auto"/>
        <w:rPr>
          <w:sz w:val="24"/>
          <w:szCs w:val="24"/>
        </w:rPr>
      </w:pPr>
      <w:r>
        <w:rPr>
          <w:b/>
        </w:rPr>
        <w:t>*If no is selected, the survey will not continue. We cannot collect information without consent. *</w:t>
      </w:r>
    </w:p>
    <w:p w14:paraId="2E437186" w14:textId="77777777" w:rsidR="001E35DD" w:rsidRDefault="001E35DD" w:rsidP="001E35DD">
      <w:r>
        <w:br w:type="page"/>
      </w:r>
    </w:p>
    <w:p w14:paraId="6C66F06D" w14:textId="77777777" w:rsidR="001E35DD" w:rsidRDefault="001E35DD" w:rsidP="001E35DD">
      <w:pPr>
        <w:jc w:val="center"/>
        <w:rPr>
          <w:b/>
        </w:rPr>
      </w:pPr>
      <w:r>
        <w:rPr>
          <w:b/>
        </w:rPr>
        <w:lastRenderedPageBreak/>
        <w:t xml:space="preserve">Form#__________  </w:t>
      </w:r>
      <w:r>
        <w:rPr>
          <w:b/>
        </w:rPr>
        <w:tab/>
        <w:t xml:space="preserve">Interviewer_________________________  </w:t>
      </w:r>
      <w:r>
        <w:rPr>
          <w:b/>
        </w:rPr>
        <w:tab/>
        <w:t xml:space="preserve"> Date__________</w:t>
      </w:r>
    </w:p>
    <w:p w14:paraId="44228221" w14:textId="77777777" w:rsidR="001E35DD" w:rsidRPr="000E1A64" w:rsidRDefault="001E35DD" w:rsidP="001E35DD">
      <w:pPr>
        <w:spacing w:after="0"/>
        <w:rPr>
          <w:b/>
          <w:sz w:val="24"/>
          <w:szCs w:val="24"/>
        </w:rPr>
      </w:pPr>
      <w:r w:rsidRPr="000E1A64">
        <w:rPr>
          <w:b/>
          <w:sz w:val="24"/>
          <w:szCs w:val="24"/>
        </w:rPr>
        <w:t xml:space="preserve">First, we will ask some questions about you. This will help us to identify you and to locate you in our system. </w:t>
      </w:r>
    </w:p>
    <w:p w14:paraId="7AE701A1" w14:textId="77777777" w:rsidR="001E35DD" w:rsidRPr="00662931" w:rsidRDefault="001E35DD" w:rsidP="001E35DD">
      <w:pPr>
        <w:spacing w:after="0"/>
        <w:rPr>
          <w:b/>
        </w:rPr>
      </w:pPr>
    </w:p>
    <w:tbl>
      <w:tblPr>
        <w:tblStyle w:val="TableGrid"/>
        <w:tblW w:w="0" w:type="auto"/>
        <w:tblLook w:val="04A0" w:firstRow="1" w:lastRow="0" w:firstColumn="1" w:lastColumn="0" w:noHBand="0" w:noVBand="1"/>
      </w:tblPr>
      <w:tblGrid>
        <w:gridCol w:w="4642"/>
        <w:gridCol w:w="4708"/>
      </w:tblGrid>
      <w:tr w:rsidR="001E35DD" w14:paraId="424A7A9A" w14:textId="77777777" w:rsidTr="00E1297A">
        <w:trPr>
          <w:trHeight w:val="350"/>
        </w:trPr>
        <w:tc>
          <w:tcPr>
            <w:tcW w:w="9576" w:type="dxa"/>
            <w:gridSpan w:val="2"/>
            <w:shd w:val="clear" w:color="auto" w:fill="ACB9CA" w:themeFill="text2" w:themeFillTint="66"/>
          </w:tcPr>
          <w:p w14:paraId="0B366EEF" w14:textId="77777777" w:rsidR="001E35DD" w:rsidRPr="008B387A" w:rsidRDefault="001E35DD" w:rsidP="00E1297A">
            <w:pPr>
              <w:jc w:val="center"/>
              <w:rPr>
                <w:b/>
                <w:sz w:val="28"/>
                <w:szCs w:val="28"/>
              </w:rPr>
            </w:pPr>
            <w:r>
              <w:rPr>
                <w:b/>
                <w:sz w:val="28"/>
                <w:szCs w:val="28"/>
              </w:rPr>
              <w:t>Personal information</w:t>
            </w:r>
          </w:p>
        </w:tc>
      </w:tr>
      <w:tr w:rsidR="001E35DD" w14:paraId="6D8E6C27" w14:textId="77777777" w:rsidTr="00E1297A">
        <w:tc>
          <w:tcPr>
            <w:tcW w:w="4788" w:type="dxa"/>
          </w:tcPr>
          <w:p w14:paraId="3E4E2D21" w14:textId="77777777" w:rsidR="001E35DD" w:rsidRPr="00992551" w:rsidRDefault="001E35DD" w:rsidP="00E1297A">
            <w:pPr>
              <w:rPr>
                <w:b/>
              </w:rPr>
            </w:pPr>
            <w:r>
              <w:t xml:space="preserve">            </w:t>
            </w:r>
            <w:r w:rsidRPr="00992551">
              <w:rPr>
                <w:b/>
              </w:rPr>
              <w:t>First         , Middle            , Last</w:t>
            </w:r>
          </w:p>
          <w:p w14:paraId="582613E4" w14:textId="77777777" w:rsidR="001E35DD" w:rsidRDefault="001E35DD" w:rsidP="00E1297A">
            <w:r w:rsidRPr="00992551">
              <w:rPr>
                <w:b/>
              </w:rPr>
              <w:t xml:space="preserve">Name </w:t>
            </w:r>
            <w:r>
              <w:t>________ , __________ , _______________</w:t>
            </w:r>
          </w:p>
        </w:tc>
        <w:tc>
          <w:tcPr>
            <w:tcW w:w="4788" w:type="dxa"/>
          </w:tcPr>
          <w:p w14:paraId="47D607EA" w14:textId="77777777" w:rsidR="001E35DD" w:rsidRDefault="001E35DD" w:rsidP="00E1297A">
            <w:pPr>
              <w:rPr>
                <w:b/>
              </w:rPr>
            </w:pPr>
            <w:r>
              <w:rPr>
                <w:b/>
              </w:rPr>
              <w:t xml:space="preserve">Last 4 digits of </w:t>
            </w:r>
            <w:r w:rsidRPr="00992551">
              <w:rPr>
                <w:b/>
              </w:rPr>
              <w:t>Social Security Number</w:t>
            </w:r>
          </w:p>
          <w:p w14:paraId="78FA8009" w14:textId="77777777" w:rsidR="001E35DD" w:rsidRPr="00992551" w:rsidRDefault="001E35DD" w:rsidP="00E1297A">
            <w:pPr>
              <w:rPr>
                <w:b/>
              </w:rPr>
            </w:pPr>
            <w:r w:rsidRPr="00992551">
              <w:rPr>
                <w:b/>
              </w:rPr>
              <w:t>(XXX-XX-</w:t>
            </w:r>
            <w:r>
              <w:rPr>
                <w:b/>
              </w:rPr>
              <w:t>####</w:t>
            </w:r>
            <w:r w:rsidRPr="00992551">
              <w:rPr>
                <w:b/>
              </w:rPr>
              <w:t>)</w:t>
            </w:r>
          </w:p>
          <w:p w14:paraId="3D0EC5EB" w14:textId="77777777" w:rsidR="001E35DD" w:rsidRDefault="001E35DD" w:rsidP="00E1297A">
            <w:r>
              <w:t xml:space="preserve">               _ _ _ _  </w:t>
            </w:r>
          </w:p>
          <w:p w14:paraId="7ACB8A88" w14:textId="77777777" w:rsidR="001E35DD" w:rsidRDefault="001E35DD" w:rsidP="00E1297A"/>
        </w:tc>
      </w:tr>
      <w:tr w:rsidR="001E35DD" w14:paraId="3EE0C9CD" w14:textId="77777777" w:rsidTr="00E1297A">
        <w:trPr>
          <w:trHeight w:val="350"/>
        </w:trPr>
        <w:tc>
          <w:tcPr>
            <w:tcW w:w="4788" w:type="dxa"/>
          </w:tcPr>
          <w:p w14:paraId="0BD811FA" w14:textId="77777777" w:rsidR="001E35DD" w:rsidRDefault="001E35DD" w:rsidP="00E1297A">
            <w:pPr>
              <w:rPr>
                <w:b/>
              </w:rPr>
            </w:pPr>
          </w:p>
          <w:p w14:paraId="7B365665" w14:textId="77777777" w:rsidR="001E35DD" w:rsidRDefault="001E35DD" w:rsidP="00E1297A">
            <w:r w:rsidRPr="00797E09">
              <w:rPr>
                <w:b/>
              </w:rPr>
              <w:t>Street address</w:t>
            </w:r>
            <w:r w:rsidRPr="00797E09">
              <w:t xml:space="preserve"> </w:t>
            </w:r>
            <w:r>
              <w:t xml:space="preserve">____________    </w:t>
            </w:r>
            <w:r w:rsidRPr="00797E09">
              <w:t xml:space="preserve"> </w:t>
            </w:r>
            <w:r w:rsidRPr="00797E09">
              <w:rPr>
                <w:b/>
              </w:rPr>
              <w:t>Apt/unit#</w:t>
            </w:r>
            <w:r w:rsidRPr="00797E09">
              <w:t xml:space="preserve"> </w:t>
            </w:r>
            <w:r>
              <w:t>____</w:t>
            </w:r>
            <w:r w:rsidRPr="00797E09">
              <w:t xml:space="preserve">   </w:t>
            </w:r>
          </w:p>
          <w:p w14:paraId="6E9D51D5" w14:textId="77777777" w:rsidR="001E35DD" w:rsidRPr="00797E09" w:rsidRDefault="001E35DD" w:rsidP="00E1297A">
            <w:r w:rsidRPr="00797E09">
              <w:t xml:space="preserve">               </w:t>
            </w:r>
          </w:p>
          <w:p w14:paraId="24593D02" w14:textId="77777777" w:rsidR="001E35DD" w:rsidRDefault="001E35DD" w:rsidP="00E1297A">
            <w:pPr>
              <w:rPr>
                <w:b/>
              </w:rPr>
            </w:pPr>
            <w:r w:rsidRPr="00797E09">
              <w:rPr>
                <w:b/>
              </w:rPr>
              <w:t>City</w:t>
            </w:r>
            <w:r w:rsidRPr="00797E09">
              <w:t xml:space="preserve"> </w:t>
            </w:r>
            <w:r>
              <w:t xml:space="preserve">_______________  </w:t>
            </w:r>
            <w:r w:rsidRPr="00797E09">
              <w:rPr>
                <w:b/>
              </w:rPr>
              <w:t xml:space="preserve"> County  </w:t>
            </w:r>
            <w:r>
              <w:rPr>
                <w:b/>
              </w:rPr>
              <w:t>___________</w:t>
            </w:r>
            <w:r w:rsidRPr="00797E09">
              <w:rPr>
                <w:b/>
              </w:rPr>
              <w:t xml:space="preserve"> </w:t>
            </w:r>
          </w:p>
          <w:p w14:paraId="0E864D79" w14:textId="77777777" w:rsidR="001E35DD" w:rsidRDefault="001E35DD" w:rsidP="00E1297A">
            <w:pPr>
              <w:rPr>
                <w:b/>
              </w:rPr>
            </w:pPr>
          </w:p>
          <w:p w14:paraId="5156C2F8" w14:textId="77777777" w:rsidR="001E35DD" w:rsidRPr="00797E09" w:rsidRDefault="001E35DD" w:rsidP="00E1297A">
            <w:r w:rsidRPr="00797E09">
              <w:rPr>
                <w:b/>
              </w:rPr>
              <w:t>State Zip code</w:t>
            </w:r>
            <w:r>
              <w:tab/>
              <w:t>___________</w:t>
            </w:r>
            <w:r>
              <w:tab/>
            </w:r>
            <w:r>
              <w:tab/>
              <w:t xml:space="preserve">  </w:t>
            </w:r>
            <w:r w:rsidRPr="00797E09">
              <w:rPr>
                <w:b/>
              </w:rPr>
              <w:t xml:space="preserve">  </w:t>
            </w:r>
          </w:p>
          <w:p w14:paraId="08827DC9" w14:textId="77777777" w:rsidR="001E35DD" w:rsidRDefault="001E35DD" w:rsidP="00E1297A"/>
        </w:tc>
        <w:tc>
          <w:tcPr>
            <w:tcW w:w="4788" w:type="dxa"/>
          </w:tcPr>
          <w:p w14:paraId="11204BC2" w14:textId="77777777" w:rsidR="001E35DD" w:rsidRDefault="001E35DD" w:rsidP="00E1297A">
            <w:pPr>
              <w:rPr>
                <w:b/>
              </w:rPr>
            </w:pPr>
            <w:r>
              <w:rPr>
                <w:b/>
              </w:rPr>
              <w:t>Provide information to contact you and check the preferred phone and email:</w:t>
            </w:r>
          </w:p>
          <w:p w14:paraId="1F070CBF" w14:textId="77777777" w:rsidR="001E35DD" w:rsidRDefault="001E35DD" w:rsidP="00E1297A">
            <w:pPr>
              <w:rPr>
                <w:b/>
              </w:rPr>
            </w:pPr>
          </w:p>
          <w:p w14:paraId="6C80C8DC" w14:textId="77777777" w:rsidR="001E35DD" w:rsidRDefault="001E35DD" w:rsidP="00E1297A">
            <w:r w:rsidRPr="00797E09">
              <w:rPr>
                <w:b/>
              </w:rPr>
              <w:t>□</w:t>
            </w:r>
            <w:r>
              <w:rPr>
                <w:b/>
              </w:rPr>
              <w:t xml:space="preserve"> </w:t>
            </w:r>
            <w:r w:rsidRPr="00992551">
              <w:rPr>
                <w:b/>
              </w:rPr>
              <w:t>Phone (</w:t>
            </w:r>
            <w:r>
              <w:rPr>
                <w:b/>
              </w:rPr>
              <w:t>Home</w:t>
            </w:r>
            <w:r w:rsidRPr="00992551">
              <w:rPr>
                <w:b/>
              </w:rPr>
              <w:t>)</w:t>
            </w:r>
            <w:r>
              <w:t xml:space="preserve"> (_ _ _) - _ _ _- _ _ _ _</w:t>
            </w:r>
          </w:p>
          <w:p w14:paraId="23A69915" w14:textId="77777777" w:rsidR="001E35DD" w:rsidRDefault="001E35DD" w:rsidP="00E1297A">
            <w:r w:rsidRPr="00797E09">
              <w:rPr>
                <w:b/>
              </w:rPr>
              <w:t>□</w:t>
            </w:r>
            <w:r>
              <w:rPr>
                <w:b/>
              </w:rPr>
              <w:t xml:space="preserve"> </w:t>
            </w:r>
            <w:r w:rsidRPr="00992551">
              <w:rPr>
                <w:b/>
              </w:rPr>
              <w:t>Phone (</w:t>
            </w:r>
            <w:r>
              <w:rPr>
                <w:b/>
              </w:rPr>
              <w:t>Cell</w:t>
            </w:r>
            <w:r w:rsidRPr="00992551">
              <w:rPr>
                <w:b/>
              </w:rPr>
              <w:t>)</w:t>
            </w:r>
            <w:r>
              <w:t xml:space="preserve">     (_ _ _) - _ _ _- _ _ _ _</w:t>
            </w:r>
          </w:p>
          <w:p w14:paraId="494B8987" w14:textId="77777777" w:rsidR="001E35DD" w:rsidRDefault="001E35DD" w:rsidP="00E1297A">
            <w:pPr>
              <w:rPr>
                <w:b/>
              </w:rPr>
            </w:pPr>
            <w:r w:rsidRPr="00797E09">
              <w:rPr>
                <w:b/>
              </w:rPr>
              <w:t>□</w:t>
            </w:r>
            <w:r>
              <w:rPr>
                <w:b/>
              </w:rPr>
              <w:t xml:space="preserve"> </w:t>
            </w:r>
            <w:r w:rsidRPr="00992551">
              <w:rPr>
                <w:b/>
              </w:rPr>
              <w:t>Phone (</w:t>
            </w:r>
            <w:r>
              <w:rPr>
                <w:b/>
              </w:rPr>
              <w:t>Work</w:t>
            </w:r>
            <w:r w:rsidRPr="00992551">
              <w:rPr>
                <w:b/>
              </w:rPr>
              <w:t>)</w:t>
            </w:r>
            <w:r>
              <w:t xml:space="preserve">  (_ _ _) - _ _ _- _ _ _ _</w:t>
            </w:r>
            <w:r w:rsidRPr="00992551">
              <w:rPr>
                <w:b/>
              </w:rPr>
              <w:t xml:space="preserve"> </w:t>
            </w:r>
          </w:p>
          <w:p w14:paraId="71E7E425" w14:textId="77777777" w:rsidR="001E35DD" w:rsidRDefault="001E35DD" w:rsidP="00E1297A">
            <w:pPr>
              <w:rPr>
                <w:b/>
              </w:rPr>
            </w:pPr>
          </w:p>
          <w:p w14:paraId="6828530E" w14:textId="77777777" w:rsidR="001E35DD" w:rsidRDefault="001E35DD" w:rsidP="00E1297A">
            <w:r w:rsidRPr="00797E09">
              <w:rPr>
                <w:b/>
              </w:rPr>
              <w:t>□</w:t>
            </w:r>
            <w:r>
              <w:rPr>
                <w:b/>
              </w:rPr>
              <w:t xml:space="preserve"> </w:t>
            </w:r>
            <w:r w:rsidRPr="00992551">
              <w:rPr>
                <w:b/>
              </w:rPr>
              <w:t>Email (Personal)</w:t>
            </w:r>
            <w:r>
              <w:t>_______________</w:t>
            </w:r>
          </w:p>
          <w:p w14:paraId="6E07246A" w14:textId="77777777" w:rsidR="001E35DD" w:rsidRDefault="001E35DD" w:rsidP="00E1297A">
            <w:r w:rsidRPr="00797E09">
              <w:rPr>
                <w:b/>
              </w:rPr>
              <w:t>□</w:t>
            </w:r>
            <w:r>
              <w:rPr>
                <w:b/>
              </w:rPr>
              <w:t xml:space="preserve"> </w:t>
            </w:r>
            <w:r w:rsidRPr="00992551">
              <w:rPr>
                <w:b/>
              </w:rPr>
              <w:t>Email (Work)</w:t>
            </w:r>
            <w:r>
              <w:t xml:space="preserve">      _______________</w:t>
            </w:r>
          </w:p>
          <w:p w14:paraId="230CD8AA" w14:textId="77777777" w:rsidR="001E35DD" w:rsidRPr="00992551" w:rsidRDefault="001E35DD" w:rsidP="00E1297A">
            <w:pPr>
              <w:rPr>
                <w:b/>
              </w:rPr>
            </w:pPr>
          </w:p>
        </w:tc>
      </w:tr>
      <w:tr w:rsidR="001E35DD" w14:paraId="017C6AFA" w14:textId="77777777" w:rsidTr="00E1297A">
        <w:tc>
          <w:tcPr>
            <w:tcW w:w="4788" w:type="dxa"/>
          </w:tcPr>
          <w:p w14:paraId="50AA815B" w14:textId="77777777" w:rsidR="001E35DD" w:rsidRDefault="001E35DD" w:rsidP="00E1297A">
            <w:pPr>
              <w:rPr>
                <w:b/>
              </w:rPr>
            </w:pPr>
            <w:r w:rsidRPr="00992551">
              <w:rPr>
                <w:b/>
              </w:rPr>
              <w:t>Date of Birth (MM/DD/YYYY)</w:t>
            </w:r>
          </w:p>
          <w:p w14:paraId="38316FA1" w14:textId="77777777" w:rsidR="001E35DD" w:rsidRPr="00992551" w:rsidRDefault="001E35DD" w:rsidP="00E1297A">
            <w:pPr>
              <w:rPr>
                <w:b/>
              </w:rPr>
            </w:pPr>
          </w:p>
          <w:p w14:paraId="5B9438B8" w14:textId="77777777" w:rsidR="001E35DD" w:rsidRDefault="001E35DD" w:rsidP="00E1297A">
            <w:r>
              <w:t>_ _ /_ _ /_ _ _ _                          Age (years) ____</w:t>
            </w:r>
          </w:p>
        </w:tc>
        <w:tc>
          <w:tcPr>
            <w:tcW w:w="4788" w:type="dxa"/>
          </w:tcPr>
          <w:p w14:paraId="6050E4C0" w14:textId="77777777" w:rsidR="001E35DD" w:rsidRPr="00797E09" w:rsidRDefault="001E35DD" w:rsidP="00E1297A">
            <w:pPr>
              <w:rPr>
                <w:b/>
              </w:rPr>
            </w:pPr>
            <w:r w:rsidRPr="00797E09">
              <w:rPr>
                <w:b/>
              </w:rPr>
              <w:t>How would you prefer to be contacted in the future? (select one)</w:t>
            </w:r>
          </w:p>
          <w:p w14:paraId="1A6487E6" w14:textId="77777777" w:rsidR="001E35DD" w:rsidRPr="00797E09" w:rsidRDefault="001E35DD" w:rsidP="00E1297A">
            <w:pPr>
              <w:rPr>
                <w:b/>
              </w:rPr>
            </w:pPr>
            <w:r w:rsidRPr="00797E09">
              <w:rPr>
                <w:b/>
              </w:rPr>
              <w:t xml:space="preserve">□ email        </w:t>
            </w:r>
          </w:p>
          <w:p w14:paraId="1DBE367B" w14:textId="77777777" w:rsidR="001E35DD" w:rsidRPr="00797E09" w:rsidRDefault="001E35DD" w:rsidP="00E1297A">
            <w:pPr>
              <w:rPr>
                <w:b/>
              </w:rPr>
            </w:pPr>
            <w:r w:rsidRPr="00797E09">
              <w:rPr>
                <w:b/>
              </w:rPr>
              <w:t xml:space="preserve">□ phone </w:t>
            </w:r>
          </w:p>
          <w:p w14:paraId="253CE1CE" w14:textId="77777777" w:rsidR="001E35DD" w:rsidRPr="00797E09" w:rsidRDefault="001E35DD" w:rsidP="00E1297A">
            <w:pPr>
              <w:rPr>
                <w:b/>
              </w:rPr>
            </w:pPr>
            <w:r w:rsidRPr="00797E09">
              <w:rPr>
                <w:b/>
              </w:rPr>
              <w:t>□ mail</w:t>
            </w:r>
            <w:r w:rsidRPr="00797E09">
              <w:rPr>
                <w:b/>
              </w:rPr>
              <w:tab/>
            </w:r>
          </w:p>
          <w:p w14:paraId="2BAF5C80" w14:textId="77777777" w:rsidR="001E35DD" w:rsidRPr="00DC4D5B" w:rsidRDefault="001E35DD" w:rsidP="00E1297A">
            <w:pPr>
              <w:rPr>
                <w:b/>
              </w:rPr>
            </w:pPr>
          </w:p>
        </w:tc>
      </w:tr>
      <w:tr w:rsidR="001E35DD" w14:paraId="3B60DE50" w14:textId="77777777" w:rsidTr="00E1297A">
        <w:tc>
          <w:tcPr>
            <w:tcW w:w="4788" w:type="dxa"/>
          </w:tcPr>
          <w:p w14:paraId="1D20AF72" w14:textId="77777777" w:rsidR="001E35DD" w:rsidRDefault="001E35DD" w:rsidP="00E1297A">
            <w:pPr>
              <w:rPr>
                <w:b/>
              </w:rPr>
            </w:pPr>
            <w:r w:rsidRPr="00992551">
              <w:rPr>
                <w:b/>
              </w:rPr>
              <w:t xml:space="preserve">Sex </w:t>
            </w:r>
            <w:r>
              <w:rPr>
                <w:b/>
              </w:rPr>
              <w:t>(select one)</w:t>
            </w:r>
          </w:p>
          <w:p w14:paraId="09F76BDB" w14:textId="77777777" w:rsidR="001E35DD" w:rsidRDefault="001E35DD" w:rsidP="00E1297A">
            <w:pPr>
              <w:rPr>
                <w:b/>
              </w:rPr>
            </w:pPr>
          </w:p>
          <w:p w14:paraId="73F15B74" w14:textId="77777777" w:rsidR="001E35DD" w:rsidRDefault="001E35DD" w:rsidP="00E1297A">
            <w:r>
              <w:rPr>
                <w:b/>
              </w:rPr>
              <w:t>□</w:t>
            </w:r>
            <w:r w:rsidRPr="00422F88">
              <w:rPr>
                <w:b/>
              </w:rPr>
              <w:t xml:space="preserve"> </w:t>
            </w:r>
            <w:r w:rsidRPr="00992551">
              <w:rPr>
                <w:b/>
              </w:rPr>
              <w:t xml:space="preserve">Male  </w:t>
            </w:r>
            <w:r>
              <w:rPr>
                <w:b/>
              </w:rPr>
              <w:t xml:space="preserve">  □</w:t>
            </w:r>
            <w:r w:rsidRPr="00422F88">
              <w:rPr>
                <w:b/>
              </w:rPr>
              <w:t xml:space="preserve"> </w:t>
            </w:r>
            <w:r>
              <w:rPr>
                <w:b/>
              </w:rPr>
              <w:t xml:space="preserve"> </w:t>
            </w:r>
            <w:r w:rsidRPr="00992551">
              <w:rPr>
                <w:b/>
              </w:rPr>
              <w:t xml:space="preserve">Female </w:t>
            </w:r>
            <w:r>
              <w:rPr>
                <w:b/>
              </w:rPr>
              <w:t xml:space="preserve">   □</w:t>
            </w:r>
            <w:r w:rsidRPr="00422F88">
              <w:rPr>
                <w:b/>
              </w:rPr>
              <w:t xml:space="preserve"> </w:t>
            </w:r>
            <w:r w:rsidRPr="00992551">
              <w:rPr>
                <w:b/>
              </w:rPr>
              <w:t>Other</w:t>
            </w:r>
          </w:p>
        </w:tc>
        <w:tc>
          <w:tcPr>
            <w:tcW w:w="4788" w:type="dxa"/>
          </w:tcPr>
          <w:p w14:paraId="0D4E5DC1" w14:textId="77777777" w:rsidR="001E35DD" w:rsidRPr="00992551" w:rsidRDefault="001E35DD" w:rsidP="00E1297A">
            <w:pPr>
              <w:rPr>
                <w:b/>
              </w:rPr>
            </w:pPr>
            <w:r>
              <w:rPr>
                <w:b/>
              </w:rPr>
              <w:t>Close friend/relative who know how to reach you</w:t>
            </w:r>
            <w:r w:rsidRPr="00992551">
              <w:rPr>
                <w:b/>
              </w:rPr>
              <w:t>:</w:t>
            </w:r>
          </w:p>
          <w:p w14:paraId="126F6080" w14:textId="77777777" w:rsidR="001E35DD" w:rsidRPr="00992551" w:rsidRDefault="001E35DD" w:rsidP="00E1297A">
            <w:pPr>
              <w:rPr>
                <w:b/>
              </w:rPr>
            </w:pPr>
            <w:r>
              <w:t xml:space="preserve">  </w:t>
            </w:r>
            <w:r w:rsidRPr="00992551">
              <w:rPr>
                <w:b/>
              </w:rPr>
              <w:t xml:space="preserve">          First, </w:t>
            </w:r>
            <w:r>
              <w:rPr>
                <w:b/>
              </w:rPr>
              <w:t xml:space="preserve">        </w:t>
            </w:r>
            <w:r w:rsidRPr="00992551">
              <w:rPr>
                <w:b/>
              </w:rPr>
              <w:t xml:space="preserve">Middle, </w:t>
            </w:r>
            <w:r>
              <w:rPr>
                <w:b/>
              </w:rPr>
              <w:t xml:space="preserve">           </w:t>
            </w:r>
            <w:r w:rsidRPr="00992551">
              <w:rPr>
                <w:b/>
              </w:rPr>
              <w:t>Last</w:t>
            </w:r>
          </w:p>
          <w:p w14:paraId="55D5C87E" w14:textId="77777777" w:rsidR="001E35DD" w:rsidRDefault="001E35DD" w:rsidP="00E1297A">
            <w:r w:rsidRPr="00992551">
              <w:rPr>
                <w:b/>
              </w:rPr>
              <w:t>Name</w:t>
            </w:r>
            <w:r>
              <w:t xml:space="preserve"> _______, ___________, ______________</w:t>
            </w:r>
          </w:p>
          <w:p w14:paraId="05797A3F" w14:textId="77777777" w:rsidR="001E35DD" w:rsidRPr="00992551" w:rsidRDefault="001E35DD" w:rsidP="00E1297A">
            <w:r w:rsidRPr="00992551">
              <w:rPr>
                <w:b/>
              </w:rPr>
              <w:t>Home address</w:t>
            </w:r>
            <w:r w:rsidRPr="00992551">
              <w:t xml:space="preserve"> __________________________</w:t>
            </w:r>
            <w:r>
              <w:t>_</w:t>
            </w:r>
          </w:p>
          <w:p w14:paraId="205368A7" w14:textId="77777777" w:rsidR="001E35DD" w:rsidRPr="00992551" w:rsidRDefault="001E35DD" w:rsidP="00E1297A">
            <w:r w:rsidRPr="00992551">
              <w:rPr>
                <w:b/>
              </w:rPr>
              <w:t>City</w:t>
            </w:r>
            <w:r w:rsidRPr="00992551">
              <w:t xml:space="preserve"> </w:t>
            </w:r>
            <w:r>
              <w:t xml:space="preserve">___________  </w:t>
            </w:r>
            <w:r w:rsidRPr="00992551">
              <w:rPr>
                <w:b/>
              </w:rPr>
              <w:t xml:space="preserve">State </w:t>
            </w:r>
            <w:r>
              <w:t xml:space="preserve">___    </w:t>
            </w:r>
            <w:r w:rsidRPr="00992551">
              <w:rPr>
                <w:b/>
              </w:rPr>
              <w:t>Zip code</w:t>
            </w:r>
            <w:r w:rsidRPr="00992551">
              <w:t xml:space="preserve"> </w:t>
            </w:r>
            <w:r>
              <w:t>_______</w:t>
            </w:r>
          </w:p>
          <w:p w14:paraId="3AE29720" w14:textId="77777777" w:rsidR="001E35DD" w:rsidRPr="00992551" w:rsidRDefault="001E35DD" w:rsidP="00E1297A">
            <w:r w:rsidRPr="00992551">
              <w:rPr>
                <w:b/>
              </w:rPr>
              <w:t>Phone</w:t>
            </w:r>
            <w:r>
              <w:rPr>
                <w:b/>
              </w:rPr>
              <w:t xml:space="preserve">  </w:t>
            </w:r>
            <w:r>
              <w:t xml:space="preserve">(_ _ _) - _ _ _- _ _ _ </w:t>
            </w:r>
          </w:p>
          <w:p w14:paraId="21CC72E7" w14:textId="77777777" w:rsidR="001E35DD" w:rsidRPr="00992551" w:rsidRDefault="001E35DD" w:rsidP="00E1297A">
            <w:pPr>
              <w:rPr>
                <w:b/>
              </w:rPr>
            </w:pPr>
            <w:r w:rsidRPr="00992551">
              <w:rPr>
                <w:b/>
              </w:rPr>
              <w:t>Email</w:t>
            </w:r>
            <w:r>
              <w:rPr>
                <w:b/>
              </w:rPr>
              <w:t xml:space="preserve">  _________________</w:t>
            </w:r>
          </w:p>
        </w:tc>
      </w:tr>
    </w:tbl>
    <w:p w14:paraId="0E3D671A" w14:textId="77777777" w:rsidR="001E35DD" w:rsidRDefault="001E35DD" w:rsidP="001E35DD"/>
    <w:p w14:paraId="64A90139" w14:textId="77777777" w:rsidR="001E35DD" w:rsidRDefault="001E35DD" w:rsidP="001E35DD">
      <w:r>
        <w:br w:type="page"/>
      </w:r>
    </w:p>
    <w:p w14:paraId="42A0CB10" w14:textId="77777777" w:rsidR="001E35DD" w:rsidRDefault="001E35DD" w:rsidP="001E35DD"/>
    <w:p w14:paraId="2D9AF91C" w14:textId="77777777" w:rsidR="001E35DD" w:rsidRPr="00DC4D5B" w:rsidRDefault="001E35DD" w:rsidP="001E35DD">
      <w:pPr>
        <w:rPr>
          <w:b/>
          <w:sz w:val="28"/>
          <w:szCs w:val="28"/>
        </w:rPr>
      </w:pPr>
      <w:r w:rsidRPr="00DC4D5B">
        <w:rPr>
          <w:b/>
        </w:rPr>
        <w:t xml:space="preserve">Next, we will ask some questions about your experience with the </w:t>
      </w:r>
      <w:r>
        <w:rPr>
          <w:b/>
        </w:rPr>
        <w:t xml:space="preserve">disaster. The disaster will be defined as the event that occurred on ______ at ____ </w:t>
      </w:r>
      <w:proofErr w:type="spellStart"/>
      <w:r>
        <w:rPr>
          <w:b/>
        </w:rPr>
        <w:t>at</w:t>
      </w:r>
      <w:proofErr w:type="spellEnd"/>
      <w:r>
        <w:rPr>
          <w:b/>
        </w:rPr>
        <w:t xml:space="preserve"> this location___________.  Anyone that was at this location at the time of the event, later came to this location to help, or were affected by the disaster’s byproducts, such as plumes, smoke, </w:t>
      </w:r>
      <w:proofErr w:type="spellStart"/>
      <w:r>
        <w:rPr>
          <w:b/>
        </w:rPr>
        <w:t>etc</w:t>
      </w:r>
      <w:proofErr w:type="spellEnd"/>
      <w:r>
        <w:rPr>
          <w:b/>
        </w:rPr>
        <w:t>, should be enrolled.</w:t>
      </w:r>
    </w:p>
    <w:tbl>
      <w:tblPr>
        <w:tblStyle w:val="TableGrid"/>
        <w:tblW w:w="0" w:type="auto"/>
        <w:tblLook w:val="04A0" w:firstRow="1" w:lastRow="0" w:firstColumn="1" w:lastColumn="0" w:noHBand="0" w:noVBand="1"/>
      </w:tblPr>
      <w:tblGrid>
        <w:gridCol w:w="4895"/>
        <w:gridCol w:w="4455"/>
      </w:tblGrid>
      <w:tr w:rsidR="001E35DD" w14:paraId="73C62D15" w14:textId="77777777" w:rsidTr="00E1297A">
        <w:trPr>
          <w:trHeight w:val="350"/>
        </w:trPr>
        <w:tc>
          <w:tcPr>
            <w:tcW w:w="9576" w:type="dxa"/>
            <w:gridSpan w:val="2"/>
            <w:shd w:val="clear" w:color="auto" w:fill="ACB9CA" w:themeFill="text2" w:themeFillTint="66"/>
          </w:tcPr>
          <w:p w14:paraId="2D5367E9" w14:textId="77777777" w:rsidR="001E35DD" w:rsidRPr="008B387A" w:rsidRDefault="001E35DD" w:rsidP="00E1297A">
            <w:pPr>
              <w:jc w:val="center"/>
              <w:rPr>
                <w:b/>
                <w:sz w:val="28"/>
                <w:szCs w:val="28"/>
              </w:rPr>
            </w:pPr>
            <w:r>
              <w:rPr>
                <w:b/>
                <w:sz w:val="28"/>
                <w:szCs w:val="28"/>
              </w:rPr>
              <w:t>Event information</w:t>
            </w:r>
          </w:p>
        </w:tc>
      </w:tr>
      <w:tr w:rsidR="001E35DD" w14:paraId="4AFDC229" w14:textId="77777777" w:rsidTr="00E1297A">
        <w:tc>
          <w:tcPr>
            <w:tcW w:w="4788" w:type="dxa"/>
          </w:tcPr>
          <w:p w14:paraId="14BC7DDC" w14:textId="77777777" w:rsidR="001E35DD" w:rsidRDefault="001E35DD" w:rsidP="00E1297A">
            <w:pPr>
              <w:rPr>
                <w:b/>
              </w:rPr>
            </w:pPr>
            <w:r>
              <w:rPr>
                <w:b/>
              </w:rPr>
              <w:t>Physical location at start of the event:</w:t>
            </w:r>
          </w:p>
          <w:p w14:paraId="1E3524E2" w14:textId="77777777" w:rsidR="001E35DD" w:rsidRPr="00422F88" w:rsidRDefault="001E35DD" w:rsidP="00E1297A">
            <w:pPr>
              <w:rPr>
                <w:b/>
              </w:rPr>
            </w:pPr>
            <w:r>
              <w:rPr>
                <w:b/>
              </w:rPr>
              <w:t>□</w:t>
            </w:r>
            <w:r w:rsidRPr="00422F88">
              <w:rPr>
                <w:b/>
              </w:rPr>
              <w:t xml:space="preserve"> Inside a building</w:t>
            </w:r>
            <w:r>
              <w:rPr>
                <w:b/>
              </w:rPr>
              <w:t xml:space="preserve">        </w:t>
            </w:r>
          </w:p>
          <w:p w14:paraId="77D4C246" w14:textId="77777777" w:rsidR="001E35DD" w:rsidRDefault="001E35DD" w:rsidP="00E1297A">
            <w:pPr>
              <w:rPr>
                <w:b/>
              </w:rPr>
            </w:pPr>
            <w:r>
              <w:rPr>
                <w:b/>
              </w:rPr>
              <w:t>□</w:t>
            </w:r>
            <w:r w:rsidRPr="00422F88">
              <w:rPr>
                <w:b/>
              </w:rPr>
              <w:t xml:space="preserve"> Inside a vehicle</w:t>
            </w:r>
            <w:r>
              <w:rPr>
                <w:b/>
              </w:rPr>
              <w:t xml:space="preserve"> </w:t>
            </w:r>
          </w:p>
          <w:p w14:paraId="382DDEE8" w14:textId="77777777" w:rsidR="001E35DD" w:rsidRDefault="001E35DD" w:rsidP="00E1297A">
            <w:pPr>
              <w:rPr>
                <w:b/>
              </w:rPr>
            </w:pPr>
            <w:r>
              <w:rPr>
                <w:b/>
              </w:rPr>
              <w:t>□</w:t>
            </w:r>
            <w:r w:rsidRPr="00422F88">
              <w:rPr>
                <w:b/>
              </w:rPr>
              <w:t xml:space="preserve"> Outside</w:t>
            </w:r>
            <w:r w:rsidRPr="00422F88">
              <w:rPr>
                <w:b/>
              </w:rPr>
              <w:tab/>
            </w:r>
            <w:r>
              <w:rPr>
                <w:b/>
              </w:rPr>
              <w:t xml:space="preserve"> </w:t>
            </w:r>
          </w:p>
          <w:p w14:paraId="52CD3E46" w14:textId="77777777" w:rsidR="001E35DD" w:rsidRPr="00422F88" w:rsidRDefault="001E35DD" w:rsidP="00E1297A">
            <w:pPr>
              <w:rPr>
                <w:b/>
              </w:rPr>
            </w:pPr>
            <w:r>
              <w:rPr>
                <w:b/>
              </w:rPr>
              <w:t>□</w:t>
            </w:r>
            <w:r w:rsidRPr="00422F88">
              <w:rPr>
                <w:b/>
              </w:rPr>
              <w:t xml:space="preserve"> At another location (specify) __________________________</w:t>
            </w:r>
          </w:p>
        </w:tc>
        <w:tc>
          <w:tcPr>
            <w:tcW w:w="4788" w:type="dxa"/>
          </w:tcPr>
          <w:p w14:paraId="26DAF506" w14:textId="77777777" w:rsidR="001E35DD" w:rsidRDefault="001E35DD" w:rsidP="00E1297A">
            <w:pPr>
              <w:rPr>
                <w:b/>
              </w:rPr>
            </w:pPr>
            <w:r w:rsidRPr="0074030F">
              <w:rPr>
                <w:b/>
              </w:rPr>
              <w:t xml:space="preserve">Reason for being at the location </w:t>
            </w:r>
            <w:r>
              <w:rPr>
                <w:b/>
              </w:rPr>
              <w:t xml:space="preserve">where event occurred </w:t>
            </w:r>
            <w:r w:rsidRPr="0074030F">
              <w:rPr>
                <w:b/>
              </w:rPr>
              <w:t xml:space="preserve">(check all that apply) </w:t>
            </w:r>
            <w:r>
              <w:rPr>
                <w:b/>
              </w:rPr>
              <w:t>:</w:t>
            </w:r>
          </w:p>
          <w:p w14:paraId="38F6A8BE" w14:textId="77777777" w:rsidR="001E35DD" w:rsidRPr="0074030F" w:rsidRDefault="001E35DD" w:rsidP="00E1297A">
            <w:pPr>
              <w:rPr>
                <w:b/>
              </w:rPr>
            </w:pPr>
          </w:p>
          <w:p w14:paraId="69B45863" w14:textId="77777777" w:rsidR="001E35DD" w:rsidRPr="0074030F" w:rsidRDefault="001E35DD" w:rsidP="00E1297A">
            <w:pPr>
              <w:rPr>
                <w:b/>
              </w:rPr>
            </w:pPr>
            <w:r>
              <w:rPr>
                <w:b/>
              </w:rPr>
              <w:t>□</w:t>
            </w:r>
            <w:r w:rsidRPr="0074030F">
              <w:rPr>
                <w:b/>
              </w:rPr>
              <w:t xml:space="preserve"> A resident</w:t>
            </w:r>
            <w:r>
              <w:rPr>
                <w:b/>
              </w:rPr>
              <w:t xml:space="preserve">              </w:t>
            </w:r>
          </w:p>
          <w:p w14:paraId="46AFC63A" w14:textId="77777777" w:rsidR="001E35DD" w:rsidRDefault="001E35DD" w:rsidP="00E1297A">
            <w:pPr>
              <w:rPr>
                <w:b/>
              </w:rPr>
            </w:pPr>
            <w:r>
              <w:rPr>
                <w:b/>
              </w:rPr>
              <w:t xml:space="preserve">□ </w:t>
            </w:r>
            <w:r w:rsidRPr="0074030F">
              <w:rPr>
                <w:b/>
              </w:rPr>
              <w:t>A passerby</w:t>
            </w:r>
            <w:r>
              <w:rPr>
                <w:b/>
              </w:rPr>
              <w:t xml:space="preserve">    </w:t>
            </w:r>
          </w:p>
          <w:p w14:paraId="60546700" w14:textId="77777777" w:rsidR="001E35DD" w:rsidRDefault="001E35DD" w:rsidP="00E1297A">
            <w:pPr>
              <w:rPr>
                <w:b/>
              </w:rPr>
            </w:pPr>
            <w:r>
              <w:rPr>
                <w:b/>
              </w:rPr>
              <w:t xml:space="preserve">□ Volunteer not affiliated with any organization                  □ An employee </w:t>
            </w:r>
          </w:p>
          <w:p w14:paraId="2100533A" w14:textId="77777777" w:rsidR="001E35DD" w:rsidRDefault="001E35DD" w:rsidP="00E1297A">
            <w:pPr>
              <w:rPr>
                <w:b/>
              </w:rPr>
            </w:pPr>
            <w:r>
              <w:rPr>
                <w:b/>
              </w:rPr>
              <w:t>□</w:t>
            </w:r>
            <w:r w:rsidRPr="0074030F">
              <w:rPr>
                <w:b/>
              </w:rPr>
              <w:t xml:space="preserve"> A responder or rescue worker</w:t>
            </w:r>
            <w:r>
              <w:rPr>
                <w:b/>
              </w:rPr>
              <w:t xml:space="preserve"> </w:t>
            </w:r>
          </w:p>
          <w:p w14:paraId="2485A4F3" w14:textId="77777777" w:rsidR="001E35DD" w:rsidRDefault="001E35DD" w:rsidP="00E1297A">
            <w:pPr>
              <w:rPr>
                <w:b/>
              </w:rPr>
            </w:pPr>
            <w:r>
              <w:rPr>
                <w:b/>
              </w:rPr>
              <w:t>□</w:t>
            </w:r>
            <w:r w:rsidRPr="0074030F">
              <w:rPr>
                <w:b/>
              </w:rPr>
              <w:t xml:space="preserve"> A government official</w:t>
            </w:r>
          </w:p>
          <w:p w14:paraId="3615BFB1" w14:textId="77777777" w:rsidR="001E35DD" w:rsidRPr="0074030F" w:rsidRDefault="001E35DD" w:rsidP="00E1297A">
            <w:pPr>
              <w:rPr>
                <w:b/>
              </w:rPr>
            </w:pPr>
            <w:r>
              <w:rPr>
                <w:b/>
              </w:rPr>
              <w:t xml:space="preserve">□ </w:t>
            </w:r>
            <w:r w:rsidRPr="0074030F">
              <w:rPr>
                <w:b/>
              </w:rPr>
              <w:t>A clean-up worker</w:t>
            </w:r>
          </w:p>
          <w:p w14:paraId="7B67B2BA" w14:textId="77777777" w:rsidR="001E35DD" w:rsidRDefault="001E35DD" w:rsidP="00E1297A">
            <w:pPr>
              <w:rPr>
                <w:b/>
              </w:rPr>
            </w:pPr>
            <w:r>
              <w:rPr>
                <w:b/>
              </w:rPr>
              <w:t>□</w:t>
            </w:r>
            <w:r w:rsidRPr="0074030F">
              <w:rPr>
                <w:b/>
              </w:rPr>
              <w:t xml:space="preserve"> A non-governmental</w:t>
            </w:r>
            <w:r>
              <w:rPr>
                <w:b/>
              </w:rPr>
              <w:t xml:space="preserve"> </w:t>
            </w:r>
            <w:r w:rsidRPr="0074030F">
              <w:rPr>
                <w:b/>
              </w:rPr>
              <w:t>organization</w:t>
            </w:r>
            <w:r>
              <w:rPr>
                <w:b/>
              </w:rPr>
              <w:t xml:space="preserve"> </w:t>
            </w:r>
            <w:r w:rsidRPr="0074030F">
              <w:rPr>
                <w:b/>
              </w:rPr>
              <w:t xml:space="preserve"> volunteer</w:t>
            </w:r>
          </w:p>
          <w:p w14:paraId="54408A12" w14:textId="77777777" w:rsidR="001E35DD" w:rsidRPr="0074030F" w:rsidRDefault="001E35DD" w:rsidP="00E1297A">
            <w:pPr>
              <w:rPr>
                <w:b/>
              </w:rPr>
            </w:pPr>
            <w:r>
              <w:rPr>
                <w:b/>
              </w:rPr>
              <w:t>□ Other____________________</w:t>
            </w:r>
          </w:p>
        </w:tc>
      </w:tr>
      <w:tr w:rsidR="001E35DD" w14:paraId="54326078" w14:textId="77777777" w:rsidTr="00E1297A">
        <w:tc>
          <w:tcPr>
            <w:tcW w:w="4788" w:type="dxa"/>
          </w:tcPr>
          <w:p w14:paraId="040E6EC6" w14:textId="77777777" w:rsidR="001E35DD" w:rsidRDefault="001E35DD" w:rsidP="00E1297A">
            <w:pPr>
              <w:rPr>
                <w:b/>
              </w:rPr>
            </w:pPr>
            <w:r w:rsidRPr="00422F88">
              <w:rPr>
                <w:b/>
              </w:rPr>
              <w:t>Loc</w:t>
            </w:r>
            <w:r>
              <w:rPr>
                <w:b/>
              </w:rPr>
              <w:t>ation/Proximity to the event:</w:t>
            </w:r>
          </w:p>
          <w:p w14:paraId="38BC472B" w14:textId="77777777" w:rsidR="001E35DD" w:rsidRPr="00422F88" w:rsidRDefault="001E35DD" w:rsidP="00E1297A">
            <w:pPr>
              <w:rPr>
                <w:b/>
              </w:rPr>
            </w:pPr>
          </w:p>
          <w:p w14:paraId="2A032107" w14:textId="77777777" w:rsidR="001E35DD" w:rsidRPr="00422F88" w:rsidRDefault="001E35DD" w:rsidP="00E1297A">
            <w:pPr>
              <w:rPr>
                <w:b/>
              </w:rPr>
            </w:pPr>
            <w:r>
              <w:rPr>
                <w:b/>
              </w:rPr>
              <w:t>Address</w:t>
            </w:r>
            <w:r w:rsidRPr="00422F88">
              <w:rPr>
                <w:b/>
              </w:rPr>
              <w:t>____________________________________</w:t>
            </w:r>
          </w:p>
          <w:p w14:paraId="5516CC4E" w14:textId="77777777" w:rsidR="001E35DD" w:rsidRDefault="001E35DD" w:rsidP="00E1297A">
            <w:pPr>
              <w:rPr>
                <w:b/>
              </w:rPr>
            </w:pPr>
            <w:r>
              <w:rPr>
                <w:b/>
              </w:rPr>
              <w:t xml:space="preserve">   OR </w:t>
            </w:r>
          </w:p>
          <w:p w14:paraId="66A8A01B" w14:textId="77777777" w:rsidR="001E35DD" w:rsidRPr="00422F88" w:rsidRDefault="001E35DD" w:rsidP="00E1297A">
            <w:pPr>
              <w:rPr>
                <w:b/>
              </w:rPr>
            </w:pPr>
            <w:r>
              <w:rPr>
                <w:b/>
              </w:rPr>
              <w:t>Nearest Intersection</w:t>
            </w:r>
            <w:r w:rsidRPr="00422F88">
              <w:rPr>
                <w:b/>
              </w:rPr>
              <w:t>__________</w:t>
            </w:r>
            <w:r>
              <w:rPr>
                <w:b/>
              </w:rPr>
              <w:t>__________</w:t>
            </w:r>
            <w:r w:rsidRPr="00422F88">
              <w:rPr>
                <w:b/>
              </w:rPr>
              <w:t>____</w:t>
            </w:r>
            <w:r>
              <w:rPr>
                <w:b/>
              </w:rPr>
              <w:t>_</w:t>
            </w:r>
          </w:p>
          <w:p w14:paraId="6E13087E" w14:textId="77777777" w:rsidR="001E35DD" w:rsidRPr="00422F88" w:rsidRDefault="001E35DD" w:rsidP="00E1297A">
            <w:pPr>
              <w:rPr>
                <w:b/>
              </w:rPr>
            </w:pPr>
            <w:r>
              <w:rPr>
                <w:b/>
              </w:rPr>
              <w:t xml:space="preserve">   </w:t>
            </w:r>
            <w:r w:rsidRPr="00422F88">
              <w:rPr>
                <w:b/>
              </w:rPr>
              <w:t>OR</w:t>
            </w:r>
          </w:p>
          <w:p w14:paraId="6B39BE0F" w14:textId="77777777" w:rsidR="001E35DD" w:rsidRPr="00422F88" w:rsidRDefault="001E35DD" w:rsidP="00E1297A">
            <w:pPr>
              <w:rPr>
                <w:b/>
              </w:rPr>
            </w:pPr>
            <w:r>
              <w:rPr>
                <w:b/>
              </w:rPr>
              <w:t>Nearest Building _______</w:t>
            </w:r>
            <w:r w:rsidRPr="00422F88">
              <w:rPr>
                <w:b/>
              </w:rPr>
              <w:t>_____________________</w:t>
            </w:r>
          </w:p>
          <w:p w14:paraId="213D420F" w14:textId="77777777" w:rsidR="001E35DD" w:rsidRPr="00422F88" w:rsidRDefault="001E35DD" w:rsidP="00E1297A">
            <w:pPr>
              <w:rPr>
                <w:b/>
              </w:rPr>
            </w:pPr>
            <w:r>
              <w:rPr>
                <w:b/>
              </w:rPr>
              <w:t xml:space="preserve">   </w:t>
            </w:r>
            <w:r w:rsidRPr="00422F88">
              <w:rPr>
                <w:b/>
              </w:rPr>
              <w:t>OR</w:t>
            </w:r>
          </w:p>
          <w:p w14:paraId="461BEF9F" w14:textId="77777777" w:rsidR="001E35DD" w:rsidRPr="00904EF2" w:rsidRDefault="001E35DD" w:rsidP="00E1297A">
            <w:pPr>
              <w:rPr>
                <w:b/>
              </w:rPr>
            </w:pPr>
            <w:r w:rsidRPr="00422F88">
              <w:rPr>
                <w:b/>
              </w:rPr>
              <w:t>Ne</w:t>
            </w:r>
            <w:r>
              <w:rPr>
                <w:b/>
              </w:rPr>
              <w:t>arest Landmark</w:t>
            </w:r>
            <w:r w:rsidRPr="00422F88">
              <w:rPr>
                <w:b/>
              </w:rPr>
              <w:t>___________________________</w:t>
            </w:r>
          </w:p>
        </w:tc>
        <w:tc>
          <w:tcPr>
            <w:tcW w:w="4788" w:type="dxa"/>
          </w:tcPr>
          <w:p w14:paraId="38C48D1D" w14:textId="77777777" w:rsidR="001E35DD" w:rsidRPr="003E0981" w:rsidRDefault="001E35DD" w:rsidP="00E1297A">
            <w:pPr>
              <w:rPr>
                <w:b/>
              </w:rPr>
            </w:pPr>
            <w:r w:rsidRPr="003E0981">
              <w:rPr>
                <w:b/>
              </w:rPr>
              <w:t>Were you seen by a doctor or other medical staff due yes to the event described?</w:t>
            </w:r>
          </w:p>
          <w:p w14:paraId="67667005" w14:textId="77777777" w:rsidR="001E35DD" w:rsidRDefault="001E35DD" w:rsidP="00E1297A">
            <w:pPr>
              <w:rPr>
                <w:b/>
              </w:rPr>
            </w:pPr>
          </w:p>
          <w:p w14:paraId="5FE44B87" w14:textId="77777777" w:rsidR="001E35DD" w:rsidRPr="00992551" w:rsidRDefault="001E35DD" w:rsidP="00E1297A">
            <w:pPr>
              <w:rPr>
                <w:b/>
              </w:rPr>
            </w:pPr>
            <w:r>
              <w:rPr>
                <w:b/>
              </w:rPr>
              <w:t>□ yes      □no    □ don’t know/not sure</w:t>
            </w:r>
          </w:p>
        </w:tc>
      </w:tr>
      <w:tr w:rsidR="001E35DD" w14:paraId="2F3D4807" w14:textId="77777777" w:rsidTr="00E1297A">
        <w:tc>
          <w:tcPr>
            <w:tcW w:w="4788" w:type="dxa"/>
          </w:tcPr>
          <w:p w14:paraId="2BABC10C" w14:textId="77777777" w:rsidR="001E35DD" w:rsidRDefault="001E35DD" w:rsidP="00E1297A">
            <w:pPr>
              <w:rPr>
                <w:b/>
              </w:rPr>
            </w:pPr>
            <w:r>
              <w:rPr>
                <w:b/>
              </w:rPr>
              <w:t>Event Specific Question 1</w:t>
            </w:r>
          </w:p>
          <w:p w14:paraId="7719C0F3" w14:textId="77777777" w:rsidR="001E35DD" w:rsidRDefault="001E35DD" w:rsidP="00E1297A">
            <w:pPr>
              <w:rPr>
                <w:b/>
              </w:rPr>
            </w:pPr>
            <w:r>
              <w:rPr>
                <w:b/>
              </w:rPr>
              <w:t>Optional questions:</w:t>
            </w:r>
          </w:p>
          <w:p w14:paraId="320C1115" w14:textId="77777777" w:rsidR="001E35DD" w:rsidRPr="003E0981" w:rsidRDefault="001E35DD" w:rsidP="00E1297A">
            <w:pPr>
              <w:rPr>
                <w:b/>
              </w:rPr>
            </w:pPr>
            <w:r w:rsidRPr="003E0981">
              <w:rPr>
                <w:b/>
              </w:rPr>
              <w:t xml:space="preserve">Did you leave the area because you were evacuated by yes an official (e.g. police, fireman, government no official)? </w:t>
            </w:r>
          </w:p>
          <w:p w14:paraId="13F80E33" w14:textId="77777777" w:rsidR="001E35DD" w:rsidRDefault="001E35DD" w:rsidP="00E1297A">
            <w:pPr>
              <w:rPr>
                <w:b/>
              </w:rPr>
            </w:pPr>
            <w:r>
              <w:rPr>
                <w:b/>
              </w:rPr>
              <w:t>How long were you at the disaster site?</w:t>
            </w:r>
          </w:p>
          <w:p w14:paraId="2E457D84" w14:textId="77777777" w:rsidR="001E35DD" w:rsidRPr="003E0981" w:rsidRDefault="001E35DD" w:rsidP="00E1297A">
            <w:pPr>
              <w:rPr>
                <w:b/>
              </w:rPr>
            </w:pPr>
            <w:r w:rsidRPr="003E0981">
              <w:rPr>
                <w:b/>
              </w:rPr>
              <w:t>Did you have any children (under 18 years) with you Yes at the time?</w:t>
            </w:r>
          </w:p>
        </w:tc>
        <w:tc>
          <w:tcPr>
            <w:tcW w:w="4788" w:type="dxa"/>
          </w:tcPr>
          <w:p w14:paraId="3AECF344" w14:textId="77777777" w:rsidR="001E35DD" w:rsidRPr="0074030F" w:rsidRDefault="001E35DD" w:rsidP="00E1297A">
            <w:pPr>
              <w:rPr>
                <w:b/>
              </w:rPr>
            </w:pPr>
            <w:r>
              <w:rPr>
                <w:b/>
              </w:rPr>
              <w:t>Event Specific Question 2</w:t>
            </w:r>
          </w:p>
        </w:tc>
      </w:tr>
    </w:tbl>
    <w:p w14:paraId="5D010397" w14:textId="77777777" w:rsidR="001E35DD" w:rsidRDefault="001E35DD" w:rsidP="001E35DD">
      <w:pPr>
        <w:jc w:val="center"/>
        <w:rPr>
          <w:b/>
        </w:rPr>
      </w:pPr>
    </w:p>
    <w:p w14:paraId="0AF3A9E6" w14:textId="77777777" w:rsidR="001E35DD" w:rsidRPr="00285AF7" w:rsidRDefault="001E35DD" w:rsidP="001E35DD">
      <w:pPr>
        <w:jc w:val="center"/>
        <w:rPr>
          <w:b/>
        </w:rPr>
      </w:pPr>
      <w:r>
        <w:rPr>
          <w:b/>
        </w:rPr>
        <w:t>Thank you for completing the survey.  We may contact you in the future for further information.</w:t>
      </w:r>
    </w:p>
    <w:p w14:paraId="1F3DC414" w14:textId="35CA2F87" w:rsidR="00D50F23" w:rsidRPr="00F8572D" w:rsidRDefault="00D50F23" w:rsidP="0065259F">
      <w:pPr>
        <w:rPr>
          <w:rFonts w:cs="Calibri"/>
          <w:color w:val="000000"/>
        </w:rPr>
      </w:pPr>
    </w:p>
    <w:sectPr w:rsidR="00D50F23" w:rsidRPr="00F8572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8E68D" w14:textId="77777777" w:rsidR="00F45B13" w:rsidRDefault="00F45B13" w:rsidP="00A26E3C">
      <w:pPr>
        <w:spacing w:after="0" w:line="240" w:lineRule="auto"/>
      </w:pPr>
      <w:r>
        <w:separator/>
      </w:r>
    </w:p>
  </w:endnote>
  <w:endnote w:type="continuationSeparator" w:id="0">
    <w:p w14:paraId="60B50A0C" w14:textId="77777777" w:rsidR="00F45B13" w:rsidRDefault="00F45B13" w:rsidP="00A26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F17DF" w14:textId="77777777" w:rsidR="00F45B13" w:rsidRDefault="00F45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864640"/>
      <w:docPartObj>
        <w:docPartGallery w:val="Page Numbers (Bottom of Page)"/>
        <w:docPartUnique/>
      </w:docPartObj>
    </w:sdtPr>
    <w:sdtEndPr>
      <w:rPr>
        <w:noProof/>
      </w:rPr>
    </w:sdtEndPr>
    <w:sdtContent>
      <w:p w14:paraId="475B68B5" w14:textId="093334AF" w:rsidR="00F45B13" w:rsidRDefault="00F45B13">
        <w:pPr>
          <w:pStyle w:val="Footer"/>
          <w:jc w:val="center"/>
        </w:pPr>
        <w:r>
          <w:fldChar w:fldCharType="begin"/>
        </w:r>
        <w:r>
          <w:instrText xml:space="preserve"> PAGE   \* MERGEFORMAT </w:instrText>
        </w:r>
        <w:r>
          <w:fldChar w:fldCharType="separate"/>
        </w:r>
        <w:r w:rsidR="007061D8">
          <w:rPr>
            <w:noProof/>
          </w:rPr>
          <w:t>10</w:t>
        </w:r>
        <w:r>
          <w:rPr>
            <w:noProof/>
          </w:rPr>
          <w:fldChar w:fldCharType="end"/>
        </w:r>
      </w:p>
    </w:sdtContent>
  </w:sdt>
  <w:p w14:paraId="22A2BEAC" w14:textId="77777777" w:rsidR="00F45B13" w:rsidRDefault="00F45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E26B4" w14:textId="77777777" w:rsidR="00F45B13" w:rsidRDefault="00F45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E4469" w14:textId="77777777" w:rsidR="00F45B13" w:rsidRDefault="00F45B13" w:rsidP="00A26E3C">
      <w:pPr>
        <w:spacing w:after="0" w:line="240" w:lineRule="auto"/>
      </w:pPr>
      <w:r>
        <w:separator/>
      </w:r>
    </w:p>
  </w:footnote>
  <w:footnote w:type="continuationSeparator" w:id="0">
    <w:p w14:paraId="39CC077C" w14:textId="77777777" w:rsidR="00F45B13" w:rsidRDefault="00F45B13" w:rsidP="00A26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D0929" w14:textId="77777777" w:rsidR="00F45B13" w:rsidRDefault="00F45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A7C48" w14:textId="5B1AC0B3" w:rsidR="00F45B13" w:rsidRDefault="00F45B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7B742" w14:textId="77777777" w:rsidR="00F45B13" w:rsidRDefault="00F45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70B61"/>
    <w:multiLevelType w:val="hybridMultilevel"/>
    <w:tmpl w:val="80D292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r25dwszxdee5edxa8ppetwrse25xtvvzwt&quot;&gt;diaster_epi&lt;record-ids&gt;&lt;item&gt;14&lt;/item&gt;&lt;item&gt;15&lt;/item&gt;&lt;item&gt;16&lt;/item&gt;&lt;item&gt;22&lt;/item&gt;&lt;item&gt;25&lt;/item&gt;&lt;item&gt;26&lt;/item&gt;&lt;item&gt;27&lt;/item&gt;&lt;item&gt;28&lt;/item&gt;&lt;/record-ids&gt;&lt;/item&gt;&lt;/Libraries&gt;"/>
  </w:docVars>
  <w:rsids>
    <w:rsidRoot w:val="0065259F"/>
    <w:rsid w:val="00002E05"/>
    <w:rsid w:val="00045114"/>
    <w:rsid w:val="00076353"/>
    <w:rsid w:val="000B5BC7"/>
    <w:rsid w:val="000D203C"/>
    <w:rsid w:val="00113B71"/>
    <w:rsid w:val="0012238D"/>
    <w:rsid w:val="00125812"/>
    <w:rsid w:val="00132CC2"/>
    <w:rsid w:val="00174CFB"/>
    <w:rsid w:val="001A103E"/>
    <w:rsid w:val="001A517C"/>
    <w:rsid w:val="001E35DD"/>
    <w:rsid w:val="002B6D55"/>
    <w:rsid w:val="002C2097"/>
    <w:rsid w:val="00373073"/>
    <w:rsid w:val="00380D88"/>
    <w:rsid w:val="003B2E85"/>
    <w:rsid w:val="003C0456"/>
    <w:rsid w:val="003E43EA"/>
    <w:rsid w:val="00423717"/>
    <w:rsid w:val="00452AF0"/>
    <w:rsid w:val="00461624"/>
    <w:rsid w:val="004E22A8"/>
    <w:rsid w:val="00523CFE"/>
    <w:rsid w:val="00523E4B"/>
    <w:rsid w:val="005306C7"/>
    <w:rsid w:val="00540715"/>
    <w:rsid w:val="0054410B"/>
    <w:rsid w:val="0055083F"/>
    <w:rsid w:val="005A2397"/>
    <w:rsid w:val="005C6A79"/>
    <w:rsid w:val="00647912"/>
    <w:rsid w:val="0065259F"/>
    <w:rsid w:val="00685F0F"/>
    <w:rsid w:val="006A2A12"/>
    <w:rsid w:val="006B6AB8"/>
    <w:rsid w:val="006E08D0"/>
    <w:rsid w:val="007061D8"/>
    <w:rsid w:val="00706BD1"/>
    <w:rsid w:val="00712122"/>
    <w:rsid w:val="00727563"/>
    <w:rsid w:val="00736E14"/>
    <w:rsid w:val="0078413C"/>
    <w:rsid w:val="007864CB"/>
    <w:rsid w:val="007C386A"/>
    <w:rsid w:val="00840982"/>
    <w:rsid w:val="00901F57"/>
    <w:rsid w:val="00927269"/>
    <w:rsid w:val="009443FE"/>
    <w:rsid w:val="00956E85"/>
    <w:rsid w:val="00975D5C"/>
    <w:rsid w:val="00986F42"/>
    <w:rsid w:val="009B6CF3"/>
    <w:rsid w:val="009B7955"/>
    <w:rsid w:val="009F53C5"/>
    <w:rsid w:val="00A068B0"/>
    <w:rsid w:val="00A26E3C"/>
    <w:rsid w:val="00A76A9D"/>
    <w:rsid w:val="00A86C3B"/>
    <w:rsid w:val="00AC79F0"/>
    <w:rsid w:val="00AE68CB"/>
    <w:rsid w:val="00AF4D46"/>
    <w:rsid w:val="00B03945"/>
    <w:rsid w:val="00B10487"/>
    <w:rsid w:val="00B16C19"/>
    <w:rsid w:val="00B36FB4"/>
    <w:rsid w:val="00B37454"/>
    <w:rsid w:val="00B44E4F"/>
    <w:rsid w:val="00BA4D56"/>
    <w:rsid w:val="00BC6C79"/>
    <w:rsid w:val="00BD674A"/>
    <w:rsid w:val="00C60CF9"/>
    <w:rsid w:val="00CB46DA"/>
    <w:rsid w:val="00CD6609"/>
    <w:rsid w:val="00CF6B69"/>
    <w:rsid w:val="00D17E21"/>
    <w:rsid w:val="00D2263A"/>
    <w:rsid w:val="00D50F23"/>
    <w:rsid w:val="00D56BD2"/>
    <w:rsid w:val="00D8650B"/>
    <w:rsid w:val="00E03C87"/>
    <w:rsid w:val="00E1609D"/>
    <w:rsid w:val="00E265CC"/>
    <w:rsid w:val="00E54786"/>
    <w:rsid w:val="00E92E79"/>
    <w:rsid w:val="00EA1FBB"/>
    <w:rsid w:val="00EE12DA"/>
    <w:rsid w:val="00EF1BF0"/>
    <w:rsid w:val="00F16F8A"/>
    <w:rsid w:val="00F24A19"/>
    <w:rsid w:val="00F45B13"/>
    <w:rsid w:val="00F606CC"/>
    <w:rsid w:val="00F8155B"/>
    <w:rsid w:val="00F8572D"/>
    <w:rsid w:val="00FA227B"/>
    <w:rsid w:val="00FB1901"/>
    <w:rsid w:val="00FC1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79BE0FE"/>
  <w15:docId w15:val="{DB79D282-B6A1-4CB6-A7F5-1A96C00A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36E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E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F45B13"/>
    <w:pPr>
      <w:spacing w:before="308" w:after="154" w:line="240" w:lineRule="auto"/>
      <w:outlineLvl w:val="2"/>
    </w:pPr>
    <w:rPr>
      <w:rFonts w:ascii="Times New Roman" w:eastAsia="Times New Roman" w:hAnsi="Times New Roman" w:cs="Times New Roman"/>
      <w:b/>
      <w:bCs/>
      <w:color w:val="724128"/>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9F"/>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736E14"/>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F6B69"/>
    <w:rPr>
      <w:color w:val="0563C1" w:themeColor="hyperlink"/>
      <w:u w:val="single"/>
    </w:rPr>
  </w:style>
  <w:style w:type="paragraph" w:styleId="Header">
    <w:name w:val="header"/>
    <w:basedOn w:val="Normal"/>
    <w:link w:val="HeaderChar"/>
    <w:uiPriority w:val="99"/>
    <w:unhideWhenUsed/>
    <w:rsid w:val="00A26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E3C"/>
  </w:style>
  <w:style w:type="paragraph" w:styleId="Footer">
    <w:name w:val="footer"/>
    <w:basedOn w:val="Normal"/>
    <w:link w:val="FooterChar"/>
    <w:uiPriority w:val="99"/>
    <w:unhideWhenUsed/>
    <w:rsid w:val="00A26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E3C"/>
  </w:style>
  <w:style w:type="paragraph" w:styleId="FootnoteText">
    <w:name w:val="footnote text"/>
    <w:basedOn w:val="Normal"/>
    <w:link w:val="FootnoteTextChar"/>
    <w:uiPriority w:val="99"/>
    <w:unhideWhenUsed/>
    <w:rsid w:val="00423717"/>
    <w:pPr>
      <w:spacing w:after="0" w:line="240" w:lineRule="auto"/>
    </w:pPr>
    <w:rPr>
      <w:sz w:val="20"/>
      <w:szCs w:val="20"/>
    </w:rPr>
  </w:style>
  <w:style w:type="character" w:customStyle="1" w:styleId="FootnoteTextChar">
    <w:name w:val="Footnote Text Char"/>
    <w:basedOn w:val="DefaultParagraphFont"/>
    <w:link w:val="FootnoteText"/>
    <w:uiPriority w:val="99"/>
    <w:rsid w:val="00423717"/>
    <w:rPr>
      <w:sz w:val="20"/>
      <w:szCs w:val="20"/>
    </w:rPr>
  </w:style>
  <w:style w:type="character" w:styleId="FootnoteReference">
    <w:name w:val="footnote reference"/>
    <w:basedOn w:val="DefaultParagraphFont"/>
    <w:uiPriority w:val="99"/>
    <w:semiHidden/>
    <w:unhideWhenUsed/>
    <w:rsid w:val="00423717"/>
    <w:rPr>
      <w:vertAlign w:val="superscript"/>
    </w:rPr>
  </w:style>
  <w:style w:type="paragraph" w:styleId="ListParagraph">
    <w:name w:val="List Paragraph"/>
    <w:basedOn w:val="Normal"/>
    <w:uiPriority w:val="34"/>
    <w:qFormat/>
    <w:rsid w:val="00B44E4F"/>
    <w:pPr>
      <w:ind w:left="720"/>
      <w:contextualSpacing/>
    </w:pPr>
  </w:style>
  <w:style w:type="character" w:customStyle="1" w:styleId="Heading2Char">
    <w:name w:val="Heading 2 Char"/>
    <w:basedOn w:val="DefaultParagraphFont"/>
    <w:link w:val="Heading2"/>
    <w:uiPriority w:val="9"/>
    <w:rsid w:val="00523E4B"/>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2B6D55"/>
    <w:rPr>
      <w:sz w:val="16"/>
      <w:szCs w:val="16"/>
    </w:rPr>
  </w:style>
  <w:style w:type="paragraph" w:styleId="CommentText">
    <w:name w:val="annotation text"/>
    <w:basedOn w:val="Normal"/>
    <w:link w:val="CommentTextChar"/>
    <w:uiPriority w:val="99"/>
    <w:semiHidden/>
    <w:unhideWhenUsed/>
    <w:rsid w:val="002B6D55"/>
    <w:pPr>
      <w:spacing w:line="240" w:lineRule="auto"/>
    </w:pPr>
    <w:rPr>
      <w:sz w:val="20"/>
      <w:szCs w:val="20"/>
    </w:rPr>
  </w:style>
  <w:style w:type="character" w:customStyle="1" w:styleId="CommentTextChar">
    <w:name w:val="Comment Text Char"/>
    <w:basedOn w:val="DefaultParagraphFont"/>
    <w:link w:val="CommentText"/>
    <w:uiPriority w:val="99"/>
    <w:semiHidden/>
    <w:rsid w:val="002B6D55"/>
    <w:rPr>
      <w:sz w:val="20"/>
      <w:szCs w:val="20"/>
    </w:rPr>
  </w:style>
  <w:style w:type="paragraph" w:styleId="CommentSubject">
    <w:name w:val="annotation subject"/>
    <w:basedOn w:val="CommentText"/>
    <w:next w:val="CommentText"/>
    <w:link w:val="CommentSubjectChar"/>
    <w:uiPriority w:val="99"/>
    <w:semiHidden/>
    <w:unhideWhenUsed/>
    <w:rsid w:val="002B6D55"/>
    <w:rPr>
      <w:b/>
      <w:bCs/>
    </w:rPr>
  </w:style>
  <w:style w:type="character" w:customStyle="1" w:styleId="CommentSubjectChar">
    <w:name w:val="Comment Subject Char"/>
    <w:basedOn w:val="CommentTextChar"/>
    <w:link w:val="CommentSubject"/>
    <w:uiPriority w:val="99"/>
    <w:semiHidden/>
    <w:rsid w:val="002B6D55"/>
    <w:rPr>
      <w:b/>
      <w:bCs/>
      <w:sz w:val="20"/>
      <w:szCs w:val="20"/>
    </w:rPr>
  </w:style>
  <w:style w:type="paragraph" w:styleId="BalloonText">
    <w:name w:val="Balloon Text"/>
    <w:basedOn w:val="Normal"/>
    <w:link w:val="BalloonTextChar"/>
    <w:uiPriority w:val="99"/>
    <w:semiHidden/>
    <w:unhideWhenUsed/>
    <w:rsid w:val="002B6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D55"/>
    <w:rPr>
      <w:rFonts w:ascii="Segoe UI" w:hAnsi="Segoe UI" w:cs="Segoe UI"/>
      <w:sz w:val="18"/>
      <w:szCs w:val="18"/>
    </w:rPr>
  </w:style>
  <w:style w:type="paragraph" w:customStyle="1" w:styleId="EndNoteBibliographyTitle">
    <w:name w:val="EndNote Bibliography Title"/>
    <w:basedOn w:val="Normal"/>
    <w:link w:val="EndNoteBibliographyTitleChar"/>
    <w:rsid w:val="005A2397"/>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5A2397"/>
    <w:rPr>
      <w:rFonts w:ascii="Calibri" w:hAnsi="Calibri"/>
      <w:noProof/>
    </w:rPr>
  </w:style>
  <w:style w:type="paragraph" w:customStyle="1" w:styleId="EndNoteBibliography">
    <w:name w:val="EndNote Bibliography"/>
    <w:basedOn w:val="Normal"/>
    <w:link w:val="EndNoteBibliographyChar"/>
    <w:rsid w:val="005A2397"/>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5A2397"/>
    <w:rPr>
      <w:rFonts w:ascii="Calibri" w:hAnsi="Calibri"/>
      <w:noProof/>
    </w:rPr>
  </w:style>
  <w:style w:type="character" w:customStyle="1" w:styleId="Heading3Char">
    <w:name w:val="Heading 3 Char"/>
    <w:basedOn w:val="DefaultParagraphFont"/>
    <w:link w:val="Heading3"/>
    <w:uiPriority w:val="9"/>
    <w:rsid w:val="00F45B13"/>
    <w:rPr>
      <w:rFonts w:ascii="Times New Roman" w:eastAsia="Times New Roman" w:hAnsi="Times New Roman" w:cs="Times New Roman"/>
      <w:b/>
      <w:bCs/>
      <w:color w:val="724128"/>
      <w:sz w:val="26"/>
      <w:szCs w:val="26"/>
    </w:rPr>
  </w:style>
  <w:style w:type="paragraph" w:styleId="NormalWeb">
    <w:name w:val="Normal (Web)"/>
    <w:basedOn w:val="Normal"/>
    <w:uiPriority w:val="99"/>
    <w:semiHidden/>
    <w:unhideWhenUsed/>
    <w:rsid w:val="00F45B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ncbitoggler-master-text">
    <w:name w:val="ui-ncbitoggler-master-text"/>
    <w:basedOn w:val="DefaultParagraphFont"/>
    <w:rsid w:val="00F45B13"/>
  </w:style>
  <w:style w:type="table" w:styleId="TableGrid">
    <w:name w:val="Table Grid"/>
    <w:basedOn w:val="TableNormal"/>
    <w:uiPriority w:val="59"/>
    <w:rsid w:val="001E3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29096">
      <w:bodyDiv w:val="1"/>
      <w:marLeft w:val="0"/>
      <w:marRight w:val="0"/>
      <w:marTop w:val="0"/>
      <w:marBottom w:val="0"/>
      <w:divBdr>
        <w:top w:val="none" w:sz="0" w:space="0" w:color="auto"/>
        <w:left w:val="none" w:sz="0" w:space="0" w:color="auto"/>
        <w:bottom w:val="none" w:sz="0" w:space="0" w:color="auto"/>
        <w:right w:val="none" w:sz="0" w:space="0" w:color="auto"/>
      </w:divBdr>
      <w:divsChild>
        <w:div w:id="1734698128">
          <w:marLeft w:val="0"/>
          <w:marRight w:val="1"/>
          <w:marTop w:val="0"/>
          <w:marBottom w:val="0"/>
          <w:divBdr>
            <w:top w:val="none" w:sz="0" w:space="0" w:color="auto"/>
            <w:left w:val="none" w:sz="0" w:space="0" w:color="auto"/>
            <w:bottom w:val="none" w:sz="0" w:space="0" w:color="auto"/>
            <w:right w:val="none" w:sz="0" w:space="0" w:color="auto"/>
          </w:divBdr>
          <w:divsChild>
            <w:div w:id="1968194090">
              <w:marLeft w:val="0"/>
              <w:marRight w:val="0"/>
              <w:marTop w:val="0"/>
              <w:marBottom w:val="0"/>
              <w:divBdr>
                <w:top w:val="none" w:sz="0" w:space="0" w:color="auto"/>
                <w:left w:val="none" w:sz="0" w:space="0" w:color="auto"/>
                <w:bottom w:val="none" w:sz="0" w:space="0" w:color="auto"/>
                <w:right w:val="none" w:sz="0" w:space="0" w:color="auto"/>
              </w:divBdr>
              <w:divsChild>
                <w:div w:id="340593498">
                  <w:marLeft w:val="0"/>
                  <w:marRight w:val="1"/>
                  <w:marTop w:val="0"/>
                  <w:marBottom w:val="0"/>
                  <w:divBdr>
                    <w:top w:val="none" w:sz="0" w:space="0" w:color="auto"/>
                    <w:left w:val="none" w:sz="0" w:space="0" w:color="auto"/>
                    <w:bottom w:val="none" w:sz="0" w:space="0" w:color="auto"/>
                    <w:right w:val="none" w:sz="0" w:space="0" w:color="auto"/>
                  </w:divBdr>
                  <w:divsChild>
                    <w:div w:id="269048979">
                      <w:marLeft w:val="0"/>
                      <w:marRight w:val="0"/>
                      <w:marTop w:val="0"/>
                      <w:marBottom w:val="0"/>
                      <w:divBdr>
                        <w:top w:val="none" w:sz="0" w:space="0" w:color="auto"/>
                        <w:left w:val="none" w:sz="0" w:space="0" w:color="auto"/>
                        <w:bottom w:val="none" w:sz="0" w:space="0" w:color="auto"/>
                        <w:right w:val="none" w:sz="0" w:space="0" w:color="auto"/>
                      </w:divBdr>
                      <w:divsChild>
                        <w:div w:id="493648170">
                          <w:marLeft w:val="0"/>
                          <w:marRight w:val="0"/>
                          <w:marTop w:val="0"/>
                          <w:marBottom w:val="0"/>
                          <w:divBdr>
                            <w:top w:val="none" w:sz="0" w:space="0" w:color="auto"/>
                            <w:left w:val="none" w:sz="0" w:space="0" w:color="auto"/>
                            <w:bottom w:val="none" w:sz="0" w:space="0" w:color="auto"/>
                            <w:right w:val="none" w:sz="0" w:space="0" w:color="auto"/>
                          </w:divBdr>
                          <w:divsChild>
                            <w:div w:id="906110242">
                              <w:marLeft w:val="0"/>
                              <w:marRight w:val="0"/>
                              <w:marTop w:val="0"/>
                              <w:marBottom w:val="0"/>
                              <w:divBdr>
                                <w:top w:val="none" w:sz="0" w:space="0" w:color="auto"/>
                                <w:left w:val="none" w:sz="0" w:space="0" w:color="auto"/>
                                <w:bottom w:val="none" w:sz="0" w:space="0" w:color="auto"/>
                                <w:right w:val="none" w:sz="0" w:space="0" w:color="auto"/>
                              </w:divBdr>
                            </w:div>
                          </w:divsChild>
                        </w:div>
                        <w:div w:id="1043482115">
                          <w:marLeft w:val="0"/>
                          <w:marRight w:val="0"/>
                          <w:marTop w:val="0"/>
                          <w:marBottom w:val="0"/>
                          <w:divBdr>
                            <w:top w:val="none" w:sz="0" w:space="0" w:color="auto"/>
                            <w:left w:val="none" w:sz="0" w:space="0" w:color="auto"/>
                            <w:bottom w:val="none" w:sz="0" w:space="0" w:color="auto"/>
                            <w:right w:val="none" w:sz="0" w:space="0" w:color="auto"/>
                          </w:divBdr>
                          <w:divsChild>
                            <w:div w:id="709887595">
                              <w:marLeft w:val="0"/>
                              <w:marRight w:val="0"/>
                              <w:marTop w:val="120"/>
                              <w:marBottom w:val="360"/>
                              <w:divBdr>
                                <w:top w:val="none" w:sz="0" w:space="0" w:color="auto"/>
                                <w:left w:val="none" w:sz="0" w:space="0" w:color="auto"/>
                                <w:bottom w:val="none" w:sz="0" w:space="0" w:color="auto"/>
                                <w:right w:val="none" w:sz="0" w:space="0" w:color="auto"/>
                              </w:divBdr>
                              <w:divsChild>
                                <w:div w:id="1539777108">
                                  <w:marLeft w:val="0"/>
                                  <w:marRight w:val="0"/>
                                  <w:marTop w:val="0"/>
                                  <w:marBottom w:val="0"/>
                                  <w:divBdr>
                                    <w:top w:val="none" w:sz="0" w:space="0" w:color="auto"/>
                                    <w:left w:val="none" w:sz="0" w:space="0" w:color="auto"/>
                                    <w:bottom w:val="none" w:sz="0" w:space="0" w:color="auto"/>
                                    <w:right w:val="none" w:sz="0" w:space="0" w:color="auto"/>
                                  </w:divBdr>
                                </w:div>
                                <w:div w:id="1881238965">
                                  <w:marLeft w:val="0"/>
                                  <w:marRight w:val="0"/>
                                  <w:marTop w:val="0"/>
                                  <w:marBottom w:val="0"/>
                                  <w:divBdr>
                                    <w:top w:val="none" w:sz="0" w:space="0" w:color="auto"/>
                                    <w:left w:val="none" w:sz="0" w:space="0" w:color="auto"/>
                                    <w:bottom w:val="none" w:sz="0" w:space="0" w:color="auto"/>
                                    <w:right w:val="none" w:sz="0" w:space="0" w:color="auto"/>
                                  </w:divBdr>
                                </w:div>
                                <w:div w:id="1058866912">
                                  <w:marLeft w:val="0"/>
                                  <w:marRight w:val="0"/>
                                  <w:marTop w:val="0"/>
                                  <w:marBottom w:val="0"/>
                                  <w:divBdr>
                                    <w:top w:val="none" w:sz="0" w:space="0" w:color="auto"/>
                                    <w:left w:val="none" w:sz="0" w:space="0" w:color="auto"/>
                                    <w:bottom w:val="none" w:sz="0" w:space="0" w:color="auto"/>
                                    <w:right w:val="none" w:sz="0" w:space="0" w:color="auto"/>
                                  </w:divBdr>
                                  <w:divsChild>
                                    <w:div w:id="1688677517">
                                      <w:marLeft w:val="0"/>
                                      <w:marRight w:val="0"/>
                                      <w:marTop w:val="0"/>
                                      <w:marBottom w:val="0"/>
                                      <w:divBdr>
                                        <w:top w:val="none" w:sz="0" w:space="0" w:color="auto"/>
                                        <w:left w:val="none" w:sz="0" w:space="0" w:color="auto"/>
                                        <w:bottom w:val="none" w:sz="0" w:space="0" w:color="auto"/>
                                        <w:right w:val="none" w:sz="0" w:space="0" w:color="auto"/>
                                      </w:divBdr>
                                    </w:div>
                                  </w:divsChild>
                                </w:div>
                                <w:div w:id="72287563">
                                  <w:marLeft w:val="0"/>
                                  <w:marRight w:val="0"/>
                                  <w:marTop w:val="0"/>
                                  <w:marBottom w:val="0"/>
                                  <w:divBdr>
                                    <w:top w:val="none" w:sz="0" w:space="0" w:color="auto"/>
                                    <w:left w:val="none" w:sz="0" w:space="0" w:color="auto"/>
                                    <w:bottom w:val="none" w:sz="0" w:space="0" w:color="auto"/>
                                    <w:right w:val="none" w:sz="0" w:space="0" w:color="auto"/>
                                  </w:divBdr>
                                  <w:divsChild>
                                    <w:div w:id="12580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8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sdr.cdc.gov/ntsip/ace_toolkit.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tsdr.cdc.gov/rapidrespons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10</Pages>
  <Words>5156</Words>
  <Characters>29392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MN.IT</Company>
  <LinksUpToDate>false</LinksUpToDate>
  <CharactersWithSpaces>34480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Konen</dc:creator>
  <cp:keywords/>
  <dc:description/>
  <cp:lastModifiedBy>Konen, Tess (MDH)</cp:lastModifiedBy>
  <cp:revision>12</cp:revision>
  <dcterms:created xsi:type="dcterms:W3CDTF">2017-10-05T17:24:00Z</dcterms:created>
  <dcterms:modified xsi:type="dcterms:W3CDTF">2018-06-06T14:29:00Z</dcterms:modified>
</cp:coreProperties>
</file>