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755C2" w14:textId="4FDAEAE3" w:rsidR="0015779F" w:rsidRPr="0063218B" w:rsidRDefault="0066564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="00322217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b/>
          <w:color w:val="000000" w:themeColor="text1"/>
        </w:rPr>
        <w:t>Preparedness Summit – CSTE Disaster Epidemiology Subcommittee – Abstract</w:t>
      </w:r>
    </w:p>
    <w:p w14:paraId="7F63E504" w14:textId="3655C317" w:rsidR="00EA3BB6" w:rsidRPr="0063218B" w:rsidRDefault="00EA3BB6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4C25014" w14:textId="77777777" w:rsidR="00827C0F" w:rsidRPr="0063218B" w:rsidRDefault="00827C0F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Abstract instructions:</w:t>
      </w:r>
    </w:p>
    <w:p w14:paraId="65AE0BA9" w14:textId="3625DBCE" w:rsidR="00827C0F" w:rsidRPr="0063218B" w:rsidRDefault="00893E2B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5" w:history="1">
        <w:r w:rsidR="00322217" w:rsidRPr="000156CE">
          <w:rPr>
            <w:rStyle w:val="Hyperlink"/>
            <w:rFonts w:ascii="Times New Roman" w:eastAsia="Times New Roman" w:hAnsi="Times New Roman"/>
          </w:rPr>
          <w:t>https://higherlogicdownload.s3.amazonaws.com/NACCHO/029bbdf9-73c3-4297-a9db-a9b08796b606/UploadedImages/PrepSummit/2022/Prep_Summit_Abstract_Preview-2022.pdf</w:t>
        </w:r>
      </w:hyperlink>
      <w:r w:rsidR="0032221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132A24D9" w14:textId="2490E501" w:rsidR="00EA3BB6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1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st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ormat: </w:t>
      </w:r>
      <w:r w:rsidR="00EA3BB6" w:rsidRPr="0063218B">
        <w:rPr>
          <w:rFonts w:ascii="Times New Roman" w:eastAsia="Times New Roman" w:hAnsi="Times New Roman" w:cs="Times New Roman"/>
          <w:color w:val="7030A0"/>
        </w:rPr>
        <w:t>Learning Session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, 90 minutes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(3 presenters + 1 moderator)</w:t>
      </w:r>
    </w:p>
    <w:p w14:paraId="4987EFEB" w14:textId="07CD449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nd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format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Quick Hit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, 45 minutes (2 presenters + 1 moderator)</w:t>
      </w:r>
    </w:p>
    <w:p w14:paraId="68CC40CC" w14:textId="7EDEAEF1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FEA55C7" w14:textId="47FF9308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Track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893E2B">
        <w:t>Track 3: Ensuring Situational Awareness to Support Decision-Making.</w:t>
      </w:r>
    </w:p>
    <w:p w14:paraId="61372E58" w14:textId="5F3B898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Audience level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All</w:t>
      </w:r>
    </w:p>
    <w:p w14:paraId="0A17332C" w14:textId="3712C48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7C74231" w14:textId="5C2DAF22" w:rsidR="0093615C" w:rsidRPr="0063218B" w:rsidRDefault="0093615C" w:rsidP="009361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Preferred dates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E4F3F">
        <w:t xml:space="preserve">Monday, April 4, 2022 • Tuesday, April 5, 2022 • Wednesday, April 6, 2022 • Thursday, April 7, 2022 </w:t>
      </w:r>
      <w:r w:rsidR="00DE4F3F" w:rsidRPr="00DE4F3F">
        <w:rPr>
          <w:color w:val="FF0000"/>
        </w:rPr>
        <w:t>CHOOSE DATES</w:t>
      </w:r>
    </w:p>
    <w:p w14:paraId="143ED7A7" w14:textId="5B0419B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75B42F8" w14:textId="060F4DC0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Keywords (</w:t>
      </w:r>
      <w:r w:rsidRPr="00DE4F3F">
        <w:rPr>
          <w:rFonts w:ascii="Times New Roman" w:eastAsia="Times New Roman" w:hAnsi="Times New Roman" w:cs="Times New Roman"/>
          <w:b/>
          <w:color w:val="FF0000"/>
        </w:rPr>
        <w:t>pick 3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E4F3F">
        <w:t>Capacity Building • Contract Tracing • COVID-19 • Health Equity • Medical Countermeasure • Medical Reserve Corps • Mental Health • Partnerships • Radiation • Response Functions • Risk Communication • Vaccine • Workforce</w:t>
      </w:r>
    </w:p>
    <w:p w14:paraId="522039CE" w14:textId="7242782C" w:rsidR="0093615C" w:rsidRDefault="0093615C" w:rsidP="00EA3BB6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3B1C97E" w14:textId="77777777" w:rsidR="0015779F" w:rsidRPr="0063218B" w:rsidRDefault="0015779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68BD4B1" w14:textId="1D3592D9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Title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(25 words)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Disaster Epidemiology 101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B04BD">
        <w:rPr>
          <w:rFonts w:ascii="Times New Roman" w:eastAsia="Times New Roman" w:hAnsi="Times New Roman" w:cs="Times New Roman"/>
          <w:color w:val="000000" w:themeColor="text1"/>
        </w:rPr>
        <w:t>Tools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Methods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PHEP Capability Requirements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 and Intersection with Emergency Management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322217">
        <w:rPr>
          <w:rFonts w:ascii="Times New Roman" w:eastAsia="Times New Roman" w:hAnsi="Times New Roman" w:cs="Times New Roman"/>
          <w:color w:val="000000" w:themeColor="text1"/>
          <w:highlight w:val="yellow"/>
        </w:rPr>
        <w:t>13</w:t>
      </w:r>
      <w:r w:rsidR="00EA3BB6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D6B760D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E9C8BD7" w14:textId="117BBECE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Session Description for Review (500 words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</w:t>
      </w:r>
      <w:r w:rsidR="005E2FB5" w:rsidRPr="0063218B">
        <w:rPr>
          <w:rFonts w:ascii="Times New Roman" w:hAnsi="Times New Roman" w:cs="Times New Roman"/>
          <w:b/>
        </w:rPr>
        <w:t>4,000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="00570BCD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(</w:t>
      </w:r>
      <w:r w:rsidR="00322217">
        <w:rPr>
          <w:rFonts w:ascii="Times New Roman" w:eastAsia="Times New Roman" w:hAnsi="Times New Roman" w:cs="Times New Roman"/>
          <w:color w:val="000000" w:themeColor="text1"/>
          <w:highlight w:val="yellow"/>
        </w:rPr>
        <w:t>XXX</w:t>
      </w:r>
      <w:r w:rsidR="005E2FB5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)</w:t>
      </w:r>
    </w:p>
    <w:p w14:paraId="71CB454D" w14:textId="2E34619B" w:rsidR="006F4AA9" w:rsidRDefault="006F4AA9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his learning session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will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provide an overview of </w:t>
      </w:r>
      <w:r>
        <w:rPr>
          <w:rFonts w:ascii="Times New Roman" w:eastAsia="Times New Roman" w:hAnsi="Times New Roman" w:cs="Times New Roman"/>
          <w:color w:val="000000" w:themeColor="text1"/>
        </w:rPr>
        <w:t>Disaster 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 </w:t>
      </w:r>
      <w:r>
        <w:rPr>
          <w:rFonts w:ascii="Times New Roman" w:eastAsia="Times New Roman" w:hAnsi="Times New Roman" w:cs="Times New Roman"/>
          <w:color w:val="000000" w:themeColor="text1"/>
        </w:rPr>
        <w:t>(DE), 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emonstrate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 w:rsidR="00F7468A">
        <w:rPr>
          <w:rFonts w:ascii="Times New Roman" w:eastAsia="Times New Roman" w:hAnsi="Times New Roman" w:cs="Times New Roman"/>
          <w:color w:val="000000" w:themeColor="text1"/>
        </w:rPr>
        <w:t>DE tools and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throughout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the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emergency management cycle, and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showcase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how DE can fulfill Public Health Emergency Preparedness (PHEP)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with case studies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highlighting </w:t>
      </w:r>
      <w:r w:rsidR="00D32ECC">
        <w:rPr>
          <w:rFonts w:ascii="Times New Roman" w:eastAsia="Times New Roman" w:hAnsi="Times New Roman" w:cs="Times New Roman"/>
          <w:color w:val="000000" w:themeColor="text1"/>
        </w:rPr>
        <w:t>how they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can be applied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F07B324" w14:textId="4CF4EAC4" w:rsidR="00C94EE1" w:rsidRDefault="005B25D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Disaster Epidemiology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is the application of core public health methods to characterize the nature and dynamics of health consequences </w:t>
      </w:r>
      <w:r w:rsidR="00C7194E" w:rsidRPr="0063218B">
        <w:rPr>
          <w:rFonts w:ascii="Times New Roman" w:eastAsia="Times New Roman" w:hAnsi="Times New Roman" w:cs="Times New Roman"/>
          <w:color w:val="000000" w:themeColor="text1"/>
        </w:rPr>
        <w:t xml:space="preserve">associated with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n emergency or a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disaster.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It provides timely, evidence-based situational awareness to decision makers. </w:t>
      </w:r>
      <w:r w:rsidR="00C94EE1">
        <w:rPr>
          <w:rFonts w:ascii="Times New Roman" w:eastAsia="Times New Roman" w:hAnsi="Times New Roman" w:cs="Times New Roman"/>
          <w:color w:val="000000" w:themeColor="text1"/>
        </w:rPr>
        <w:t>The main objectives of DE are to prevent or reduce the number of deaths, illnesses, injuries, and disabilities; provide timely and accurate information to public health and emergency management officials; and improve prevention and mitigation strategies for future emergencies and disasters.</w:t>
      </w:r>
    </w:p>
    <w:p w14:paraId="72D8C193" w14:textId="5629AF99" w:rsidR="006F4AA9" w:rsidRDefault="000324A1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DE applies in all phases of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emergency </w:t>
      </w:r>
      <w:r>
        <w:rPr>
          <w:rFonts w:ascii="Times New Roman" w:eastAsia="Times New Roman" w:hAnsi="Times New Roman" w:cs="Times New Roman"/>
          <w:color w:val="000000" w:themeColor="text1"/>
        </w:rPr>
        <w:t>management cycle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Epidemiologic methods such as rapid needs assessments, </w:t>
      </w:r>
      <w:r w:rsidR="005D5AC2" w:rsidRPr="0063218B">
        <w:rPr>
          <w:rFonts w:ascii="Times New Roman" w:eastAsia="Times New Roman" w:hAnsi="Times New Roman" w:cs="Times New Roman"/>
          <w:color w:val="000000" w:themeColor="text1"/>
        </w:rPr>
        <w:t>syndromic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surveillance, 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electronic death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>record analysis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descriptive research, evaluations, and registries collect relevant data on the affected population.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The data are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shared with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health officials,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planners, incident commanders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and policy makers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 xml:space="preserve">to </w:t>
      </w:r>
      <w:r w:rsidR="006F4AA9">
        <w:rPr>
          <w:rFonts w:ascii="Times New Roman" w:eastAsia="Times New Roman" w:hAnsi="Times New Roman" w:cs="Times New Roman"/>
          <w:color w:val="000000" w:themeColor="text1"/>
        </w:rPr>
        <w:t>understand community health status and needs and allocate resources for preparedness, response, relief, or resilience-building activities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.</w:t>
      </w:r>
      <w:r w:rsidR="000805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D</w:t>
      </w:r>
      <w:r w:rsidR="006F4AA9">
        <w:rPr>
          <w:rFonts w:ascii="Times New Roman" w:eastAsia="Times New Roman" w:hAnsi="Times New Roman" w:cs="Times New Roman"/>
          <w:color w:val="000000" w:themeColor="text1"/>
        </w:rPr>
        <w:t xml:space="preserve">E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can</w:t>
      </w:r>
      <w:r w:rsidR="00BA5001"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data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improving public health surveillance and information systems post-event.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Finally,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local,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state, and tribal public health agencies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 can adapt DE tools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to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identify and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respond to emerging threats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0F49D48" w14:textId="65837CDF" w:rsidR="0015779F" w:rsidRDefault="00352644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Individually</w:t>
      </w:r>
      <w:r w:rsidR="00FD3A16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and as a suite of approaches, DE methods can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meet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PHEP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requirements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 example, t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he Emergency Responder Health Monitorin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g System (ERHMS),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used to monitor the health and safety of responders during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 xml:space="preserve">and after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an incident</w:t>
      </w:r>
      <w:r w:rsidR="00564091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fulfills Capabilities 14 (Responder Safety and Health) and 15 (Volunteer Management</w:t>
      </w:r>
      <w:r w:rsidR="00A96C15">
        <w:rPr>
          <w:rFonts w:ascii="Times New Roman" w:eastAsia="Times New Roman" w:hAnsi="Times New Roman" w:cs="Times New Roman"/>
          <w:color w:val="000000" w:themeColor="text1"/>
        </w:rPr>
        <w:t>)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</w:rPr>
        <w:t>Performing a 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ommunity Assessment for Public Health Emergency Response (CASPER)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 form of rapid needs assessment, allows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j</w:t>
      </w:r>
      <w:r>
        <w:rPr>
          <w:rFonts w:ascii="Times New Roman" w:eastAsia="Times New Roman" w:hAnsi="Times New Roman" w:cs="Times New Roman"/>
          <w:color w:val="000000" w:themeColor="text1"/>
        </w:rPr>
        <w:t>urisdiction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to meet Capabilities 1 (Community Preparedness), 3 (</w:t>
      </w:r>
      <w:r w:rsidR="008D4B96" w:rsidRPr="008D4B96">
        <w:rPr>
          <w:rFonts w:ascii="Times New Roman" w:eastAsia="Times New Roman" w:hAnsi="Times New Roman" w:cs="Times New Roman"/>
          <w:color w:val="000000" w:themeColor="text1"/>
        </w:rPr>
        <w:t>Emergency Operations Coordination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), 13</w:t>
      </w:r>
      <w:r w:rsidR="00A96C15">
        <w:rPr>
          <w:rFonts w:ascii="Times New Roman" w:eastAsia="Times New Roman" w:hAnsi="Times New Roman" w:cs="Times New Roman"/>
          <w:color w:val="000000" w:themeColor="text1"/>
        </w:rPr>
        <w:t xml:space="preserve"> (Epi and Investigations)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, 14, and 15.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FC6A49F" w14:textId="77777777" w:rsidR="00322217" w:rsidRDefault="00322217" w:rsidP="003222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8A515C7" w14:textId="60412F76" w:rsidR="00322217" w:rsidRPr="0063218B" w:rsidRDefault="00322217" w:rsidP="003222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2217">
        <w:rPr>
          <w:rFonts w:ascii="Times New Roman" w:eastAsia="Times New Roman" w:hAnsi="Times New Roman" w:cs="Times New Roman"/>
          <w:color w:val="FF0000"/>
        </w:rPr>
        <w:t>ADD PARAGRAPH ON EM</w:t>
      </w:r>
    </w:p>
    <w:p w14:paraId="017FA7FB" w14:textId="77777777" w:rsidR="00322217" w:rsidRDefault="00322217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77D004A" w14:textId="42A65109" w:rsidR="00FD3A16" w:rsidRDefault="008D4B9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This learning session will d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efine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and its role in all phases of the emergency management cycle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describe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>
        <w:rPr>
          <w:rFonts w:ascii="Times New Roman" w:eastAsia="Times New Roman" w:hAnsi="Times New Roman" w:cs="Times New Roman"/>
          <w:color w:val="000000" w:themeColor="text1"/>
        </w:rPr>
        <w:t>an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epidemiologist</w:t>
      </w:r>
      <w:r>
        <w:rPr>
          <w:rFonts w:ascii="Times New Roman" w:eastAsia="Times New Roman" w:hAnsi="Times New Roman" w:cs="Times New Roman"/>
          <w:color w:val="000000" w:themeColor="text1"/>
        </w:rPr>
        <w:t>; 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xplain how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can assist agencies in responding to emerging public health threats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showcase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tools and resources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into their </w:t>
      </w:r>
      <w:r w:rsidR="00322217">
        <w:rPr>
          <w:rFonts w:ascii="Times New Roman" w:eastAsia="Times New Roman" w:hAnsi="Times New Roman" w:cs="Times New Roman"/>
          <w:color w:val="000000" w:themeColor="text1"/>
        </w:rPr>
        <w:t xml:space="preserve">preparedness </w:t>
      </w:r>
      <w:r>
        <w:rPr>
          <w:rFonts w:ascii="Times New Roman" w:eastAsia="Times New Roman" w:hAnsi="Times New Roman" w:cs="Times New Roman"/>
          <w:color w:val="000000" w:themeColor="text1"/>
        </w:rPr>
        <w:t>plans and practices; p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rovide examples of how </w:t>
      </w:r>
      <w:r w:rsidR="003F2BE2"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tools and methods can meet PHEP Capability requirements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 and how DE intersects with Emergency Management.</w:t>
      </w:r>
    </w:p>
    <w:p w14:paraId="780974F5" w14:textId="77777777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0A9913F" w14:textId="51F08EAB" w:rsidR="00C12563" w:rsidRDefault="00C125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2435DA95" w14:textId="0DF3A8D4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Session Description for Publication (50 words</w:t>
      </w:r>
      <w:r w:rsidR="00532EC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300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) 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>(4</w:t>
      </w:r>
      <w:r w:rsidR="00DE4F3F">
        <w:rPr>
          <w:rFonts w:ascii="Times New Roman" w:eastAsia="Times New Roman" w:hAnsi="Times New Roman" w:cs="Times New Roman"/>
          <w:color w:val="000000" w:themeColor="text1"/>
          <w:highlight w:val="yellow"/>
        </w:rPr>
        <w:t>3</w:t>
      </w:r>
      <w:r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</w:t>
      </w:r>
      <w:r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s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, </w:t>
      </w:r>
      <w:r w:rsidR="00DE4F3F">
        <w:rPr>
          <w:rFonts w:ascii="Times New Roman" w:eastAsia="Times New Roman" w:hAnsi="Times New Roman" w:cs="Times New Roman"/>
          <w:color w:val="000000" w:themeColor="text1"/>
          <w:highlight w:val="yellow"/>
        </w:rPr>
        <w:t>311</w:t>
      </w:r>
      <w:r w:rsidR="00070D80"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characters</w:t>
      </w:r>
      <w:r w:rsidR="00532EC5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410F3E8D" w14:textId="75280773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This session </w:t>
      </w:r>
      <w:r w:rsidR="008A1141">
        <w:rPr>
          <w:rFonts w:ascii="Times New Roman" w:eastAsia="Times New Roman" w:hAnsi="Times New Roman" w:cs="Times New Roman"/>
          <w:color w:val="000000" w:themeColor="text1"/>
        </w:rPr>
        <w:t>will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 an overview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of Di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saster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pidemiology,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into plans and practices,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offer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examples of how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can meet PHEP Capability requirements</w:t>
      </w:r>
      <w:r w:rsidR="00304FD4">
        <w:rPr>
          <w:rFonts w:ascii="Times New Roman" w:eastAsia="Times New Roman" w:hAnsi="Times New Roman" w:cs="Times New Roman"/>
          <w:color w:val="000000" w:themeColor="text1"/>
        </w:rPr>
        <w:t>,</w:t>
      </w:r>
      <w:r w:rsidR="00DE4F3F">
        <w:rPr>
          <w:rFonts w:ascii="Times New Roman" w:eastAsia="Times New Roman" w:hAnsi="Times New Roman" w:cs="Times New Roman"/>
          <w:color w:val="000000" w:themeColor="text1"/>
        </w:rPr>
        <w:t xml:space="preserve"> showcase intersection with Emergency Management</w:t>
      </w:r>
      <w:r w:rsidR="00304FD4">
        <w:rPr>
          <w:rFonts w:ascii="Times New Roman" w:eastAsia="Times New Roman" w:hAnsi="Times New Roman" w:cs="Times New Roman"/>
          <w:color w:val="000000" w:themeColor="text1"/>
        </w:rPr>
        <w:t xml:space="preserve"> and explain how </w:t>
      </w:r>
      <w:r w:rsidR="00DE4F3F">
        <w:rPr>
          <w:rFonts w:ascii="Times New Roman" w:eastAsia="Times New Roman" w:hAnsi="Times New Roman" w:cs="Times New Roman"/>
          <w:color w:val="000000" w:themeColor="text1"/>
        </w:rPr>
        <w:t>DE-EM partnership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 improve</w:t>
      </w:r>
      <w:r w:rsidR="00DE4F3F">
        <w:rPr>
          <w:rFonts w:ascii="Times New Roman" w:eastAsia="Times New Roman" w:hAnsi="Times New Roman" w:cs="Times New Roman"/>
          <w:color w:val="000000" w:themeColor="text1"/>
        </w:rPr>
        <w:t>s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04FD4">
        <w:rPr>
          <w:rFonts w:ascii="Times New Roman" w:eastAsia="Times New Roman" w:hAnsi="Times New Roman" w:cs="Times New Roman"/>
          <w:color w:val="000000" w:themeColor="text1"/>
        </w:rPr>
        <w:t xml:space="preserve">preparedness and 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response. </w:t>
      </w:r>
    </w:p>
    <w:p w14:paraId="181C835C" w14:textId="39F93B83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8E82104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Learning Objectives</w:t>
      </w:r>
    </w:p>
    <w:p w14:paraId="1F8B0AA5" w14:textId="220DA537" w:rsidR="00C32518" w:rsidRPr="00DE4F3F" w:rsidRDefault="00C32518" w:rsidP="00C325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BB165C">
        <w:rPr>
          <w:rFonts w:ascii="Times New Roman" w:hAnsi="Times New Roman" w:cs="Times New Roman"/>
          <w:highlight w:val="yellow"/>
        </w:rPr>
        <w:t>(</w:t>
      </w:r>
      <w:r w:rsidRPr="00BB165C">
        <w:rPr>
          <w:rFonts w:ascii="Times New Roman" w:hAnsi="Times New Roman" w:cs="Times New Roman"/>
          <w:i/>
          <w:highlight w:val="yellow"/>
        </w:rPr>
        <w:t xml:space="preserve">this objective </w:t>
      </w:r>
      <w:r w:rsidR="00DE4F3F">
        <w:rPr>
          <w:rFonts w:ascii="Times New Roman" w:hAnsi="Times New Roman" w:cs="Times New Roman"/>
          <w:i/>
          <w:highlight w:val="yellow"/>
        </w:rPr>
        <w:t xml:space="preserve">must </w:t>
      </w:r>
      <w:proofErr w:type="gramStart"/>
      <w:r w:rsidR="00DE4F3F">
        <w:rPr>
          <w:rFonts w:ascii="Times New Roman" w:hAnsi="Times New Roman" w:cs="Times New Roman"/>
          <w:i/>
          <w:highlight w:val="yellow"/>
        </w:rPr>
        <w:t xml:space="preserve">be </w:t>
      </w:r>
      <w:r w:rsidRPr="00BB165C">
        <w:rPr>
          <w:rFonts w:ascii="Times New Roman" w:hAnsi="Times New Roman" w:cs="Times New Roman"/>
          <w:i/>
          <w:highlight w:val="yellow"/>
        </w:rPr>
        <w:t xml:space="preserve"> from</w:t>
      </w:r>
      <w:proofErr w:type="gramEnd"/>
      <w:r w:rsidRPr="00BB165C">
        <w:rPr>
          <w:rFonts w:ascii="Times New Roman" w:hAnsi="Times New Roman" w:cs="Times New Roman"/>
          <w:i/>
          <w:highlight w:val="yellow"/>
        </w:rPr>
        <w:t xml:space="preserve"> NACCHO’s prescribed list</w:t>
      </w:r>
      <w:r w:rsidRPr="00BB165C">
        <w:rPr>
          <w:rFonts w:ascii="Times New Roman" w:hAnsi="Times New Roman" w:cs="Times New Roman"/>
          <w:highlight w:val="yellow"/>
        </w:rPr>
        <w:t>)</w:t>
      </w:r>
    </w:p>
    <w:p w14:paraId="20BE83E4" w14:textId="77777777" w:rsidR="00DE4F3F" w:rsidRDefault="00DE4F3F" w:rsidP="00DE4F3F">
      <w:pPr>
        <w:spacing w:after="0" w:line="240" w:lineRule="auto"/>
        <w:ind w:left="720"/>
        <w:contextualSpacing/>
      </w:pPr>
      <w:r>
        <w:t xml:space="preserve">Choose from: </w:t>
      </w:r>
    </w:p>
    <w:p w14:paraId="0E164CB2" w14:textId="19FFC473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Identify at least 2 areas in which to improve public health and healthcare preparedness response capacity in your organization. </w:t>
      </w:r>
    </w:p>
    <w:p w14:paraId="76A51DBB" w14:textId="273CF09B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Describe 2 or more methods to advance health equity, social justice policies, and practices that can be instituted to improve resilience within communities, including COVID-19. </w:t>
      </w:r>
    </w:p>
    <w:p w14:paraId="416B5D91" w14:textId="1EF886CB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>Identify at least 3 key resources that will reinforce roles in planning, responding, and recovering from public health emergencies, including COVID-19.</w:t>
      </w:r>
    </w:p>
    <w:p w14:paraId="64981AE0" w14:textId="507FC339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>Identify 2 opportunities to engage with national stakeholders on Federal guidance and policy issues that will impact state and local preparedness.</w:t>
      </w:r>
    </w:p>
    <w:p w14:paraId="0087F172" w14:textId="1DD3A27A" w:rsidR="00DE4F3F" w:rsidRP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t>Describe the importance of inter-professional collaboration between public health, healthcare, and emergency management in all phases of the disaster life cycle.</w:t>
      </w:r>
    </w:p>
    <w:p w14:paraId="1C474519" w14:textId="14B1CE32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Define disaster epidemiology and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 xml:space="preserve"> its role in all phases of the emergency management cycle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5329979" w14:textId="7ED6BD28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Explain how disaster epidemiology can assist state and local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 xml:space="preserve"> agencie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 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respond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ing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 emerging </w:t>
      </w:r>
      <w:r w:rsidR="006C74F3" w:rsidRPr="0063218B">
        <w:rPr>
          <w:rFonts w:ascii="Times New Roman" w:eastAsia="Times New Roman" w:hAnsi="Times New Roman" w:cs="Times New Roman"/>
          <w:color w:val="000000" w:themeColor="text1"/>
        </w:rPr>
        <w:t xml:space="preserve">public health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threats.</w:t>
      </w:r>
    </w:p>
    <w:p w14:paraId="3136A0CB" w14:textId="2076769B" w:rsidR="0015779F" w:rsidRPr="0063218B" w:rsidRDefault="00DE4F3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Showcase how disaster epidemiology meets 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>PHEP Capability requirements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and integrates with Emergency Management.</w:t>
      </w:r>
    </w:p>
    <w:p w14:paraId="7B0FF1B5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E3BDE98" w14:textId="345754C9" w:rsidR="00B208A3" w:rsidRDefault="0015779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Contact: </w:t>
      </w:r>
    </w:p>
    <w:p w14:paraId="155C731F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B8181DC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625FCB75" w14:textId="77777777" w:rsidR="00322217" w:rsidRDefault="00322217" w:rsidP="00322217">
      <w:pPr>
        <w:spacing w:after="0" w:line="240" w:lineRule="auto"/>
      </w:pPr>
      <w:r>
        <w:t>Senior Program Analyst</w:t>
      </w:r>
    </w:p>
    <w:p w14:paraId="100D2F22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64D5E6D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7D05CED9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52CF955C" w14:textId="22ABD000" w:rsidR="00B208A3" w:rsidRDefault="00893E2B" w:rsidP="00322217">
      <w:pPr>
        <w:spacing w:after="0" w:line="240" w:lineRule="auto"/>
      </w:pPr>
      <w:hyperlink r:id="rId6" w:history="1">
        <w:r w:rsidR="00322217" w:rsidRPr="000156CE">
          <w:rPr>
            <w:rStyle w:val="Hyperlink"/>
          </w:rPr>
          <w:t>aadams@cste.org</w:t>
        </w:r>
      </w:hyperlink>
    </w:p>
    <w:p w14:paraId="69508A42" w14:textId="77777777" w:rsidR="00322217" w:rsidRPr="0063218B" w:rsidRDefault="00322217" w:rsidP="0032221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FD3CB0E" w14:textId="16B92669" w:rsidR="0066564F" w:rsidRDefault="0015779F" w:rsidP="0032221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Moderator: </w:t>
      </w:r>
    </w:p>
    <w:p w14:paraId="58033BD2" w14:textId="77777777" w:rsidR="00322217" w:rsidRPr="0063218B" w:rsidRDefault="00322217" w:rsidP="0032221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</w:p>
    <w:p w14:paraId="21E424F3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486A4B74" w14:textId="77777777" w:rsidR="00322217" w:rsidRDefault="00322217" w:rsidP="00322217">
      <w:pPr>
        <w:spacing w:after="0" w:line="240" w:lineRule="auto"/>
      </w:pPr>
      <w:r>
        <w:t>Senior Program Analyst</w:t>
      </w:r>
    </w:p>
    <w:p w14:paraId="30DD7E6D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3C47FAE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307171EB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6AEF6767" w14:textId="37676597" w:rsidR="00B208A3" w:rsidRDefault="00893E2B" w:rsidP="00322217">
      <w:pPr>
        <w:spacing w:after="0" w:line="240" w:lineRule="auto"/>
      </w:pPr>
      <w:hyperlink r:id="rId7" w:history="1">
        <w:r w:rsidR="00322217">
          <w:rPr>
            <w:rStyle w:val="Hyperlink"/>
          </w:rPr>
          <w:t>aadams@cste.org</w:t>
        </w:r>
      </w:hyperlink>
    </w:p>
    <w:p w14:paraId="14B12913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F962598" w14:textId="14266052" w:rsidR="0015779F" w:rsidRDefault="0015779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Presenters:</w:t>
      </w:r>
    </w:p>
    <w:p w14:paraId="1F49EBA7" w14:textId="71E2328B" w:rsidR="00DE4F3F" w:rsidRDefault="00DE4F3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6AF3989" w14:textId="07172AAA" w:rsidR="00FE33BD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5AAFF501" w14:textId="500C29B8" w:rsidR="00322217" w:rsidRDefault="00322217" w:rsidP="00322217">
      <w:pPr>
        <w:spacing w:after="0" w:line="240" w:lineRule="auto"/>
      </w:pPr>
      <w:r>
        <w:t>Senior Program Analyst</w:t>
      </w:r>
    </w:p>
    <w:p w14:paraId="66EB5300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6CDC02EF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4F69862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2B570733" w14:textId="77777777" w:rsidR="00322217" w:rsidRDefault="00893E2B" w:rsidP="00322217">
      <w:pPr>
        <w:spacing w:after="0" w:line="240" w:lineRule="auto"/>
      </w:pPr>
      <w:hyperlink r:id="rId8" w:history="1">
        <w:r w:rsidR="00322217">
          <w:rPr>
            <w:rStyle w:val="Hyperlink"/>
          </w:rPr>
          <w:t>aadams@cste.org</w:t>
        </w:r>
      </w:hyperlink>
      <w:r w:rsidR="00322217">
        <w:t xml:space="preserve"> </w:t>
      </w:r>
    </w:p>
    <w:p w14:paraId="6DFE72F5" w14:textId="77777777" w:rsidR="00322217" w:rsidRDefault="00322217" w:rsidP="00322217">
      <w:pPr>
        <w:spacing w:after="0" w:line="240" w:lineRule="auto"/>
        <w:rPr>
          <w:rFonts w:ascii="Times New Roman" w:hAnsi="Times New Roman" w:cs="Times New Roman"/>
          <w:b/>
        </w:rPr>
      </w:pPr>
    </w:p>
    <w:p w14:paraId="4F7A8630" w14:textId="3CB9BC19" w:rsidR="00322217" w:rsidRPr="00322217" w:rsidRDefault="00322217" w:rsidP="003222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Jennifer Beggs, MPH</w:t>
      </w:r>
      <w:r w:rsidRPr="00422B89">
        <w:rPr>
          <w:rFonts w:ascii="Times New Roman" w:hAnsi="Times New Roman" w:cs="Times New Roman"/>
        </w:rPr>
        <w:br/>
      </w:r>
      <w:r w:rsidRPr="00322217">
        <w:rPr>
          <w:rFonts w:ascii="Times New Roman" w:hAnsi="Times New Roman" w:cs="Times New Roman"/>
        </w:rPr>
        <w:t xml:space="preserve">Emergency Preparedness Epidemiologist </w:t>
      </w:r>
    </w:p>
    <w:p w14:paraId="2A7AB4EF" w14:textId="3C71D08B" w:rsidR="00322217" w:rsidRDefault="00322217" w:rsidP="00322217">
      <w:pPr>
        <w:spacing w:after="0" w:line="240" w:lineRule="auto"/>
        <w:rPr>
          <w:rFonts w:ascii="Times New Roman" w:hAnsi="Times New Roman" w:cs="Times New Roman"/>
        </w:rPr>
      </w:pPr>
      <w:r w:rsidRPr="00322217">
        <w:rPr>
          <w:rFonts w:ascii="Times New Roman" w:hAnsi="Times New Roman" w:cs="Times New Roman"/>
        </w:rPr>
        <w:t>Michigan Department of Health and Human Services</w:t>
      </w:r>
    </w:p>
    <w:p w14:paraId="755A2694" w14:textId="08DA4082" w:rsidR="00322217" w:rsidRPr="00322217" w:rsidRDefault="00322217" w:rsidP="00322217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322217">
        <w:rPr>
          <w:rFonts w:ascii="Times New Roman" w:hAnsi="Times New Roman" w:cs="Times New Roman"/>
          <w:color w:val="FF0000"/>
        </w:rPr>
        <w:t>ADDRESS</w:t>
      </w:r>
    </w:p>
    <w:p w14:paraId="51858120" w14:textId="09B786F7" w:rsidR="00322217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0764D94" w14:textId="640854A1" w:rsidR="003E7460" w:rsidRPr="00422B89" w:rsidRDefault="003E7460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Svetlana Smorodinsky</w:t>
      </w:r>
      <w:r w:rsidR="009D2FDF" w:rsidRPr="00422B89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6EE2CE8A" w14:textId="70ACA2D2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9EF5903" w14:textId="46BB6195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Environmental &amp; Occupational Emergency Preparedness Team</w:t>
      </w:r>
    </w:p>
    <w:p w14:paraId="1D9B79A8" w14:textId="711E1DF6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California Department of Public Health</w:t>
      </w:r>
    </w:p>
    <w:p w14:paraId="3E19DAD5" w14:textId="506A18EC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850 Marina Bay Parkway, P-3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422B89">
        <w:rPr>
          <w:rFonts w:ascii="Times New Roman" w:eastAsia="Times New Roman" w:hAnsi="Times New Roman" w:cs="Times New Roman"/>
          <w:color w:val="000000" w:themeColor="text1"/>
        </w:rPr>
        <w:t>Richmond, CA 94804</w:t>
      </w:r>
    </w:p>
    <w:p w14:paraId="007102F9" w14:textId="3B5D3411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510-620-3642</w:t>
      </w:r>
    </w:p>
    <w:p w14:paraId="5341864E" w14:textId="7D2AC6FD" w:rsidR="00422B89" w:rsidRDefault="00893E2B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9" w:history="1">
        <w:r w:rsidR="009D2FDF" w:rsidRPr="00422B89">
          <w:rPr>
            <w:rStyle w:val="Hyperlink"/>
            <w:rFonts w:ascii="Times New Roman" w:eastAsia="Times New Roman" w:hAnsi="Times New Roman"/>
          </w:rPr>
          <w:t>svetlana.smorodinsky@cdph.ca.gov</w:t>
        </w:r>
      </w:hyperlink>
      <w:r w:rsidR="009D2FDF" w:rsidRPr="00422B8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D20E5E6" w14:textId="77777777" w:rsidR="00422B89" w:rsidRPr="00422B89" w:rsidRDefault="00422B89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A791F59" w14:textId="2FC3D4F0" w:rsidR="00322217" w:rsidRDefault="00322217">
      <w:pPr>
        <w:spacing w:after="0" w:line="240" w:lineRule="auto"/>
        <w:rPr>
          <w:rFonts w:ascii="Times New Roman" w:hAnsi="Times New Roman" w:cs="Times New Roman"/>
        </w:rPr>
      </w:pPr>
    </w:p>
    <w:p w14:paraId="52A916F1" w14:textId="22322633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speaker and moderator, provide </w:t>
      </w:r>
      <w:r w:rsidRPr="00DE4F3F">
        <w:rPr>
          <w:rFonts w:ascii="Times New Roman" w:hAnsi="Times New Roman" w:cs="Times New Roman"/>
        </w:rPr>
        <w:t>Professional Information (as it will appear on conference materials)</w:t>
      </w:r>
    </w:p>
    <w:p w14:paraId="3BE1F05F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*Position (100 characters max)</w:t>
      </w:r>
    </w:p>
    <w:p w14:paraId="65CF4586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*Organization Affiliation (Note: If affiliated with a federal agency, include division and</w:t>
      </w:r>
    </w:p>
    <w:p w14:paraId="5BAB1DCA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 xml:space="preserve">agency name only: </w:t>
      </w:r>
      <w:proofErr w:type="gramStart"/>
      <w:r w:rsidRPr="00DE4F3F">
        <w:rPr>
          <w:rFonts w:ascii="Times New Roman" w:hAnsi="Times New Roman" w:cs="Times New Roman"/>
        </w:rPr>
        <w:t>e.g.</w:t>
      </w:r>
      <w:proofErr w:type="gramEnd"/>
      <w:r w:rsidRPr="00DE4F3F">
        <w:rPr>
          <w:rFonts w:ascii="Times New Roman" w:hAnsi="Times New Roman" w:cs="Times New Roman"/>
        </w:rPr>
        <w:t xml:space="preserve"> CDC/COTPER):</w:t>
      </w:r>
    </w:p>
    <w:p w14:paraId="4EA2AEBD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*Credentials</w:t>
      </w:r>
    </w:p>
    <w:p w14:paraId="781BD8E4" w14:textId="09F3E5C7" w:rsid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Presentation role (Speaker or Moderator)</w:t>
      </w:r>
    </w:p>
    <w:p w14:paraId="6CC2BB30" w14:textId="05940D9D" w:rsidR="00042600" w:rsidRDefault="00042600" w:rsidP="00DE4F3F">
      <w:pPr>
        <w:spacing w:after="0" w:line="240" w:lineRule="auto"/>
        <w:rPr>
          <w:rFonts w:ascii="Times New Roman" w:hAnsi="Times New Roman" w:cs="Times New Roman"/>
        </w:rPr>
      </w:pPr>
    </w:p>
    <w:p w14:paraId="6D29FC3B" w14:textId="77777777" w:rsidR="00042600" w:rsidRP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>Qualifications relevant to this educational activity: What qualifies you to present, contribute</w:t>
      </w:r>
    </w:p>
    <w:p w14:paraId="7EBE67C1" w14:textId="77777777" w:rsidR="00042600" w:rsidRP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>content, or be a planner for this educational activity. Briefly describe only the relevant expertise</w:t>
      </w:r>
    </w:p>
    <w:p w14:paraId="1BDAE62D" w14:textId="1FA39EA9" w:rsid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 xml:space="preserve">and publications. </w:t>
      </w:r>
      <w:r w:rsidRPr="00042600">
        <w:rPr>
          <w:rFonts w:ascii="Times New Roman" w:hAnsi="Times New Roman" w:cs="Times New Roman"/>
        </w:rPr>
        <w:cr/>
      </w:r>
    </w:p>
    <w:p w14:paraId="0DECAD0D" w14:textId="77777777" w:rsidR="00042600" w:rsidRDefault="00042600" w:rsidP="00042600">
      <w:pPr>
        <w:spacing w:after="0" w:line="240" w:lineRule="auto"/>
      </w:pPr>
      <w:r>
        <w:t xml:space="preserve">Education: </w:t>
      </w:r>
    </w:p>
    <w:p w14:paraId="630A7496" w14:textId="31FB39FF" w:rsidR="00042600" w:rsidRPr="00422B89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>
        <w:t>List highest degree held first. If no post-secondary education has been completed, please enter relevant independent classes or certifications. If there is no education to be listed, please print “None” in each box. • *Degree (highest): *Year: *Institution, City, State: *Major Area of Study: • Degree (second highest): Year: Institution, City, State: Major Area of Study: • Degree (third highest): Year: Institution, City, State: Major Area of Study:</w:t>
      </w:r>
    </w:p>
    <w:sectPr w:rsidR="00042600" w:rsidRPr="00422B89" w:rsidSect="0004014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67EC2"/>
    <w:multiLevelType w:val="hybridMultilevel"/>
    <w:tmpl w:val="0840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A4EE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9E029D"/>
    <w:multiLevelType w:val="hybridMultilevel"/>
    <w:tmpl w:val="F05A65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9F"/>
    <w:rsid w:val="00003CBB"/>
    <w:rsid w:val="000324A1"/>
    <w:rsid w:val="0004014C"/>
    <w:rsid w:val="0004025B"/>
    <w:rsid w:val="00042600"/>
    <w:rsid w:val="0005794F"/>
    <w:rsid w:val="00066B63"/>
    <w:rsid w:val="00070D80"/>
    <w:rsid w:val="00080569"/>
    <w:rsid w:val="000A5CFF"/>
    <w:rsid w:val="001118B8"/>
    <w:rsid w:val="0015779F"/>
    <w:rsid w:val="001D5579"/>
    <w:rsid w:val="001F7CED"/>
    <w:rsid w:val="002077D9"/>
    <w:rsid w:val="00270407"/>
    <w:rsid w:val="002833C7"/>
    <w:rsid w:val="002F0292"/>
    <w:rsid w:val="002F6051"/>
    <w:rsid w:val="00304FD4"/>
    <w:rsid w:val="00307710"/>
    <w:rsid w:val="00322217"/>
    <w:rsid w:val="00352644"/>
    <w:rsid w:val="003E7460"/>
    <w:rsid w:val="003F2BE2"/>
    <w:rsid w:val="00422B89"/>
    <w:rsid w:val="004342F1"/>
    <w:rsid w:val="0051230D"/>
    <w:rsid w:val="00532EC5"/>
    <w:rsid w:val="0053742B"/>
    <w:rsid w:val="00564091"/>
    <w:rsid w:val="00570BCD"/>
    <w:rsid w:val="005B25D6"/>
    <w:rsid w:val="005D5AC2"/>
    <w:rsid w:val="005E2FB5"/>
    <w:rsid w:val="0063218B"/>
    <w:rsid w:val="00664A15"/>
    <w:rsid w:val="0066564F"/>
    <w:rsid w:val="006C74F3"/>
    <w:rsid w:val="006F4AA9"/>
    <w:rsid w:val="00746F74"/>
    <w:rsid w:val="00761E31"/>
    <w:rsid w:val="00783336"/>
    <w:rsid w:val="007E18D6"/>
    <w:rsid w:val="00800D57"/>
    <w:rsid w:val="00827C0F"/>
    <w:rsid w:val="00893E2B"/>
    <w:rsid w:val="008A1141"/>
    <w:rsid w:val="008C6B07"/>
    <w:rsid w:val="008D4B96"/>
    <w:rsid w:val="00913409"/>
    <w:rsid w:val="00914919"/>
    <w:rsid w:val="0093615C"/>
    <w:rsid w:val="009C3E5F"/>
    <w:rsid w:val="009D2FDF"/>
    <w:rsid w:val="00A37237"/>
    <w:rsid w:val="00A62DDE"/>
    <w:rsid w:val="00A675F6"/>
    <w:rsid w:val="00A96C15"/>
    <w:rsid w:val="00B208A3"/>
    <w:rsid w:val="00B64E53"/>
    <w:rsid w:val="00B871F0"/>
    <w:rsid w:val="00BA5001"/>
    <w:rsid w:val="00BB165C"/>
    <w:rsid w:val="00BE19CB"/>
    <w:rsid w:val="00C12563"/>
    <w:rsid w:val="00C32518"/>
    <w:rsid w:val="00C37692"/>
    <w:rsid w:val="00C5369E"/>
    <w:rsid w:val="00C7194E"/>
    <w:rsid w:val="00C94EE1"/>
    <w:rsid w:val="00CA4EF5"/>
    <w:rsid w:val="00D0569E"/>
    <w:rsid w:val="00D3107F"/>
    <w:rsid w:val="00D32596"/>
    <w:rsid w:val="00D32ECC"/>
    <w:rsid w:val="00D6227F"/>
    <w:rsid w:val="00DB04BD"/>
    <w:rsid w:val="00DE4F3F"/>
    <w:rsid w:val="00DF290D"/>
    <w:rsid w:val="00E67944"/>
    <w:rsid w:val="00EA088B"/>
    <w:rsid w:val="00EA0EF4"/>
    <w:rsid w:val="00EA1474"/>
    <w:rsid w:val="00EA3BB6"/>
    <w:rsid w:val="00F33014"/>
    <w:rsid w:val="00F7468A"/>
    <w:rsid w:val="00FC07A4"/>
    <w:rsid w:val="00FD3A16"/>
    <w:rsid w:val="00FD51A2"/>
    <w:rsid w:val="00F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FDB6F"/>
  <w14:defaultImageDpi w14:val="300"/>
  <w15:docId w15:val="{266FEE8E-81FF-4A82-BCB7-9981500B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21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79F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F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FF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FF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2596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222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dams@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dams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dams@cste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igherlogicdownload.s3.amazonaws.com/NACCHO/029bbdf9-73c3-4297-a9db-a9b08796b606/UploadedImages/PrepSummit/2022/Prep_Summit_Abstract_Preview-2022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vetlana.smorodinsky@cdph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Heumann</dc:creator>
  <cp:keywords/>
  <dc:description/>
  <cp:lastModifiedBy>Smorodinsky, Svetlana@CDPH</cp:lastModifiedBy>
  <cp:revision>10</cp:revision>
  <dcterms:created xsi:type="dcterms:W3CDTF">2019-08-28T20:43:00Z</dcterms:created>
  <dcterms:modified xsi:type="dcterms:W3CDTF">2021-09-30T18:54:00Z</dcterms:modified>
</cp:coreProperties>
</file>