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D65B4" w14:textId="77777777" w:rsidR="00F754C7" w:rsidRDefault="00F754C7" w:rsidP="003A75A1">
      <w:pPr>
        <w:pStyle w:val="Heading1"/>
      </w:pPr>
    </w:p>
    <w:p w14:paraId="55EA57D0" w14:textId="77777777" w:rsidR="00F754C7" w:rsidRPr="00F754C7" w:rsidRDefault="00F754C7" w:rsidP="00F754C7"/>
    <w:p w14:paraId="1A379FA8" w14:textId="2402928B" w:rsidR="00F754C7" w:rsidRDefault="00F754C7" w:rsidP="00F754C7">
      <w:pPr>
        <w:rPr>
          <w:rFonts w:ascii="Open Sans" w:hAnsi="Open Sans" w:cs="Open Sans"/>
          <w:sz w:val="21"/>
          <w:szCs w:val="21"/>
          <w:shd w:val="clear" w:color="auto" w:fill="FFFFFF"/>
        </w:rPr>
      </w:pPr>
      <w:r>
        <w:rPr>
          <w:rFonts w:ascii="Open Sans" w:hAnsi="Open Sans" w:cs="Open Sans"/>
          <w:sz w:val="21"/>
          <w:szCs w:val="21"/>
          <w:shd w:val="clear" w:color="auto" w:fill="FFFFFF"/>
        </w:rPr>
        <w:t>Disaster Epidemiology: How Preparedness and Response Tools Support Recovery and Mitigation</w:t>
      </w:r>
    </w:p>
    <w:p w14:paraId="4165AA4D" w14:textId="4EB22930" w:rsidR="00F754C7" w:rsidRPr="00F754C7" w:rsidRDefault="00F754C7" w:rsidP="00F754C7">
      <w:r>
        <w:rPr>
          <w:rFonts w:ascii="Open Sans" w:hAnsi="Open Sans" w:cs="Open Sans"/>
          <w:sz w:val="21"/>
          <w:szCs w:val="21"/>
          <w:shd w:val="clear" w:color="auto" w:fill="FFFFFF"/>
        </w:rPr>
        <w:t>Apr. 25, 2023 </w:t>
      </w:r>
      <w:r>
        <w:rPr>
          <w:rStyle w:val="ml2"/>
          <w:rFonts w:ascii="Open Sans" w:hAnsi="Open Sans" w:cs="Open Sans"/>
          <w:sz w:val="21"/>
          <w:szCs w:val="21"/>
          <w:shd w:val="clear" w:color="auto" w:fill="FFFFFF"/>
        </w:rPr>
        <w:t>|</w:t>
      </w:r>
      <w:r>
        <w:rPr>
          <w:rFonts w:ascii="Open Sans" w:hAnsi="Open Sans" w:cs="Open Sans"/>
          <w:sz w:val="21"/>
          <w:szCs w:val="21"/>
          <w:shd w:val="clear" w:color="auto" w:fill="FFFFFF"/>
        </w:rPr>
        <w:t> 8:30 am - 10:00 am </w:t>
      </w:r>
      <w:r>
        <w:rPr>
          <w:rStyle w:val="muted"/>
          <w:rFonts w:ascii="Open Sans" w:hAnsi="Open Sans" w:cs="Open Sans"/>
          <w:color w:val="777777"/>
          <w:sz w:val="21"/>
          <w:szCs w:val="21"/>
          <w:shd w:val="clear" w:color="auto" w:fill="FFFFFF"/>
        </w:rPr>
        <w:t>|</w:t>
      </w:r>
      <w:r>
        <w:rPr>
          <w:rFonts w:ascii="Open Sans" w:hAnsi="Open Sans" w:cs="Open Sans"/>
          <w:sz w:val="21"/>
          <w:szCs w:val="21"/>
          <w:shd w:val="clear" w:color="auto" w:fill="FFFFFF"/>
        </w:rPr>
        <w:t> Regency V</w:t>
      </w:r>
    </w:p>
    <w:p w14:paraId="193490E1" w14:textId="11BC9E57" w:rsidR="00F754C7" w:rsidRDefault="00F754C7" w:rsidP="00F754C7">
      <w:r>
        <w:t xml:space="preserve">Learning session: </w:t>
      </w:r>
      <w:r w:rsidRPr="00F754C7">
        <w:t xml:space="preserve">These sessions are 90-minutes in length and are designed to be interactive and produce identifiable outcomes. </w:t>
      </w:r>
    </w:p>
    <w:p w14:paraId="7C01E791" w14:textId="6923B06F" w:rsidR="003A75A1" w:rsidRDefault="003A75A1" w:rsidP="003A75A1">
      <w:pPr>
        <w:pStyle w:val="Heading1"/>
      </w:pPr>
      <w:r>
        <w:t>Presentation Outline</w:t>
      </w:r>
    </w:p>
    <w:p w14:paraId="0CD33998" w14:textId="2B1F0617" w:rsidR="003A75A1" w:rsidRDefault="003A75A1" w:rsidP="003A75A1">
      <w:pPr>
        <w:pStyle w:val="ListParagraph"/>
        <w:numPr>
          <w:ilvl w:val="0"/>
          <w:numId w:val="2"/>
        </w:numPr>
        <w:rPr>
          <w:b/>
        </w:rPr>
      </w:pPr>
      <w:commentRangeStart w:id="0"/>
      <w:r w:rsidRPr="003A75A1">
        <w:rPr>
          <w:b/>
        </w:rPr>
        <w:t xml:space="preserve">Define </w:t>
      </w:r>
      <w:r>
        <w:rPr>
          <w:b/>
        </w:rPr>
        <w:t xml:space="preserve">and provide </w:t>
      </w:r>
      <w:r w:rsidRPr="003A75A1">
        <w:rPr>
          <w:b/>
        </w:rPr>
        <w:t>overview of Disaster Epidemiology (DE)</w:t>
      </w:r>
    </w:p>
    <w:p w14:paraId="72406583" w14:textId="732E0CC7" w:rsidR="003A75A1" w:rsidRPr="003A75A1" w:rsidRDefault="003A75A1" w:rsidP="003A75A1">
      <w:pPr>
        <w:pStyle w:val="ListParagraph"/>
        <w:numPr>
          <w:ilvl w:val="0"/>
          <w:numId w:val="2"/>
        </w:numPr>
        <w:rPr>
          <w:b/>
        </w:rPr>
      </w:pPr>
      <w:r w:rsidRPr="003A75A1">
        <w:rPr>
          <w:b/>
        </w:rPr>
        <w:t>Explain how disaster epidemiology can assist state and local agencies in responding to emerging public health threats.</w:t>
      </w:r>
    </w:p>
    <w:p w14:paraId="36113277" w14:textId="053E7EDE" w:rsidR="003A75A1" w:rsidRPr="003A75A1" w:rsidRDefault="003A75A1" w:rsidP="003A75A1">
      <w:pPr>
        <w:pStyle w:val="ListParagraph"/>
        <w:numPr>
          <w:ilvl w:val="0"/>
          <w:numId w:val="2"/>
        </w:numPr>
        <w:rPr>
          <w:b/>
        </w:rPr>
      </w:pPr>
      <w:r>
        <w:rPr>
          <w:b/>
        </w:rPr>
        <w:t xml:space="preserve">Explain its’ </w:t>
      </w:r>
      <w:r w:rsidRPr="003A75A1">
        <w:rPr>
          <w:b/>
        </w:rPr>
        <w:t>role in all phases of the emergency management cycle.</w:t>
      </w:r>
    </w:p>
    <w:p w14:paraId="3E9E642E" w14:textId="0DEB62FC" w:rsidR="003A75A1" w:rsidRDefault="003A75A1" w:rsidP="003A75A1">
      <w:pPr>
        <w:pStyle w:val="ListParagraph"/>
        <w:numPr>
          <w:ilvl w:val="0"/>
          <w:numId w:val="2"/>
        </w:numPr>
        <w:rPr>
          <w:b/>
        </w:rPr>
      </w:pPr>
      <w:r>
        <w:rPr>
          <w:b/>
        </w:rPr>
        <w:t>D</w:t>
      </w:r>
      <w:r w:rsidRPr="003A75A1">
        <w:rPr>
          <w:b/>
        </w:rPr>
        <w:t>emonstrate the role of DE tools and methods throughout the emergency management cycle</w:t>
      </w:r>
      <w:r>
        <w:rPr>
          <w:b/>
        </w:rPr>
        <w:t xml:space="preserve"> (special focus on recovery/mitigation)</w:t>
      </w:r>
    </w:p>
    <w:p w14:paraId="65740B3E" w14:textId="3034583E" w:rsidR="003A75A1" w:rsidRPr="003A75A1" w:rsidRDefault="003A75A1" w:rsidP="003A75A1">
      <w:pPr>
        <w:pStyle w:val="ListParagraph"/>
        <w:numPr>
          <w:ilvl w:val="0"/>
          <w:numId w:val="2"/>
        </w:numPr>
        <w:rPr>
          <w:b/>
        </w:rPr>
      </w:pPr>
      <w:r>
        <w:rPr>
          <w:b/>
        </w:rPr>
        <w:t>S</w:t>
      </w:r>
      <w:r w:rsidRPr="003A75A1">
        <w:rPr>
          <w:b/>
        </w:rPr>
        <w:t xml:space="preserve">howcase how DE can fulfill Public Health Emergency Preparedness (PHEP) Capabilities requirements and </w:t>
      </w:r>
      <w:r w:rsidRPr="003A75A1">
        <w:rPr>
          <w:b/>
          <w:u w:val="single"/>
        </w:rPr>
        <w:t>integrates with Emergency Management</w:t>
      </w:r>
      <w:commentRangeEnd w:id="0"/>
      <w:r w:rsidR="00593F7D">
        <w:rPr>
          <w:rStyle w:val="CommentReference"/>
        </w:rPr>
        <w:commentReference w:id="0"/>
      </w:r>
    </w:p>
    <w:p w14:paraId="38F382A2" w14:textId="1C863D6C" w:rsidR="003A75A1" w:rsidRDefault="003A75A1" w:rsidP="003A75A1">
      <w:pPr>
        <w:pStyle w:val="ListParagraph"/>
        <w:numPr>
          <w:ilvl w:val="1"/>
          <w:numId w:val="2"/>
        </w:numPr>
        <w:rPr>
          <w:b/>
        </w:rPr>
      </w:pPr>
      <w:r w:rsidRPr="003A75A1">
        <w:rPr>
          <w:b/>
        </w:rPr>
        <w:t>case studies highlighting how they can be applied</w:t>
      </w:r>
      <w:r>
        <w:rPr>
          <w:b/>
        </w:rPr>
        <w:t xml:space="preserve"> or is this combined with the case studies below?</w:t>
      </w:r>
    </w:p>
    <w:p w14:paraId="415DFAF1" w14:textId="77777777" w:rsidR="00593F7D" w:rsidRDefault="003A75A1" w:rsidP="003A75A1">
      <w:pPr>
        <w:pStyle w:val="ListParagraph"/>
        <w:numPr>
          <w:ilvl w:val="0"/>
          <w:numId w:val="2"/>
        </w:numPr>
        <w:rPr>
          <w:b/>
        </w:rPr>
      </w:pPr>
      <w:r w:rsidRPr="003A75A1">
        <w:rPr>
          <w:b/>
        </w:rPr>
        <w:t>Identify methods to be used in recovery and the benefits and challenges of using data in the recovery period.</w:t>
      </w:r>
    </w:p>
    <w:p w14:paraId="039FA2D2" w14:textId="4488A8D0" w:rsidR="003A75A1" w:rsidRDefault="00593F7D" w:rsidP="00593F7D">
      <w:pPr>
        <w:pStyle w:val="ListParagraph"/>
        <w:numPr>
          <w:ilvl w:val="1"/>
          <w:numId w:val="2"/>
        </w:numPr>
        <w:rPr>
          <w:b/>
        </w:rPr>
      </w:pPr>
      <w:r>
        <w:rPr>
          <w:b/>
        </w:rPr>
        <w:t>C</w:t>
      </w:r>
      <w:r w:rsidR="003A75A1">
        <w:rPr>
          <w:b/>
        </w:rPr>
        <w:t>ould make this part an audience question or prepare handouts for brainstorming ahead of time</w:t>
      </w:r>
      <w:r>
        <w:rPr>
          <w:b/>
        </w:rPr>
        <w:t xml:space="preserve"> or use some sort of automated word cloud like at the conference?</w:t>
      </w:r>
    </w:p>
    <w:p w14:paraId="49C11A10" w14:textId="7CF6B8DF" w:rsidR="00593F7D" w:rsidRPr="003A75A1" w:rsidRDefault="00593F7D" w:rsidP="00593F7D">
      <w:pPr>
        <w:pStyle w:val="ListParagraph"/>
        <w:numPr>
          <w:ilvl w:val="1"/>
          <w:numId w:val="2"/>
        </w:numPr>
        <w:rPr>
          <w:b/>
        </w:rPr>
      </w:pPr>
      <w:r>
        <w:rPr>
          <w:b/>
        </w:rPr>
        <w:t xml:space="preserve">Dual disasters resource/discussion? </w:t>
      </w:r>
    </w:p>
    <w:p w14:paraId="2DD18073" w14:textId="20DE1A32" w:rsidR="003A75A1" w:rsidRDefault="003A75A1" w:rsidP="003A75A1">
      <w:pPr>
        <w:pStyle w:val="ListParagraph"/>
        <w:numPr>
          <w:ilvl w:val="0"/>
          <w:numId w:val="2"/>
        </w:numPr>
        <w:rPr>
          <w:b/>
        </w:rPr>
      </w:pPr>
      <w:commentRangeStart w:id="1"/>
      <w:r w:rsidRPr="003A75A1">
        <w:rPr>
          <w:b/>
        </w:rPr>
        <w:t>We will share case studies of</w:t>
      </w:r>
      <w:r>
        <w:rPr>
          <w:b/>
        </w:rPr>
        <w:t>:</w:t>
      </w:r>
    </w:p>
    <w:p w14:paraId="16064C36" w14:textId="6523E0D4" w:rsidR="003A75A1" w:rsidRPr="003A75A1" w:rsidRDefault="003A75A1" w:rsidP="003A75A1">
      <w:pPr>
        <w:pStyle w:val="ListParagraph"/>
        <w:numPr>
          <w:ilvl w:val="1"/>
          <w:numId w:val="2"/>
        </w:numPr>
        <w:rPr>
          <w:b/>
        </w:rPr>
      </w:pPr>
      <w:r w:rsidRPr="003A75A1">
        <w:rPr>
          <w:b/>
        </w:rPr>
        <w:t xml:space="preserve">conducting a recovery Community Assessment for Public Health Emergency Response (CASPER) </w:t>
      </w:r>
      <w:r>
        <w:rPr>
          <w:b/>
        </w:rPr>
        <w:t xml:space="preserve">and </w:t>
      </w:r>
      <w:r w:rsidRPr="003A75A1">
        <w:rPr>
          <w:b/>
        </w:rPr>
        <w:t>provide recommendations of how CASPER can inform mitigation</w:t>
      </w:r>
    </w:p>
    <w:p w14:paraId="5B075A9E" w14:textId="77777777" w:rsidR="003A75A1" w:rsidRDefault="003A75A1" w:rsidP="003A75A1">
      <w:pPr>
        <w:pStyle w:val="ListParagraph"/>
        <w:numPr>
          <w:ilvl w:val="1"/>
          <w:numId w:val="2"/>
        </w:numPr>
        <w:rPr>
          <w:b/>
        </w:rPr>
      </w:pPr>
      <w:r w:rsidRPr="003A75A1">
        <w:rPr>
          <w:b/>
        </w:rPr>
        <w:t>utilizing syndromic surveillance to monitor trends</w:t>
      </w:r>
    </w:p>
    <w:p w14:paraId="0122EF33" w14:textId="77777777" w:rsidR="003A75A1" w:rsidRDefault="003A75A1" w:rsidP="003A75A1">
      <w:pPr>
        <w:pStyle w:val="ListParagraph"/>
        <w:numPr>
          <w:ilvl w:val="1"/>
          <w:numId w:val="2"/>
        </w:numPr>
        <w:rPr>
          <w:b/>
        </w:rPr>
      </w:pPr>
      <w:r>
        <w:rPr>
          <w:b/>
        </w:rPr>
        <w:t>p</w:t>
      </w:r>
      <w:r w:rsidRPr="003A75A1">
        <w:rPr>
          <w:b/>
        </w:rPr>
        <w:t>ost-disaster mental health assessments</w:t>
      </w:r>
    </w:p>
    <w:p w14:paraId="0B19ACA7" w14:textId="77777777" w:rsidR="003A75A1" w:rsidRDefault="003A75A1" w:rsidP="003A75A1">
      <w:pPr>
        <w:pStyle w:val="ListParagraph"/>
        <w:numPr>
          <w:ilvl w:val="1"/>
          <w:numId w:val="2"/>
        </w:numPr>
        <w:rPr>
          <w:b/>
        </w:rPr>
      </w:pPr>
      <w:r w:rsidRPr="003A75A1">
        <w:rPr>
          <w:b/>
        </w:rPr>
        <w:t>exposure monitoring and use of registries</w:t>
      </w:r>
    </w:p>
    <w:p w14:paraId="44227CBE" w14:textId="77777777" w:rsidR="003A75A1" w:rsidRDefault="003A75A1" w:rsidP="00133EAE">
      <w:pPr>
        <w:pStyle w:val="ListParagraph"/>
        <w:numPr>
          <w:ilvl w:val="1"/>
          <w:numId w:val="2"/>
        </w:numPr>
        <w:rPr>
          <w:b/>
        </w:rPr>
      </w:pPr>
      <w:r w:rsidRPr="003A75A1">
        <w:rPr>
          <w:b/>
        </w:rPr>
        <w:t>mortality assessments for recovery purposes</w:t>
      </w:r>
      <w:commentRangeEnd w:id="1"/>
      <w:r w:rsidR="00593F7D">
        <w:rPr>
          <w:rStyle w:val="CommentReference"/>
        </w:rPr>
        <w:commentReference w:id="1"/>
      </w:r>
    </w:p>
    <w:p w14:paraId="789A21D5" w14:textId="77777777" w:rsidR="00593F7D" w:rsidRDefault="003A75A1" w:rsidP="003A75A1">
      <w:pPr>
        <w:pStyle w:val="ListParagraph"/>
        <w:numPr>
          <w:ilvl w:val="0"/>
          <w:numId w:val="2"/>
        </w:numPr>
        <w:rPr>
          <w:b/>
        </w:rPr>
      </w:pPr>
      <w:r w:rsidRPr="003A75A1">
        <w:rPr>
          <w:b/>
        </w:rPr>
        <w:t xml:space="preserve">Engage with colleagues on experiences and challenges in utilizing data to inform community recovery </w:t>
      </w:r>
      <w:commentRangeStart w:id="2"/>
      <w:r w:rsidRPr="003A75A1">
        <w:rPr>
          <w:b/>
        </w:rPr>
        <w:t>efforts</w:t>
      </w:r>
      <w:commentRangeEnd w:id="2"/>
      <w:r w:rsidR="00593F7D">
        <w:rPr>
          <w:rStyle w:val="CommentReference"/>
        </w:rPr>
        <w:commentReference w:id="2"/>
      </w:r>
      <w:r w:rsidRPr="003A75A1">
        <w:rPr>
          <w:b/>
        </w:rPr>
        <w:t>.</w:t>
      </w:r>
      <w:r>
        <w:rPr>
          <w:b/>
        </w:rPr>
        <w:t xml:space="preserve"> </w:t>
      </w:r>
    </w:p>
    <w:p w14:paraId="7319B1CD" w14:textId="688EACD0" w:rsidR="003A75A1" w:rsidRPr="003A75A1" w:rsidRDefault="003A75A1" w:rsidP="00593F7D">
      <w:pPr>
        <w:pStyle w:val="ListParagraph"/>
        <w:numPr>
          <w:ilvl w:val="1"/>
          <w:numId w:val="2"/>
        </w:numPr>
        <w:rPr>
          <w:b/>
        </w:rPr>
      </w:pPr>
      <w:r>
        <w:rPr>
          <w:b/>
        </w:rPr>
        <w:t xml:space="preserve">Have a handout that asks about what were community needs/challenges following a local incident/disaster and what data could have been helpful for informing the recovery efforts, turn to neighbor and share the </w:t>
      </w:r>
      <w:r w:rsidR="00593F7D">
        <w:rPr>
          <w:b/>
        </w:rPr>
        <w:t xml:space="preserve">experience. </w:t>
      </w:r>
    </w:p>
    <w:p w14:paraId="5DA48A6B" w14:textId="77777777" w:rsidR="003A75A1" w:rsidRDefault="003A75A1" w:rsidP="00133EAE">
      <w:pPr>
        <w:rPr>
          <w:b/>
        </w:rPr>
      </w:pPr>
    </w:p>
    <w:p w14:paraId="394971FB" w14:textId="77777777" w:rsidR="003A75A1" w:rsidRDefault="003A75A1" w:rsidP="00133EAE">
      <w:pPr>
        <w:rPr>
          <w:b/>
        </w:rPr>
      </w:pPr>
    </w:p>
    <w:p w14:paraId="7BF88DCA" w14:textId="77777777" w:rsidR="003A75A1" w:rsidRDefault="003A75A1" w:rsidP="00133EAE">
      <w:pPr>
        <w:rPr>
          <w:b/>
        </w:rPr>
      </w:pPr>
    </w:p>
    <w:p w14:paraId="6D0BCCD3" w14:textId="77777777" w:rsidR="003A75A1" w:rsidRDefault="003A75A1" w:rsidP="00133EAE">
      <w:pPr>
        <w:rPr>
          <w:b/>
        </w:rPr>
      </w:pPr>
    </w:p>
    <w:p w14:paraId="1E1B7EE5" w14:textId="77777777" w:rsidR="003A75A1" w:rsidRDefault="003A75A1" w:rsidP="00133EAE">
      <w:pPr>
        <w:rPr>
          <w:b/>
        </w:rPr>
      </w:pPr>
    </w:p>
    <w:p w14:paraId="2DB1AF02" w14:textId="78BDA2CD" w:rsidR="00133EAE" w:rsidRDefault="00133EAE" w:rsidP="00133EAE">
      <w:r w:rsidRPr="00EB468A">
        <w:rPr>
          <w:b/>
        </w:rPr>
        <w:t>Session Description for Review (500 words or 4,000 characters)</w:t>
      </w:r>
      <w:r w:rsidRPr="00EB468A">
        <w:t xml:space="preserve"> (</w:t>
      </w:r>
      <w:r>
        <w:t>484</w:t>
      </w:r>
      <w:r w:rsidRPr="00EB468A">
        <w:t xml:space="preserve"> words)</w:t>
      </w:r>
      <w:r>
        <w:t>:</w:t>
      </w:r>
    </w:p>
    <w:p w14:paraId="1493A2A4" w14:textId="77777777" w:rsidR="00133EAE" w:rsidRPr="00B61B60" w:rsidRDefault="00133EAE" w:rsidP="00133EAE">
      <w:r w:rsidRPr="00B61B60">
        <w:t xml:space="preserve">This session will provide an </w:t>
      </w:r>
      <w:bookmarkStart w:id="3" w:name="_Hlk131494697"/>
      <w:r w:rsidRPr="00B61B60">
        <w:t>overview of Disaster Epidemiology (DE), demonstrate the role of DE tools and methods</w:t>
      </w:r>
      <w:r>
        <w:t xml:space="preserve"> throughout the emergency management cycle</w:t>
      </w:r>
      <w:r w:rsidRPr="00B61B60">
        <w:t>, and showcase how DE can fulfill Public Health Emergency Preparedness (PHEP) Capabilities with case studies highlighting how they can be applied</w:t>
      </w:r>
      <w:bookmarkEnd w:id="3"/>
      <w:r w:rsidRPr="00B61B60">
        <w:t xml:space="preserve">. </w:t>
      </w:r>
      <w:r w:rsidRPr="00133EAE">
        <w:rPr>
          <w:highlight w:val="yellow"/>
        </w:rPr>
        <w:t>This session will focus on applications in recovery and mitigation, using real-life examples.</w:t>
      </w:r>
      <w:r>
        <w:t xml:space="preserve"> We want to engage in a meaningful discussion on </w:t>
      </w:r>
      <w:r w:rsidRPr="00133EAE">
        <w:rPr>
          <w:highlight w:val="yellow"/>
        </w:rPr>
        <w:t>experiences and challenges of recovery efforts, share examples of using data for recovery, and how DE recovery applications can inform mitigation.</w:t>
      </w:r>
    </w:p>
    <w:p w14:paraId="7ED328EB" w14:textId="77777777" w:rsidR="00133EAE" w:rsidRPr="00B61B60" w:rsidRDefault="00133EAE" w:rsidP="00133EAE">
      <w:r w:rsidRPr="00B61B60">
        <w:t>Disaster Epidemiology is the application of core public health methods to characterize the nature and dynamics of health consequences associated with an emergency or a disaster. It provides timely, evidence-based situational awareness to decision makers. The main objectives of DE are to prevent or reduce the number of deaths, illnesses, injuries, and disabilities; provide timely and accurate information to public health and emergency management officials; and improve prevention and mitigation strategies for future emergencies and disasters.</w:t>
      </w:r>
    </w:p>
    <w:p w14:paraId="05D5BA2F" w14:textId="77777777" w:rsidR="00133EAE" w:rsidRPr="00B61B60" w:rsidRDefault="00133EAE" w:rsidP="00133EAE">
      <w:r w:rsidRPr="00B61B60">
        <w:t xml:space="preserve">DE </w:t>
      </w:r>
      <w:r>
        <w:t xml:space="preserve">can be applied </w:t>
      </w:r>
      <w:r w:rsidRPr="00B61B60">
        <w:t>throughout the emergency management cycle. Epidemiologic methods such as rapid needs assessments, syndromic surveillance, electronic death record analysis, descriptive research, evaluations, and registries collect relevant data on the affected population. The</w:t>
      </w:r>
      <w:r>
        <w:t>se</w:t>
      </w:r>
      <w:r w:rsidRPr="00B61B60">
        <w:t xml:space="preserve"> data are shared with health officials, planners, incident commanders, and policy makers to understand community health status and needs and allocate resources for preparedness, response, relief, or resilience-building activities. DE can provide data for improving public health surveillance and information systems post-event</w:t>
      </w:r>
      <w:r>
        <w:t xml:space="preserve"> to inform planning and prevention efforts</w:t>
      </w:r>
      <w:r w:rsidRPr="00B61B60">
        <w:t>. Finally, local, state, and tribal public health agencies can adapt DE tools to identify and respond to emerging threats.</w:t>
      </w:r>
    </w:p>
    <w:p w14:paraId="73544575" w14:textId="77777777" w:rsidR="00133EAE" w:rsidRDefault="00133EAE" w:rsidP="00133EAE">
      <w:r w:rsidRPr="00BA5996">
        <w:t>After</w:t>
      </w:r>
      <w:r>
        <w:t xml:space="preserve"> an</w:t>
      </w:r>
      <w:r w:rsidRPr="00BA5996">
        <w:t xml:space="preserve"> active response to an emergency</w:t>
      </w:r>
      <w:r>
        <w:t>, p</w:t>
      </w:r>
      <w:r w:rsidRPr="00BA5996">
        <w:t xml:space="preserve">ublic </w:t>
      </w:r>
      <w:r>
        <w:t>h</w:t>
      </w:r>
      <w:r w:rsidRPr="00BA5996">
        <w:t>ealth's purpose is to provide support as the community stabilizes and returns to normalcy</w:t>
      </w:r>
      <w:r>
        <w:t xml:space="preserve"> in the recovery period</w:t>
      </w:r>
      <w:r w:rsidRPr="00BA5996">
        <w:t>.</w:t>
      </w:r>
      <w:r>
        <w:t xml:space="preserve"> </w:t>
      </w:r>
      <w:r w:rsidRPr="00BA5996">
        <w:t>Disaster Epidemiology can</w:t>
      </w:r>
      <w:r>
        <w:t xml:space="preserve"> i</w:t>
      </w:r>
      <w:r w:rsidRPr="00BA5996">
        <w:t>dentify and document on-going community needs</w:t>
      </w:r>
      <w:r>
        <w:t>, i</w:t>
      </w:r>
      <w:r w:rsidRPr="00BA5996">
        <w:t>nform resource allocation</w:t>
      </w:r>
      <w:r>
        <w:t>, e</w:t>
      </w:r>
      <w:r w:rsidRPr="00BA5996">
        <w:t>valuate interventions and provide recommendations</w:t>
      </w:r>
      <w:r>
        <w:t>, d</w:t>
      </w:r>
      <w:r w:rsidRPr="00BA5996">
        <w:t>etermine physical and mental health impact</w:t>
      </w:r>
      <w:r>
        <w:t>s</w:t>
      </w:r>
      <w:r w:rsidRPr="00BA5996">
        <w:t xml:space="preserve"> from the incident</w:t>
      </w:r>
      <w:r>
        <w:t xml:space="preserve">, conduct rapid needs assessments to inform community needs, utilize public health surveillance systems, develop tracking systems and registries to assess health impact, and conduct rapid needs assessments and surveillance data can inform how to utilize resources. </w:t>
      </w:r>
      <w:r w:rsidRPr="00133EAE">
        <w:rPr>
          <w:highlight w:val="yellow"/>
        </w:rPr>
        <w:t>DE tools and methods used for recovery can also be applied to mitigation efforts by identifying gaps and recommending solutions.</w:t>
      </w:r>
      <w:r>
        <w:t xml:space="preserve"> </w:t>
      </w:r>
      <w:r w:rsidRPr="00133EAE">
        <w:rPr>
          <w:highlight w:val="yellow"/>
        </w:rPr>
        <w:t xml:space="preserve">We will share case studies of conducting a recovery Community Assessment for Public Health Emergency Response (CASPER), utilizing syndromic surveillance to monitor trends, post-disaster mental health assessments, </w:t>
      </w:r>
      <w:r w:rsidRPr="00133EAE">
        <w:rPr>
          <w:highlight w:val="yellow"/>
        </w:rPr>
        <w:lastRenderedPageBreak/>
        <w:t>exposure monitoring and use of registries, mortality assessments for recovery purposes, and provide recommendations of how CASPER can inform mitigation.</w:t>
      </w:r>
      <w:r>
        <w:t xml:space="preserve"> </w:t>
      </w:r>
      <w:r w:rsidRPr="000D44A4">
        <w:t xml:space="preserve"> </w:t>
      </w:r>
    </w:p>
    <w:p w14:paraId="02F9960A" w14:textId="77777777" w:rsidR="00133EAE" w:rsidRPr="0067539F" w:rsidRDefault="00133EAE" w:rsidP="00133EAE">
      <w:r w:rsidRPr="00B61B60">
        <w:t>This session will define DE and its role in all phases of the emergency management cycle; describe the role of an epidemiologist; showcase tools and resources; describe how agencies can integrate DE into their plans and practices; and provide examples of how DE tools and methods can meet PHEP Capability requirements.</w:t>
      </w:r>
      <w:r>
        <w:t xml:space="preserve"> </w:t>
      </w:r>
      <w:r w:rsidRPr="0067539F">
        <w:t>This session is intended for emergency managers, preparedness planners, as well as epidemiologists.</w:t>
      </w:r>
    </w:p>
    <w:p w14:paraId="3BFDACEA" w14:textId="77777777" w:rsidR="00133EAE" w:rsidRDefault="00133EAE" w:rsidP="00133EAE">
      <w:r w:rsidRPr="00477ECA">
        <w:rPr>
          <w:b/>
          <w:bCs/>
        </w:rPr>
        <w:t>Session Description for Publication (50 words or 300 characters)</w:t>
      </w:r>
      <w:r>
        <w:rPr>
          <w:b/>
          <w:bCs/>
        </w:rPr>
        <w:t xml:space="preserve"> (42):</w:t>
      </w:r>
    </w:p>
    <w:p w14:paraId="0DDF5817" w14:textId="77777777" w:rsidR="00133EAE" w:rsidRPr="00B61B60" w:rsidRDefault="00133EAE" w:rsidP="00133EAE">
      <w:r w:rsidRPr="00B61B60">
        <w:t xml:space="preserve"> </w:t>
      </w:r>
      <w:r>
        <w:t xml:space="preserve">We </w:t>
      </w:r>
      <w:r w:rsidRPr="00B61B60">
        <w:t>will provide an overview of Disaster Epidemiology (DE), demonstrate the role of DE tools and methods</w:t>
      </w:r>
      <w:r>
        <w:t xml:space="preserve"> throughout the emergency management cycle focusing on recovery and mitigation</w:t>
      </w:r>
      <w:r w:rsidRPr="00B61B60">
        <w:t xml:space="preserve">, and showcase how DE can fulfill Public Health Emergency Preparedness (PHEP) Capabilities with case studies. </w:t>
      </w:r>
    </w:p>
    <w:p w14:paraId="4C4334FC" w14:textId="77777777" w:rsidR="00133EAE" w:rsidRDefault="00133EAE" w:rsidP="00133EAE">
      <w:pPr>
        <w:rPr>
          <w:b/>
        </w:rPr>
      </w:pPr>
      <w:r w:rsidRPr="00D26070">
        <w:rPr>
          <w:b/>
        </w:rPr>
        <w:t>Learning Objectives</w:t>
      </w:r>
      <w:r>
        <w:rPr>
          <w:b/>
        </w:rPr>
        <w:t>:</w:t>
      </w:r>
    </w:p>
    <w:p w14:paraId="49547E17" w14:textId="77777777" w:rsidR="00133EAE" w:rsidRPr="00D26070" w:rsidRDefault="00133EAE" w:rsidP="00133EAE">
      <w:pPr>
        <w:rPr>
          <w:b/>
        </w:rPr>
      </w:pPr>
      <w:r>
        <w:rPr>
          <w:b/>
        </w:rPr>
        <w:t xml:space="preserve">From prescribed list: </w:t>
      </w:r>
      <w:r w:rsidRPr="00CD4524">
        <w:rPr>
          <w:b/>
        </w:rPr>
        <w:t>Describe the importance of inter-professional collaboration between public health, healthcare, and emergency management in all phases of the disaster life cycle.</w:t>
      </w:r>
    </w:p>
    <w:p w14:paraId="49760A54" w14:textId="77777777" w:rsidR="00133EAE" w:rsidRDefault="00133EAE" w:rsidP="00133EAE">
      <w:pPr>
        <w:numPr>
          <w:ilvl w:val="0"/>
          <w:numId w:val="1"/>
        </w:numPr>
      </w:pPr>
      <w:r>
        <w:t>Define disaster epidemiology and its role in all phases of the emergency management cycle.</w:t>
      </w:r>
    </w:p>
    <w:p w14:paraId="5077076A" w14:textId="77777777" w:rsidR="00133EAE" w:rsidRDefault="00133EAE" w:rsidP="00133EAE">
      <w:pPr>
        <w:numPr>
          <w:ilvl w:val="0"/>
          <w:numId w:val="1"/>
        </w:numPr>
      </w:pPr>
      <w:r>
        <w:t>Explain how disaster epidemiology can assist state and local agencies in responding to emerging public health threats.</w:t>
      </w:r>
    </w:p>
    <w:p w14:paraId="0164519E" w14:textId="77777777" w:rsidR="00133EAE" w:rsidRDefault="00133EAE" w:rsidP="00133EAE">
      <w:pPr>
        <w:numPr>
          <w:ilvl w:val="0"/>
          <w:numId w:val="1"/>
        </w:numPr>
      </w:pPr>
      <w:r>
        <w:t>Showcase how disaster epidemiology meets PHEP Capability requirements and integrates with Emergency Management.</w:t>
      </w:r>
    </w:p>
    <w:p w14:paraId="009BC14A" w14:textId="77777777" w:rsidR="00133EAE" w:rsidRDefault="00133EAE" w:rsidP="00133EAE">
      <w:pPr>
        <w:numPr>
          <w:ilvl w:val="0"/>
          <w:numId w:val="1"/>
        </w:numPr>
      </w:pPr>
      <w:r>
        <w:t>Identify methods to be used in recovery and the benefits and challenges of using data in the recovery period.</w:t>
      </w:r>
    </w:p>
    <w:p w14:paraId="7252F1C6" w14:textId="77777777" w:rsidR="00133EAE" w:rsidRPr="00133EAE" w:rsidRDefault="00133EAE" w:rsidP="00133EAE">
      <w:pPr>
        <w:numPr>
          <w:ilvl w:val="0"/>
          <w:numId w:val="1"/>
        </w:numPr>
        <w:rPr>
          <w:highlight w:val="yellow"/>
        </w:rPr>
      </w:pPr>
      <w:r w:rsidRPr="00133EAE">
        <w:rPr>
          <w:highlight w:val="yellow"/>
        </w:rPr>
        <w:t>Engage with colleagues on experiences and challenges in utilizing data to inform community recovery efforts.</w:t>
      </w:r>
    </w:p>
    <w:p w14:paraId="022E9859" w14:textId="77777777" w:rsidR="001F1789" w:rsidRDefault="001F1789"/>
    <w:sectPr w:rsidR="001F178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Konen, Tess (MDH)" w:date="2023-04-04T10:10:00Z" w:initials="KT(">
    <w:p w14:paraId="6A3B986F" w14:textId="03B29177" w:rsidR="00593F7D" w:rsidRDefault="00593F7D">
      <w:pPr>
        <w:pStyle w:val="CommentText"/>
      </w:pPr>
      <w:r>
        <w:rPr>
          <w:rStyle w:val="CommentReference"/>
        </w:rPr>
        <w:annotationRef/>
      </w:r>
      <w:r>
        <w:t>We have previous ppt that address these parts that we can cobble together.</w:t>
      </w:r>
    </w:p>
  </w:comment>
  <w:comment w:id="1" w:author="Konen, Tess (MDH)" w:date="2023-04-04T10:10:00Z" w:initials="KT(">
    <w:p w14:paraId="74832F8F" w14:textId="16D3D6A0" w:rsidR="00593F7D" w:rsidRDefault="00593F7D">
      <w:pPr>
        <w:pStyle w:val="CommentText"/>
      </w:pPr>
      <w:r>
        <w:rPr>
          <w:rStyle w:val="CommentReference"/>
        </w:rPr>
        <w:annotationRef/>
      </w:r>
      <w:r>
        <w:t>This is the new material that we will have to develop.</w:t>
      </w:r>
    </w:p>
  </w:comment>
  <w:comment w:id="2" w:author="Konen, Tess (MDH)" w:date="2023-04-04T10:10:00Z" w:initials="KT(">
    <w:p w14:paraId="57DD7198" w14:textId="017B7D0C" w:rsidR="00593F7D" w:rsidRDefault="00593F7D">
      <w:pPr>
        <w:pStyle w:val="CommentText"/>
      </w:pPr>
      <w:r>
        <w:rPr>
          <w:rStyle w:val="CommentReference"/>
        </w:rPr>
        <w:annotationRef/>
      </w:r>
      <w:r>
        <w:t>This is one of the learning objectives, need to figure out how to make interactive and have people talk.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A3B986F" w15:done="0"/>
  <w15:commentEx w15:paraId="74832F8F" w15:done="0"/>
  <w15:commentEx w15:paraId="57DD719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D675FC" w16cex:dateUtc="2023-04-04T15:10:00Z"/>
  <w16cex:commentExtensible w16cex:durableId="27D67617" w16cex:dateUtc="2023-04-04T15:10:00Z"/>
  <w16cex:commentExtensible w16cex:durableId="27D67629" w16cex:dateUtc="2023-04-04T15: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3B986F" w16cid:durableId="27D675FC"/>
  <w16cid:commentId w16cid:paraId="74832F8F" w16cid:durableId="27D67617"/>
  <w16cid:commentId w16cid:paraId="57DD7198" w16cid:durableId="27D6762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F5148"/>
    <w:multiLevelType w:val="hybridMultilevel"/>
    <w:tmpl w:val="182A58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C67EC2"/>
    <w:multiLevelType w:val="hybridMultilevel"/>
    <w:tmpl w:val="9B244FC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onen, Tess (MDH)">
    <w15:presenceInfo w15:providerId="AD" w15:userId="S::Tess.Konen@state.mn.us::6db7c987-cad2-4f0c-8a55-1468d46175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EAE"/>
    <w:rsid w:val="00133EAE"/>
    <w:rsid w:val="001F1789"/>
    <w:rsid w:val="00383A9F"/>
    <w:rsid w:val="003A75A1"/>
    <w:rsid w:val="00593F7D"/>
    <w:rsid w:val="00C310AC"/>
    <w:rsid w:val="00F75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08AB1"/>
  <w15:chartTrackingRefBased/>
  <w15:docId w15:val="{41015603-E28B-4FA9-B85C-2A157B407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EAE"/>
    <w:pPr>
      <w:spacing w:after="200" w:line="276" w:lineRule="auto"/>
    </w:pPr>
  </w:style>
  <w:style w:type="paragraph" w:styleId="Heading1">
    <w:name w:val="heading 1"/>
    <w:basedOn w:val="Normal"/>
    <w:next w:val="Normal"/>
    <w:link w:val="Heading1Char"/>
    <w:uiPriority w:val="9"/>
    <w:qFormat/>
    <w:rsid w:val="003A75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5A1"/>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3A75A1"/>
    <w:pPr>
      <w:ind w:left="720"/>
      <w:contextualSpacing/>
    </w:pPr>
  </w:style>
  <w:style w:type="character" w:styleId="CommentReference">
    <w:name w:val="annotation reference"/>
    <w:basedOn w:val="DefaultParagraphFont"/>
    <w:uiPriority w:val="99"/>
    <w:semiHidden/>
    <w:unhideWhenUsed/>
    <w:rsid w:val="00593F7D"/>
    <w:rPr>
      <w:sz w:val="16"/>
      <w:szCs w:val="16"/>
    </w:rPr>
  </w:style>
  <w:style w:type="paragraph" w:styleId="CommentText">
    <w:name w:val="annotation text"/>
    <w:basedOn w:val="Normal"/>
    <w:link w:val="CommentTextChar"/>
    <w:uiPriority w:val="99"/>
    <w:semiHidden/>
    <w:unhideWhenUsed/>
    <w:rsid w:val="00593F7D"/>
    <w:pPr>
      <w:spacing w:line="240" w:lineRule="auto"/>
    </w:pPr>
    <w:rPr>
      <w:sz w:val="20"/>
      <w:szCs w:val="20"/>
    </w:rPr>
  </w:style>
  <w:style w:type="character" w:customStyle="1" w:styleId="CommentTextChar">
    <w:name w:val="Comment Text Char"/>
    <w:basedOn w:val="DefaultParagraphFont"/>
    <w:link w:val="CommentText"/>
    <w:uiPriority w:val="99"/>
    <w:semiHidden/>
    <w:rsid w:val="00593F7D"/>
    <w:rPr>
      <w:sz w:val="20"/>
      <w:szCs w:val="20"/>
    </w:rPr>
  </w:style>
  <w:style w:type="paragraph" w:styleId="CommentSubject">
    <w:name w:val="annotation subject"/>
    <w:basedOn w:val="CommentText"/>
    <w:next w:val="CommentText"/>
    <w:link w:val="CommentSubjectChar"/>
    <w:uiPriority w:val="99"/>
    <w:semiHidden/>
    <w:unhideWhenUsed/>
    <w:rsid w:val="00593F7D"/>
    <w:rPr>
      <w:b/>
      <w:bCs/>
    </w:rPr>
  </w:style>
  <w:style w:type="character" w:customStyle="1" w:styleId="CommentSubjectChar">
    <w:name w:val="Comment Subject Char"/>
    <w:basedOn w:val="CommentTextChar"/>
    <w:link w:val="CommentSubject"/>
    <w:uiPriority w:val="99"/>
    <w:semiHidden/>
    <w:rsid w:val="00593F7D"/>
    <w:rPr>
      <w:b/>
      <w:bCs/>
      <w:sz w:val="20"/>
      <w:szCs w:val="20"/>
    </w:rPr>
  </w:style>
  <w:style w:type="character" w:customStyle="1" w:styleId="ml2">
    <w:name w:val="ml2"/>
    <w:basedOn w:val="DefaultParagraphFont"/>
    <w:rsid w:val="00F754C7"/>
  </w:style>
  <w:style w:type="character" w:customStyle="1" w:styleId="muted">
    <w:name w:val="muted"/>
    <w:basedOn w:val="DefaultParagraphFont"/>
    <w:rsid w:val="00F75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84D9526CAB864C9DC248A6AA2C129E" ma:contentTypeVersion="16" ma:contentTypeDescription="Create a new document." ma:contentTypeScope="" ma:versionID="f9d0a55c893704fbc741ef6596a2a478">
  <xsd:schema xmlns:xsd="http://www.w3.org/2001/XMLSchema" xmlns:xs="http://www.w3.org/2001/XMLSchema" xmlns:p="http://schemas.microsoft.com/office/2006/metadata/properties" xmlns:ns3="6ad98c6d-15f6-47b0-ade6-9078c6873b63" xmlns:ns4="ec5ffc2c-0589-4753-b34a-4c035d4e7b7e" targetNamespace="http://schemas.microsoft.com/office/2006/metadata/properties" ma:root="true" ma:fieldsID="ee881181ab5443c731ab8846f08f3af9" ns3:_="" ns4:_="">
    <xsd:import namespace="6ad98c6d-15f6-47b0-ade6-9078c6873b63"/>
    <xsd:import namespace="ec5ffc2c-0589-4753-b34a-4c035d4e7b7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d98c6d-15f6-47b0-ade6-9078c6873b6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5ffc2c-0589-4753-b34a-4c035d4e7b7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A97859-3B2C-400F-BA4A-28CDA564BC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d98c6d-15f6-47b0-ade6-9078c6873b63"/>
    <ds:schemaRef ds:uri="ec5ffc2c-0589-4753-b34a-4c035d4e7b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7E2C10-AD0C-43E7-B8D1-D053791AE792}">
  <ds:schemaRefs>
    <ds:schemaRef ds:uri="http://schemas.microsoft.com/sharepoint/v3/contenttype/forms"/>
  </ds:schemaRefs>
</ds:datastoreItem>
</file>

<file path=customXml/itemProps3.xml><?xml version="1.0" encoding="utf-8"?>
<ds:datastoreItem xmlns:ds="http://schemas.openxmlformats.org/officeDocument/2006/customXml" ds:itemID="{3F055C20-3514-44DF-86A5-77F0222DF8AD}">
  <ds:schemaRefs>
    <ds:schemaRef ds:uri="http://schemas.microsoft.com/office/2006/documentManagement/types"/>
    <ds:schemaRef ds:uri="http://purl.org/dc/dcmitype/"/>
    <ds:schemaRef ds:uri="http://purl.org/dc/terms/"/>
    <ds:schemaRef ds:uri="http://www.w3.org/XML/1998/namespace"/>
    <ds:schemaRef ds:uri="ec5ffc2c-0589-4753-b34a-4c035d4e7b7e"/>
    <ds:schemaRef ds:uri="http://purl.org/dc/elements/1.1/"/>
    <ds:schemaRef ds:uri="http://schemas.microsoft.com/office/infopath/2007/PartnerControls"/>
    <ds:schemaRef ds:uri="http://schemas.openxmlformats.org/package/2006/metadata/core-properties"/>
    <ds:schemaRef ds:uri="6ad98c6d-15f6-47b0-ade6-9078c6873b63"/>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979</Words>
  <Characters>5582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Konen, Tess (MDH)</dc:creator>
  <cp:keywords/>
  <dc:description/>
  <cp:lastModifiedBy>Konen, Tess (MDH)</cp:lastModifiedBy>
  <cp:revision>4</cp:revision>
  <dcterms:created xsi:type="dcterms:W3CDTF">2023-04-04T14:57:00Z</dcterms:created>
  <dcterms:modified xsi:type="dcterms:W3CDTF">2023-04-04T15:15:00Z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0x0101005284D9526CAB864C9DC248A6AA2C129E</vt:lpwstr>
  </property>
</Properties>
</file>