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CAB79B" w14:textId="77777777" w:rsidR="00973D2B" w:rsidRDefault="00973D2B" w:rsidP="00973D2B">
      <w:pPr>
        <w:jc w:val="center"/>
        <w:rPr>
          <w:rFonts w:ascii="Calibri Light" w:hAnsi="Calibri Light" w:cs="Calibri Light"/>
          <w:color w:val="2F5496"/>
          <w:sz w:val="32"/>
          <w:szCs w:val="32"/>
        </w:rPr>
      </w:pPr>
    </w:p>
    <w:p w14:paraId="79F6730C" w14:textId="6B06FAA7" w:rsidR="00973D2B" w:rsidRDefault="00973D2B" w:rsidP="00973D2B">
      <w:pPr>
        <w:jc w:val="center"/>
        <w:rPr>
          <w:b/>
          <w:bCs/>
          <w:color w:val="000000"/>
        </w:rPr>
      </w:pPr>
      <w:bookmarkStart w:id="0" w:name="_GoBack"/>
      <w:bookmarkEnd w:id="0"/>
      <w:r>
        <w:rPr>
          <w:rFonts w:ascii="Calibri Light" w:hAnsi="Calibri Light" w:cs="Calibri Light"/>
          <w:color w:val="2F5496"/>
          <w:sz w:val="32"/>
          <w:szCs w:val="32"/>
        </w:rPr>
        <w:t>June 2018 CSTE Updates/Partner Announcements</w:t>
      </w:r>
      <w:r>
        <w:rPr>
          <w:color w:val="000000"/>
        </w:rPr>
        <w:t> </w:t>
      </w:r>
    </w:p>
    <w:p w14:paraId="7EA896EE" w14:textId="77777777" w:rsidR="00973D2B" w:rsidRDefault="00973D2B" w:rsidP="00973D2B">
      <w:pPr>
        <w:spacing w:before="100" w:beforeAutospacing="1" w:after="100" w:afterAutospacing="1"/>
        <w:rPr>
          <w:color w:val="000000"/>
        </w:rPr>
      </w:pPr>
      <w:r>
        <w:rPr>
          <w:rFonts w:ascii="Calibri Light" w:hAnsi="Calibri Light" w:cs="Calibri Light"/>
          <w:color w:val="2F5496"/>
          <w:sz w:val="26"/>
          <w:szCs w:val="26"/>
        </w:rPr>
        <w:t>CSTE Updates</w:t>
      </w:r>
    </w:p>
    <w:p w14:paraId="24B3272B" w14:textId="77777777" w:rsidR="00973D2B" w:rsidRDefault="00973D2B" w:rsidP="00973D2B">
      <w:pPr>
        <w:numPr>
          <w:ilvl w:val="0"/>
          <w:numId w:val="10"/>
        </w:numPr>
        <w:rPr>
          <w:rFonts w:eastAsia="Times New Roman"/>
          <w:color w:val="000000"/>
        </w:rPr>
      </w:pPr>
      <w:r>
        <w:rPr>
          <w:rFonts w:eastAsia="Times New Roman"/>
          <w:color w:val="000000"/>
        </w:rPr>
        <w:t>2018 CSTE Annual Conference</w:t>
      </w:r>
    </w:p>
    <w:p w14:paraId="07F25618" w14:textId="77777777" w:rsidR="00973D2B" w:rsidRDefault="00973D2B" w:rsidP="00973D2B">
      <w:pPr>
        <w:numPr>
          <w:ilvl w:val="1"/>
          <w:numId w:val="10"/>
        </w:numPr>
        <w:rPr>
          <w:rFonts w:eastAsia="Times New Roman"/>
          <w:b/>
          <w:bCs/>
          <w:color w:val="000000"/>
        </w:rPr>
      </w:pPr>
      <w:r>
        <w:rPr>
          <w:rFonts w:eastAsia="Times New Roman"/>
          <w:b/>
          <w:bCs/>
          <w:color w:val="000000"/>
        </w:rPr>
        <w:t>We are excited to announce that the former Environmental Health/Occupational Health/Injury Steering Committee Chair, Sharon Watkins, is officially now the new CSTE President-Elect!</w:t>
      </w:r>
    </w:p>
    <w:p w14:paraId="76DD9668" w14:textId="77777777" w:rsidR="00973D2B" w:rsidRDefault="00973D2B" w:rsidP="00973D2B">
      <w:pPr>
        <w:numPr>
          <w:ilvl w:val="1"/>
          <w:numId w:val="10"/>
        </w:numPr>
        <w:rPr>
          <w:rFonts w:eastAsia="Times New Roman"/>
          <w:color w:val="000000"/>
        </w:rPr>
      </w:pPr>
      <w:r>
        <w:rPr>
          <w:rFonts w:eastAsia="Times New Roman"/>
          <w:color w:val="000000"/>
        </w:rPr>
        <w:t>The 2018 CSTE Annual Conference was a success! Many thanks to those who moderated, presented, and/or attended.</w:t>
      </w:r>
    </w:p>
    <w:p w14:paraId="2DDFFCC2" w14:textId="77777777" w:rsidR="00973D2B" w:rsidRDefault="00973D2B" w:rsidP="00973D2B">
      <w:pPr>
        <w:numPr>
          <w:ilvl w:val="2"/>
          <w:numId w:val="10"/>
        </w:numPr>
        <w:rPr>
          <w:rFonts w:eastAsia="Times New Roman"/>
          <w:color w:val="000000"/>
        </w:rPr>
      </w:pPr>
      <w:r>
        <w:rPr>
          <w:rFonts w:eastAsia="Times New Roman"/>
          <w:color w:val="000000"/>
        </w:rPr>
        <w:t xml:space="preserve">If you attended this year’s conference, CSTE would greatly appreciate you taking a few minutes of your time to fill out the </w:t>
      </w:r>
      <w:hyperlink r:id="rId7" w:history="1">
        <w:r>
          <w:rPr>
            <w:rStyle w:val="Hyperlink"/>
            <w:rFonts w:eastAsia="Times New Roman"/>
          </w:rPr>
          <w:t>2018 Annual Conference Evaluation</w:t>
        </w:r>
      </w:hyperlink>
      <w:r>
        <w:rPr>
          <w:rFonts w:eastAsia="Times New Roman"/>
          <w:color w:val="000000"/>
        </w:rPr>
        <w:t xml:space="preserve">. Your input will be used to improve future CSTE annual conference. Please complete by </w:t>
      </w:r>
      <w:r>
        <w:rPr>
          <w:rFonts w:eastAsia="Times New Roman"/>
          <w:b/>
          <w:bCs/>
          <w:color w:val="000000"/>
        </w:rPr>
        <w:t>COB Friday, July 6</w:t>
      </w:r>
      <w:r>
        <w:rPr>
          <w:rFonts w:eastAsia="Times New Roman"/>
          <w:b/>
          <w:bCs/>
          <w:color w:val="000000"/>
          <w:vertAlign w:val="superscript"/>
        </w:rPr>
        <w:t>th</w:t>
      </w:r>
      <w:r>
        <w:rPr>
          <w:rFonts w:eastAsia="Times New Roman"/>
          <w:b/>
          <w:bCs/>
          <w:color w:val="000000"/>
        </w:rPr>
        <w:t>.</w:t>
      </w:r>
      <w:r>
        <w:rPr>
          <w:rFonts w:eastAsia="Times New Roman"/>
          <w:color w:val="000000"/>
        </w:rPr>
        <w:t xml:space="preserve"> </w:t>
      </w:r>
    </w:p>
    <w:p w14:paraId="04F06463" w14:textId="77777777" w:rsidR="00973D2B" w:rsidRDefault="00973D2B" w:rsidP="00973D2B">
      <w:pPr>
        <w:numPr>
          <w:ilvl w:val="3"/>
          <w:numId w:val="10"/>
        </w:numPr>
        <w:rPr>
          <w:rFonts w:eastAsia="Times New Roman"/>
          <w:color w:val="000000"/>
        </w:rPr>
      </w:pPr>
      <w:r>
        <w:rPr>
          <w:rFonts w:eastAsia="Times New Roman"/>
          <w:color w:val="000000"/>
        </w:rPr>
        <w:t>Completion of the evaluation by COB Friday, July 6</w:t>
      </w:r>
      <w:r>
        <w:rPr>
          <w:rFonts w:eastAsia="Times New Roman"/>
          <w:color w:val="000000"/>
          <w:vertAlign w:val="superscript"/>
        </w:rPr>
        <w:t>th</w:t>
      </w:r>
      <w:r>
        <w:rPr>
          <w:rFonts w:eastAsia="Times New Roman"/>
          <w:color w:val="000000"/>
        </w:rPr>
        <w:t xml:space="preserve"> will make you eligible to win a $150 Amazon gift card or one of five annual CSTE memberships (one prize per winner).</w:t>
      </w:r>
    </w:p>
    <w:p w14:paraId="1547EF80" w14:textId="77777777" w:rsidR="00973D2B" w:rsidRDefault="00973D2B" w:rsidP="00973D2B">
      <w:pPr>
        <w:numPr>
          <w:ilvl w:val="1"/>
          <w:numId w:val="10"/>
        </w:numPr>
        <w:rPr>
          <w:rFonts w:eastAsia="Times New Roman"/>
          <w:color w:val="000000"/>
        </w:rPr>
      </w:pPr>
      <w:r>
        <w:rPr>
          <w:rFonts w:eastAsia="Times New Roman"/>
          <w:color w:val="000000"/>
        </w:rPr>
        <w:t>The</w:t>
      </w:r>
      <w:r>
        <w:rPr>
          <w:rFonts w:eastAsia="Times New Roman"/>
        </w:rPr>
        <w:t xml:space="preserve"> CSTE Position Statement 18-EH-01: Standardized Surveillance for Carbon Monoxide Poisoning (authored by Martha Stanbury from Michigan) was passed at this year’s conference! Thanks to Martha, the position statement workgroup, and all who attended the EOI Position Statement session for all of their hard work.</w:t>
      </w:r>
    </w:p>
    <w:p w14:paraId="03BBCA8F" w14:textId="77777777" w:rsidR="00973D2B" w:rsidRDefault="00973D2B" w:rsidP="00973D2B">
      <w:pPr>
        <w:numPr>
          <w:ilvl w:val="2"/>
          <w:numId w:val="10"/>
        </w:numPr>
        <w:rPr>
          <w:rFonts w:eastAsia="Times New Roman"/>
          <w:b/>
          <w:bCs/>
          <w:color w:val="000000"/>
        </w:rPr>
      </w:pPr>
      <w:r>
        <w:rPr>
          <w:rFonts w:eastAsia="Times New Roman"/>
          <w:b/>
          <w:bCs/>
        </w:rPr>
        <w:t xml:space="preserve">The position statement was passed with the caveat that an appendix would be created to provide guidance on syndromic surveillance for CO poisoning. </w:t>
      </w:r>
    </w:p>
    <w:p w14:paraId="5656873F" w14:textId="77777777" w:rsidR="00973D2B" w:rsidRDefault="00973D2B" w:rsidP="00973D2B">
      <w:pPr>
        <w:numPr>
          <w:ilvl w:val="3"/>
          <w:numId w:val="10"/>
        </w:numPr>
        <w:rPr>
          <w:rFonts w:eastAsia="Times New Roman"/>
          <w:color w:val="000000"/>
        </w:rPr>
      </w:pPr>
      <w:r>
        <w:rPr>
          <w:rFonts w:eastAsia="Times New Roman"/>
        </w:rPr>
        <w:t>If you are interested in participating or leading this effort, please email Hayleigh McCall (</w:t>
      </w:r>
      <w:hyperlink r:id="rId8" w:history="1">
        <w:r>
          <w:rPr>
            <w:rStyle w:val="Hyperlink"/>
            <w:rFonts w:eastAsia="Times New Roman"/>
          </w:rPr>
          <w:t>hmccall@cste.org</w:t>
        </w:r>
      </w:hyperlink>
      <w:r>
        <w:rPr>
          <w:rFonts w:eastAsia="Times New Roman"/>
        </w:rPr>
        <w:t>) and Melissa Jordan (</w:t>
      </w:r>
      <w:hyperlink r:id="rId9" w:history="1">
        <w:r>
          <w:rPr>
            <w:rStyle w:val="Hyperlink"/>
            <w:rFonts w:eastAsia="Times New Roman"/>
          </w:rPr>
          <w:t>Melissa.jordan@flhealth.gov</w:t>
        </w:r>
      </w:hyperlink>
      <w:r>
        <w:rPr>
          <w:rFonts w:eastAsia="Times New Roman"/>
        </w:rPr>
        <w:t>).</w:t>
      </w:r>
    </w:p>
    <w:p w14:paraId="508F57AC" w14:textId="77777777" w:rsidR="00973D2B" w:rsidRDefault="00973D2B" w:rsidP="00973D2B">
      <w:pPr>
        <w:numPr>
          <w:ilvl w:val="1"/>
          <w:numId w:val="10"/>
        </w:numPr>
        <w:rPr>
          <w:rFonts w:eastAsia="Times New Roman"/>
          <w:color w:val="000000"/>
        </w:rPr>
      </w:pPr>
      <w:r>
        <w:rPr>
          <w:rFonts w:eastAsia="Times New Roman"/>
          <w:color w:val="000000"/>
        </w:rPr>
        <w:t>Mark your calendars for the 2019 CSTE Annual Conference, which will take place June 2-6, 2019 in Raleigh, North Carolina!</w:t>
      </w:r>
    </w:p>
    <w:p w14:paraId="26234EE2" w14:textId="77777777" w:rsidR="00973D2B" w:rsidRDefault="00973D2B" w:rsidP="00973D2B">
      <w:pPr>
        <w:numPr>
          <w:ilvl w:val="0"/>
          <w:numId w:val="10"/>
        </w:numPr>
        <w:rPr>
          <w:rFonts w:eastAsia="Times New Roman"/>
          <w:color w:val="000000"/>
        </w:rPr>
      </w:pPr>
      <w:r>
        <w:rPr>
          <w:rFonts w:eastAsia="Times New Roman"/>
          <w:color w:val="000000"/>
        </w:rPr>
        <w:t>Environmental Health/Occupational Health/Injury (EOI) Steering Committee</w:t>
      </w:r>
    </w:p>
    <w:p w14:paraId="3395EF12" w14:textId="77777777" w:rsidR="00973D2B" w:rsidRDefault="00973D2B" w:rsidP="00973D2B">
      <w:pPr>
        <w:numPr>
          <w:ilvl w:val="1"/>
          <w:numId w:val="10"/>
        </w:numPr>
        <w:rPr>
          <w:rFonts w:eastAsia="Times New Roman"/>
          <w:b/>
          <w:bCs/>
          <w:color w:val="000000"/>
        </w:rPr>
      </w:pPr>
      <w:r>
        <w:rPr>
          <w:rFonts w:eastAsia="Times New Roman"/>
          <w:b/>
          <w:bCs/>
          <w:color w:val="000000"/>
        </w:rPr>
        <w:t>We are excited to announce Melissa Jordan from the Florida Department of Health as the new CSTE EOI Steering Committee Chair!</w:t>
      </w:r>
    </w:p>
    <w:p w14:paraId="1A015D82" w14:textId="77777777" w:rsidR="00973D2B" w:rsidRDefault="00973D2B" w:rsidP="00973D2B">
      <w:pPr>
        <w:numPr>
          <w:ilvl w:val="1"/>
          <w:numId w:val="10"/>
        </w:numPr>
        <w:rPr>
          <w:rFonts w:eastAsia="Times New Roman"/>
          <w:color w:val="000000"/>
        </w:rPr>
      </w:pPr>
      <w:r>
        <w:rPr>
          <w:rFonts w:eastAsia="Times New Roman"/>
          <w:color w:val="000000"/>
        </w:rPr>
        <w:t>Occupational Health</w:t>
      </w:r>
    </w:p>
    <w:p w14:paraId="416D0125" w14:textId="77777777" w:rsidR="00973D2B" w:rsidRDefault="00973D2B" w:rsidP="00973D2B">
      <w:pPr>
        <w:numPr>
          <w:ilvl w:val="2"/>
          <w:numId w:val="10"/>
        </w:numPr>
        <w:rPr>
          <w:rFonts w:eastAsia="Times New Roman"/>
          <w:color w:val="000000"/>
        </w:rPr>
      </w:pPr>
      <w:r>
        <w:rPr>
          <w:rFonts w:eastAsia="Times New Roman"/>
          <w:color w:val="000000"/>
        </w:rPr>
        <w:t xml:space="preserve">At the 2018 CSTE Annual Conference EOI Roundtable, it was requested that the Occupational Health Integration Guidance Document that was created last year be shared. It has been attached here. If you have any questions concerning this document, please contact Song Xue at </w:t>
      </w:r>
      <w:hyperlink r:id="rId10" w:history="1">
        <w:r>
          <w:rPr>
            <w:rStyle w:val="Hyperlink"/>
            <w:rFonts w:eastAsia="Times New Roman"/>
          </w:rPr>
          <w:t>sxue@cste.org</w:t>
        </w:r>
      </w:hyperlink>
      <w:r>
        <w:rPr>
          <w:rFonts w:eastAsia="Times New Roman"/>
          <w:color w:val="000000"/>
        </w:rPr>
        <w:t>.</w:t>
      </w:r>
    </w:p>
    <w:p w14:paraId="0DD1B5C5" w14:textId="77777777" w:rsidR="00973D2B" w:rsidRDefault="00973D2B" w:rsidP="00973D2B">
      <w:pPr>
        <w:numPr>
          <w:ilvl w:val="1"/>
          <w:numId w:val="10"/>
        </w:numPr>
        <w:rPr>
          <w:rFonts w:eastAsia="Times New Roman"/>
          <w:color w:val="000000"/>
        </w:rPr>
      </w:pPr>
      <w:r>
        <w:rPr>
          <w:rFonts w:eastAsia="Times New Roman"/>
          <w:color w:val="000000"/>
        </w:rPr>
        <w:t>Injury</w:t>
      </w:r>
    </w:p>
    <w:p w14:paraId="41370B6D" w14:textId="77777777" w:rsidR="00973D2B" w:rsidRDefault="00973D2B" w:rsidP="00973D2B">
      <w:pPr>
        <w:pStyle w:val="ListParagraph"/>
        <w:numPr>
          <w:ilvl w:val="2"/>
          <w:numId w:val="10"/>
        </w:numPr>
        <w:rPr>
          <w:rFonts w:eastAsia="Times New Roman"/>
        </w:rPr>
      </w:pPr>
      <w:r>
        <w:rPr>
          <w:rFonts w:eastAsia="Times New Roman"/>
        </w:rPr>
        <w:t xml:space="preserve">CSTE is seeking data abstractors to participate in on-site technical assistance with overdose surveillance teams located at state health departments throughout the country. During these assignments, the consultant’s main responsibility will be to enter cases into the State Unintentional Drug Overdose Reporting System ( SUDORS),  address coding questions, and provide related data abstraction technical assistance as needed. The first opportunity will be </w:t>
      </w:r>
      <w:r>
        <w:rPr>
          <w:rFonts w:eastAsia="Times New Roman"/>
        </w:rPr>
        <w:lastRenderedPageBreak/>
        <w:t xml:space="preserve">July 18-19, 2018. Interested consultants can apply and submit their resumes via this </w:t>
      </w:r>
      <w:hyperlink r:id="rId11" w:history="1">
        <w:r>
          <w:rPr>
            <w:rStyle w:val="Hyperlink"/>
            <w:rFonts w:eastAsia="Times New Roman"/>
            <w:b/>
            <w:bCs/>
          </w:rPr>
          <w:t>ONLINE FORM</w:t>
        </w:r>
      </w:hyperlink>
      <w:r>
        <w:rPr>
          <w:rFonts w:eastAsia="Times New Roman"/>
        </w:rPr>
        <w:t>. Please forward this opportunity to other colleagues who may be qualified and interested</w:t>
      </w:r>
      <w:r>
        <w:rPr>
          <w:rFonts w:eastAsia="Times New Roman"/>
          <w:b/>
          <w:bCs/>
        </w:rPr>
        <w:t>.</w:t>
      </w:r>
      <w:r>
        <w:rPr>
          <w:rFonts w:eastAsia="Times New Roman"/>
        </w:rPr>
        <w:t xml:space="preserve"> Direct all questions and clarifications to Danielle Boyd at the CSTE National Office (</w:t>
      </w:r>
      <w:hyperlink r:id="rId12" w:history="1">
        <w:r>
          <w:rPr>
            <w:rStyle w:val="Hyperlink"/>
            <w:rFonts w:eastAsia="Times New Roman"/>
          </w:rPr>
          <w:t>dboyd@cste.org</w:t>
        </w:r>
      </w:hyperlink>
      <w:r>
        <w:rPr>
          <w:rFonts w:eastAsia="Times New Roman"/>
        </w:rPr>
        <w:t>).</w:t>
      </w:r>
    </w:p>
    <w:p w14:paraId="77BE2BA9" w14:textId="77777777" w:rsidR="00973D2B" w:rsidRDefault="00973D2B" w:rsidP="00973D2B">
      <w:pPr>
        <w:numPr>
          <w:ilvl w:val="0"/>
          <w:numId w:val="10"/>
        </w:numPr>
        <w:rPr>
          <w:rFonts w:eastAsia="Times New Roman"/>
          <w:color w:val="000000"/>
        </w:rPr>
      </w:pPr>
      <w:r>
        <w:rPr>
          <w:rFonts w:eastAsia="Times New Roman"/>
          <w:color w:val="000000"/>
        </w:rPr>
        <w:t>*</w:t>
      </w:r>
      <w:r>
        <w:rPr>
          <w:rFonts w:eastAsia="Times New Roman"/>
          <w:b/>
          <w:bCs/>
          <w:color w:val="000000"/>
        </w:rPr>
        <w:t>NEW</w:t>
      </w:r>
      <w:r>
        <w:rPr>
          <w:rFonts w:eastAsia="Times New Roman"/>
          <w:color w:val="000000"/>
        </w:rPr>
        <w:t>* CSTE PFAS Workgroup</w:t>
      </w:r>
    </w:p>
    <w:p w14:paraId="559DF525" w14:textId="77777777" w:rsidR="00973D2B" w:rsidRDefault="00973D2B" w:rsidP="00973D2B">
      <w:pPr>
        <w:pStyle w:val="ListParagraph"/>
        <w:numPr>
          <w:ilvl w:val="1"/>
          <w:numId w:val="10"/>
        </w:numPr>
        <w:rPr>
          <w:rFonts w:eastAsia="Times New Roman"/>
          <w:color w:val="000000"/>
        </w:rPr>
      </w:pPr>
      <w:r>
        <w:rPr>
          <w:rFonts w:eastAsia="Times New Roman"/>
          <w:color w:val="000000"/>
        </w:rPr>
        <w:t>CSTE has developed a workgroup to discuss address public health issues related to per- and polyfluoroalkyl substances (PFAS). If you are interested in joining, please contact Hayleigh McCall (</w:t>
      </w:r>
      <w:hyperlink r:id="rId13" w:history="1">
        <w:r>
          <w:rPr>
            <w:rStyle w:val="Hyperlink"/>
            <w:rFonts w:eastAsia="Times New Roman"/>
          </w:rPr>
          <w:t>hmccall@cste.org</w:t>
        </w:r>
      </w:hyperlink>
      <w:r>
        <w:rPr>
          <w:rFonts w:eastAsia="Times New Roman"/>
          <w:color w:val="000000"/>
        </w:rPr>
        <w:t>).</w:t>
      </w:r>
    </w:p>
    <w:p w14:paraId="27D264EF" w14:textId="77777777" w:rsidR="00973D2B" w:rsidRDefault="00973D2B" w:rsidP="00973D2B">
      <w:pPr>
        <w:numPr>
          <w:ilvl w:val="0"/>
          <w:numId w:val="10"/>
        </w:numPr>
        <w:rPr>
          <w:rFonts w:eastAsia="Times New Roman"/>
          <w:color w:val="000000"/>
        </w:rPr>
      </w:pPr>
      <w:r>
        <w:rPr>
          <w:rFonts w:eastAsia="Times New Roman"/>
          <w:color w:val="000000"/>
        </w:rPr>
        <w:t>Disaster Epidemiology</w:t>
      </w:r>
    </w:p>
    <w:p w14:paraId="4D76EC28" w14:textId="77777777" w:rsidR="00973D2B" w:rsidRDefault="00973D2B" w:rsidP="00973D2B">
      <w:pPr>
        <w:numPr>
          <w:ilvl w:val="1"/>
          <w:numId w:val="10"/>
        </w:numPr>
        <w:rPr>
          <w:rFonts w:eastAsia="Times New Roman"/>
          <w:color w:val="000000"/>
        </w:rPr>
      </w:pPr>
      <w:r>
        <w:rPr>
          <w:rFonts w:eastAsia="Times New Roman"/>
          <w:color w:val="000000"/>
        </w:rPr>
        <w:t xml:space="preserve">Previous CSTE Disaster Epidemiology subcommittee agendas, recordings, and call notes can be viewed </w:t>
      </w:r>
      <w:hyperlink r:id="rId14" w:history="1">
        <w:r>
          <w:rPr>
            <w:rStyle w:val="Hyperlink"/>
            <w:rFonts w:eastAsia="Times New Roman"/>
          </w:rPr>
          <w:t>here</w:t>
        </w:r>
      </w:hyperlink>
      <w:r>
        <w:rPr>
          <w:rFonts w:eastAsia="Times New Roman"/>
          <w:color w:val="000000"/>
        </w:rPr>
        <w:t>.</w:t>
      </w:r>
    </w:p>
    <w:p w14:paraId="664E915F" w14:textId="77777777" w:rsidR="00973D2B" w:rsidRDefault="00973D2B" w:rsidP="00973D2B">
      <w:pPr>
        <w:numPr>
          <w:ilvl w:val="1"/>
          <w:numId w:val="10"/>
        </w:numPr>
        <w:rPr>
          <w:rFonts w:eastAsia="Times New Roman"/>
          <w:color w:val="000000"/>
        </w:rPr>
      </w:pPr>
      <w:r>
        <w:rPr>
          <w:rFonts w:eastAsia="Times New Roman"/>
        </w:rPr>
        <w:t>As part of CSTE’s ongoing evaluation efforts, the CSTE Disaster Epidemiology Subcommittee is conducting an intensive impact evaluation of the  2015-2017 Disaster Epidemiology (DE) workshops. If you attended the 2015, 2016, or 2017 DE workshop(s) and have not received and/or completed the impact assessment, please email Hayleigh McCall (</w:t>
      </w:r>
      <w:hyperlink r:id="rId15" w:history="1">
        <w:r>
          <w:rPr>
            <w:rStyle w:val="Hyperlink"/>
            <w:rFonts w:eastAsia="Times New Roman"/>
          </w:rPr>
          <w:t>hmccall@cste.org</w:t>
        </w:r>
      </w:hyperlink>
      <w:r>
        <w:rPr>
          <w:rFonts w:eastAsia="Times New Roman"/>
        </w:rPr>
        <w:t>) for access.</w:t>
      </w:r>
    </w:p>
    <w:p w14:paraId="6F2BD75B" w14:textId="77777777" w:rsidR="00973D2B" w:rsidRDefault="00973D2B" w:rsidP="00973D2B">
      <w:pPr>
        <w:numPr>
          <w:ilvl w:val="0"/>
          <w:numId w:val="10"/>
        </w:numPr>
        <w:rPr>
          <w:rFonts w:eastAsia="Times New Roman"/>
          <w:color w:val="000000"/>
        </w:rPr>
      </w:pPr>
      <w:r>
        <w:rPr>
          <w:rFonts w:eastAsia="Times New Roman"/>
          <w:color w:val="000000"/>
        </w:rPr>
        <w:t>Climate, Health, &amp; Equity</w:t>
      </w:r>
    </w:p>
    <w:p w14:paraId="7FF1A2D5" w14:textId="77777777" w:rsidR="00973D2B" w:rsidRDefault="00973D2B" w:rsidP="00973D2B">
      <w:pPr>
        <w:numPr>
          <w:ilvl w:val="1"/>
          <w:numId w:val="10"/>
        </w:numPr>
        <w:rPr>
          <w:rFonts w:eastAsia="Times New Roman"/>
          <w:color w:val="000000"/>
        </w:rPr>
      </w:pPr>
      <w:r>
        <w:rPr>
          <w:rFonts w:eastAsia="Times New Roman"/>
          <w:color w:val="000000"/>
        </w:rPr>
        <w:t>The CSTE Climate &amp; Respiratory Health workgroup is moving forward with the following 3 subgroups:</w:t>
      </w:r>
    </w:p>
    <w:p w14:paraId="7400D16B" w14:textId="77777777" w:rsidR="00973D2B" w:rsidRDefault="00973D2B" w:rsidP="00973D2B">
      <w:pPr>
        <w:numPr>
          <w:ilvl w:val="2"/>
          <w:numId w:val="11"/>
        </w:numPr>
        <w:rPr>
          <w:rFonts w:eastAsia="Times New Roman"/>
          <w:color w:val="000000"/>
        </w:rPr>
      </w:pPr>
      <w:r>
        <w:rPr>
          <w:rFonts w:eastAsia="Times New Roman"/>
          <w:color w:val="000000"/>
        </w:rPr>
        <w:t>Aeroallergen subgroup</w:t>
      </w:r>
    </w:p>
    <w:p w14:paraId="5E6EE271" w14:textId="77777777" w:rsidR="00973D2B" w:rsidRDefault="00973D2B" w:rsidP="00973D2B">
      <w:pPr>
        <w:numPr>
          <w:ilvl w:val="2"/>
          <w:numId w:val="11"/>
        </w:numPr>
        <w:rPr>
          <w:rFonts w:eastAsia="Times New Roman"/>
          <w:color w:val="000000"/>
        </w:rPr>
      </w:pPr>
      <w:r>
        <w:rPr>
          <w:rFonts w:eastAsia="Times New Roman"/>
          <w:color w:val="000000"/>
        </w:rPr>
        <w:t>Urban Air &amp; Heat subgroup</w:t>
      </w:r>
    </w:p>
    <w:p w14:paraId="5EF1EA88" w14:textId="77777777" w:rsidR="00973D2B" w:rsidRDefault="00973D2B" w:rsidP="00973D2B">
      <w:pPr>
        <w:numPr>
          <w:ilvl w:val="2"/>
          <w:numId w:val="11"/>
        </w:numPr>
        <w:rPr>
          <w:rFonts w:eastAsia="Times New Roman"/>
          <w:color w:val="000000"/>
        </w:rPr>
      </w:pPr>
      <w:r>
        <w:rPr>
          <w:rFonts w:eastAsia="Times New Roman"/>
          <w:color w:val="000000"/>
        </w:rPr>
        <w:t>Wildfires &amp; Respiratory Health subgroup</w:t>
      </w:r>
    </w:p>
    <w:p w14:paraId="01BF4950" w14:textId="77777777" w:rsidR="00973D2B" w:rsidRDefault="00973D2B" w:rsidP="00973D2B">
      <w:pPr>
        <w:ind w:left="1440"/>
        <w:rPr>
          <w:color w:val="000000"/>
        </w:rPr>
      </w:pPr>
      <w:r>
        <w:rPr>
          <w:color w:val="000000"/>
        </w:rPr>
        <w:t>If you are interested in joining any of these subgroups, or the workgroup at large, please email Hayleigh McCall (</w:t>
      </w:r>
      <w:hyperlink r:id="rId16" w:history="1">
        <w:r>
          <w:rPr>
            <w:rStyle w:val="Hyperlink"/>
          </w:rPr>
          <w:t>hmccall@cste.org</w:t>
        </w:r>
      </w:hyperlink>
      <w:r>
        <w:rPr>
          <w:color w:val="000000"/>
        </w:rPr>
        <w:t>).</w:t>
      </w:r>
    </w:p>
    <w:p w14:paraId="226C36BD" w14:textId="77777777" w:rsidR="00973D2B" w:rsidRDefault="00973D2B" w:rsidP="00973D2B">
      <w:pPr>
        <w:numPr>
          <w:ilvl w:val="0"/>
          <w:numId w:val="12"/>
        </w:numPr>
        <w:rPr>
          <w:rFonts w:eastAsia="Times New Roman"/>
          <w:color w:val="000000"/>
        </w:rPr>
      </w:pPr>
      <w:r>
        <w:rPr>
          <w:rFonts w:eastAsia="Times New Roman"/>
          <w:color w:val="000000"/>
        </w:rPr>
        <w:t>Environmental Health in Schools</w:t>
      </w:r>
    </w:p>
    <w:p w14:paraId="2C7CBEBD" w14:textId="77777777" w:rsidR="00973D2B" w:rsidRDefault="00973D2B" w:rsidP="00973D2B">
      <w:pPr>
        <w:numPr>
          <w:ilvl w:val="1"/>
          <w:numId w:val="12"/>
        </w:numPr>
        <w:rPr>
          <w:rFonts w:eastAsia="Times New Roman"/>
          <w:color w:val="000000"/>
        </w:rPr>
      </w:pPr>
      <w:r>
        <w:rPr>
          <w:rFonts w:eastAsia="Times New Roman"/>
          <w:color w:val="000000"/>
        </w:rPr>
        <w:t>The CSTE Environmental Health in Schools Workgroup has developed a brief concerning the surveillance of environmental health in schools – it is now in the executive reviewal process. Once receiving all necessary approvals, the brief will be available for CSTE member comment on the member-side of the CSTE webpage. Please be on the lookout for that announcement.</w:t>
      </w:r>
    </w:p>
    <w:p w14:paraId="48AE2D7B" w14:textId="77777777" w:rsidR="00973D2B" w:rsidRDefault="00973D2B" w:rsidP="00973D2B">
      <w:pPr>
        <w:numPr>
          <w:ilvl w:val="0"/>
          <w:numId w:val="12"/>
        </w:numPr>
        <w:rPr>
          <w:rFonts w:eastAsia="Times New Roman"/>
          <w:color w:val="000000"/>
        </w:rPr>
      </w:pPr>
      <w:r>
        <w:rPr>
          <w:rFonts w:eastAsia="Times New Roman"/>
          <w:color w:val="000000"/>
        </w:rPr>
        <w:t>Other CSTE News of Interest</w:t>
      </w:r>
    </w:p>
    <w:p w14:paraId="5D1392D6" w14:textId="77777777" w:rsidR="00973D2B" w:rsidRDefault="00973D2B" w:rsidP="00973D2B">
      <w:pPr>
        <w:numPr>
          <w:ilvl w:val="1"/>
          <w:numId w:val="12"/>
        </w:numPr>
        <w:rPr>
          <w:rFonts w:eastAsia="Times New Roman"/>
          <w:color w:val="000000"/>
        </w:rPr>
      </w:pPr>
      <w:r>
        <w:rPr>
          <w:rFonts w:eastAsia="Times New Roman"/>
          <w:color w:val="000000"/>
        </w:rPr>
        <w:t xml:space="preserve">CSTE’s </w:t>
      </w:r>
      <w:hyperlink r:id="rId17" w:history="1">
        <w:r>
          <w:rPr>
            <w:rStyle w:val="Hyperlink"/>
            <w:rFonts w:eastAsia="Times New Roman"/>
          </w:rPr>
          <w:t>2018 Zika Virus Preparedness Resources Toolkit</w:t>
        </w:r>
      </w:hyperlink>
      <w:r>
        <w:rPr>
          <w:rFonts w:eastAsia="Times New Roman"/>
          <w:color w:val="000000"/>
        </w:rPr>
        <w:t xml:space="preserve"> was released this week from CSTE. It covers a broad range of relevant topics, including: general background information and tools, epidemiology, data management, laboratory guidance, maternal and child health guidance, vector research and management, policy statements, and an appendix explaining acronyms and abbreviations. CSTE has also created an </w:t>
      </w:r>
      <w:hyperlink r:id="rId18" w:history="1">
        <w:r>
          <w:rPr>
            <w:rStyle w:val="Hyperlink"/>
            <w:rFonts w:eastAsia="Times New Roman"/>
          </w:rPr>
          <w:t>online repository</w:t>
        </w:r>
      </w:hyperlink>
      <w:r>
        <w:rPr>
          <w:rFonts w:eastAsia="Times New Roman"/>
          <w:color w:val="000000"/>
        </w:rPr>
        <w:t xml:space="preserve"> of the resources including the toolkit, which will be updated as new resources become available. If you have any questions concerning the toolkit or online resource, please contact Jordan Peart at </w:t>
      </w:r>
      <w:hyperlink r:id="rId19" w:history="1">
        <w:r>
          <w:rPr>
            <w:rStyle w:val="Hyperlink"/>
            <w:rFonts w:eastAsia="Times New Roman"/>
          </w:rPr>
          <w:t>jpeart@cste.org</w:t>
        </w:r>
      </w:hyperlink>
      <w:r>
        <w:rPr>
          <w:rFonts w:eastAsia="Times New Roman"/>
          <w:color w:val="000000"/>
        </w:rPr>
        <w:t xml:space="preserve">. </w:t>
      </w:r>
    </w:p>
    <w:p w14:paraId="52F4FCB3" w14:textId="77777777" w:rsidR="00973D2B" w:rsidRDefault="00973D2B" w:rsidP="00973D2B">
      <w:pPr>
        <w:spacing w:before="100" w:beforeAutospacing="1" w:after="100" w:afterAutospacing="1"/>
        <w:rPr>
          <w:color w:val="000000"/>
        </w:rPr>
      </w:pPr>
      <w:r>
        <w:rPr>
          <w:rFonts w:ascii="Calibri Light" w:hAnsi="Calibri Light" w:cs="Calibri Light"/>
          <w:color w:val="2F5496"/>
          <w:sz w:val="26"/>
          <w:szCs w:val="26"/>
        </w:rPr>
        <w:t>Partner Announcements</w:t>
      </w:r>
    </w:p>
    <w:p w14:paraId="1B8F3A84" w14:textId="77777777" w:rsidR="00973D2B" w:rsidRDefault="00973D2B" w:rsidP="00973D2B">
      <w:pPr>
        <w:numPr>
          <w:ilvl w:val="0"/>
          <w:numId w:val="13"/>
        </w:numPr>
        <w:rPr>
          <w:rFonts w:eastAsia="Times New Roman"/>
          <w:color w:val="000000"/>
        </w:rPr>
      </w:pPr>
      <w:r>
        <w:rPr>
          <w:rFonts w:eastAsia="Times New Roman"/>
          <w:color w:val="000000"/>
        </w:rPr>
        <w:t xml:space="preserve">Reports/Publications/Blogs/Products </w:t>
      </w:r>
    </w:p>
    <w:p w14:paraId="60C4AB79" w14:textId="77777777" w:rsidR="00973D2B" w:rsidRDefault="00973D2B" w:rsidP="00973D2B">
      <w:pPr>
        <w:numPr>
          <w:ilvl w:val="1"/>
          <w:numId w:val="13"/>
        </w:numPr>
        <w:rPr>
          <w:rFonts w:eastAsia="Times New Roman"/>
          <w:color w:val="000000"/>
        </w:rPr>
      </w:pPr>
      <w:r>
        <w:rPr>
          <w:rFonts w:eastAsia="Times New Roman"/>
          <w:color w:val="000000"/>
        </w:rPr>
        <w:t>CDC/ATSDR</w:t>
      </w:r>
    </w:p>
    <w:p w14:paraId="73F332C5" w14:textId="77777777" w:rsidR="00973D2B" w:rsidRDefault="00973D2B" w:rsidP="00973D2B">
      <w:pPr>
        <w:numPr>
          <w:ilvl w:val="2"/>
          <w:numId w:val="13"/>
        </w:numPr>
        <w:rPr>
          <w:rFonts w:eastAsia="Times New Roman"/>
          <w:color w:val="000000"/>
        </w:rPr>
      </w:pPr>
      <w:r>
        <w:rPr>
          <w:rFonts w:eastAsia="Times New Roman"/>
          <w:color w:val="000000"/>
        </w:rPr>
        <w:lastRenderedPageBreak/>
        <w:t xml:space="preserve">ATSDR: Draft Toxicological Profile for Perfluoroalkyls – </w:t>
      </w:r>
      <w:r>
        <w:rPr>
          <w:rFonts w:eastAsia="Times New Roman"/>
          <w:i/>
          <w:iCs/>
          <w:color w:val="000000"/>
        </w:rPr>
        <w:t xml:space="preserve">view </w:t>
      </w:r>
      <w:hyperlink r:id="rId20" w:history="1">
        <w:r>
          <w:rPr>
            <w:rStyle w:val="Hyperlink"/>
            <w:rFonts w:eastAsia="Times New Roman"/>
            <w:i/>
            <w:iCs/>
          </w:rPr>
          <w:t>here</w:t>
        </w:r>
      </w:hyperlink>
    </w:p>
    <w:p w14:paraId="53EFAC65" w14:textId="77777777" w:rsidR="00973D2B" w:rsidRDefault="00973D2B" w:rsidP="00973D2B">
      <w:pPr>
        <w:numPr>
          <w:ilvl w:val="2"/>
          <w:numId w:val="13"/>
        </w:numPr>
        <w:rPr>
          <w:rFonts w:eastAsia="Times New Roman"/>
          <w:color w:val="000000"/>
        </w:rPr>
      </w:pPr>
      <w:r>
        <w:rPr>
          <w:rFonts w:eastAsia="Times New Roman"/>
          <w:color w:val="000000"/>
        </w:rPr>
        <w:t xml:space="preserve">OPHPR: 5 Communication Lessons Learned from Hurricane Maria – </w:t>
      </w:r>
      <w:r>
        <w:rPr>
          <w:rFonts w:eastAsia="Times New Roman"/>
          <w:i/>
          <w:iCs/>
          <w:color w:val="000000"/>
        </w:rPr>
        <w:t xml:space="preserve">view </w:t>
      </w:r>
      <w:hyperlink r:id="rId21" w:history="1">
        <w:r>
          <w:rPr>
            <w:rStyle w:val="Hyperlink"/>
            <w:rFonts w:eastAsia="Times New Roman"/>
            <w:i/>
            <w:iCs/>
          </w:rPr>
          <w:t>here</w:t>
        </w:r>
      </w:hyperlink>
    </w:p>
    <w:p w14:paraId="2CB59036" w14:textId="77777777" w:rsidR="00973D2B" w:rsidRDefault="00973D2B" w:rsidP="00973D2B">
      <w:pPr>
        <w:numPr>
          <w:ilvl w:val="2"/>
          <w:numId w:val="13"/>
        </w:numPr>
        <w:rPr>
          <w:rFonts w:eastAsia="Times New Roman"/>
          <w:color w:val="000000"/>
        </w:rPr>
      </w:pPr>
      <w:r>
        <w:rPr>
          <w:rFonts w:eastAsia="Times New Roman"/>
          <w:color w:val="000000"/>
        </w:rPr>
        <w:t>NCEH: Preparing for the Health Effects of Drought: a Resource Guide for Public Health Professionals –</w:t>
      </w:r>
      <w:r>
        <w:rPr>
          <w:rFonts w:eastAsia="Times New Roman"/>
          <w:i/>
          <w:iCs/>
          <w:color w:val="000000"/>
        </w:rPr>
        <w:t xml:space="preserve"> view</w:t>
      </w:r>
      <w:r>
        <w:rPr>
          <w:rFonts w:eastAsia="Times New Roman"/>
          <w:color w:val="000000"/>
        </w:rPr>
        <w:t xml:space="preserve"> </w:t>
      </w:r>
      <w:hyperlink r:id="rId22" w:history="1">
        <w:r>
          <w:rPr>
            <w:rStyle w:val="Hyperlink"/>
            <w:rFonts w:eastAsia="Times New Roman"/>
            <w:i/>
            <w:iCs/>
          </w:rPr>
          <w:t>here</w:t>
        </w:r>
      </w:hyperlink>
    </w:p>
    <w:p w14:paraId="4C6A2236" w14:textId="77777777" w:rsidR="00973D2B" w:rsidRDefault="00973D2B" w:rsidP="00973D2B">
      <w:pPr>
        <w:numPr>
          <w:ilvl w:val="2"/>
          <w:numId w:val="13"/>
        </w:numPr>
        <w:rPr>
          <w:rFonts w:eastAsia="Times New Roman"/>
          <w:color w:val="000000"/>
        </w:rPr>
      </w:pPr>
      <w:r>
        <w:rPr>
          <w:rFonts w:eastAsia="Times New Roman"/>
          <w:color w:val="000000"/>
        </w:rPr>
        <w:t xml:space="preserve">MMWR: Outbreaks Associated with Untreated Recreational Water – United States, 2000-2014 – </w:t>
      </w:r>
      <w:r>
        <w:rPr>
          <w:rFonts w:eastAsia="Times New Roman"/>
          <w:i/>
          <w:iCs/>
          <w:color w:val="000000"/>
        </w:rPr>
        <w:t xml:space="preserve">view </w:t>
      </w:r>
      <w:hyperlink r:id="rId23" w:history="1">
        <w:r>
          <w:rPr>
            <w:rStyle w:val="Hyperlink"/>
            <w:rFonts w:eastAsia="Times New Roman"/>
            <w:i/>
            <w:iCs/>
          </w:rPr>
          <w:t>here</w:t>
        </w:r>
      </w:hyperlink>
    </w:p>
    <w:p w14:paraId="1EAF4D1B" w14:textId="77777777" w:rsidR="00973D2B" w:rsidRDefault="00973D2B" w:rsidP="00973D2B">
      <w:pPr>
        <w:numPr>
          <w:ilvl w:val="2"/>
          <w:numId w:val="13"/>
        </w:numPr>
        <w:rPr>
          <w:rFonts w:eastAsia="Times New Roman"/>
          <w:color w:val="000000"/>
        </w:rPr>
      </w:pPr>
      <w:r>
        <w:rPr>
          <w:rFonts w:eastAsia="Times New Roman"/>
          <w:color w:val="000000"/>
        </w:rPr>
        <w:t xml:space="preserve">NCEH: Climate-Ready States and Cities Initiative (CRSCI) June 2018 Grantee Newsletter – </w:t>
      </w:r>
      <w:r>
        <w:rPr>
          <w:rFonts w:eastAsia="Times New Roman"/>
          <w:i/>
          <w:iCs/>
          <w:color w:val="000000"/>
        </w:rPr>
        <w:t>email</w:t>
      </w:r>
      <w:r>
        <w:rPr>
          <w:rFonts w:eastAsia="Times New Roman"/>
          <w:color w:val="000000"/>
        </w:rPr>
        <w:t xml:space="preserve"> </w:t>
      </w:r>
      <w:r>
        <w:rPr>
          <w:rFonts w:eastAsia="Times New Roman"/>
          <w:i/>
          <w:iCs/>
          <w:color w:val="000000"/>
        </w:rPr>
        <w:t>attached</w:t>
      </w:r>
    </w:p>
    <w:p w14:paraId="462DD655" w14:textId="77777777" w:rsidR="00973D2B" w:rsidRDefault="00973D2B" w:rsidP="00973D2B">
      <w:pPr>
        <w:numPr>
          <w:ilvl w:val="2"/>
          <w:numId w:val="13"/>
        </w:numPr>
        <w:rPr>
          <w:rFonts w:eastAsia="Times New Roman"/>
          <w:color w:val="000000"/>
        </w:rPr>
      </w:pPr>
      <w:r>
        <w:rPr>
          <w:rFonts w:eastAsia="Times New Roman"/>
          <w:color w:val="000000"/>
        </w:rPr>
        <w:t xml:space="preserve">EPIC: Wildfire Safety – </w:t>
      </w:r>
      <w:r>
        <w:rPr>
          <w:rFonts w:eastAsia="Times New Roman"/>
          <w:i/>
          <w:iCs/>
          <w:color w:val="000000"/>
        </w:rPr>
        <w:t>email</w:t>
      </w:r>
      <w:r>
        <w:rPr>
          <w:rFonts w:eastAsia="Times New Roman"/>
          <w:color w:val="000000"/>
        </w:rPr>
        <w:t xml:space="preserve"> </w:t>
      </w:r>
      <w:r>
        <w:rPr>
          <w:rFonts w:eastAsia="Times New Roman"/>
          <w:i/>
          <w:iCs/>
          <w:color w:val="000000"/>
        </w:rPr>
        <w:t>attached</w:t>
      </w:r>
    </w:p>
    <w:p w14:paraId="67844654" w14:textId="77777777" w:rsidR="00973D2B" w:rsidRDefault="00973D2B" w:rsidP="00973D2B">
      <w:pPr>
        <w:numPr>
          <w:ilvl w:val="1"/>
          <w:numId w:val="13"/>
        </w:numPr>
        <w:rPr>
          <w:rFonts w:eastAsia="Times New Roman"/>
          <w:color w:val="000000"/>
        </w:rPr>
      </w:pPr>
      <w:r>
        <w:rPr>
          <w:rFonts w:eastAsia="Times New Roman"/>
          <w:color w:val="000000"/>
        </w:rPr>
        <w:t xml:space="preserve">National Alliance for Radiation Readiness (NARR): Guidance for Traveler Screening at Ports of Entry Following an International Radiological Incident – </w:t>
      </w:r>
      <w:r>
        <w:rPr>
          <w:rFonts w:eastAsia="Times New Roman"/>
          <w:i/>
          <w:iCs/>
          <w:color w:val="000000"/>
        </w:rPr>
        <w:t>view</w:t>
      </w:r>
      <w:r>
        <w:rPr>
          <w:rFonts w:eastAsia="Times New Roman"/>
          <w:color w:val="000000"/>
        </w:rPr>
        <w:t xml:space="preserve"> </w:t>
      </w:r>
      <w:hyperlink r:id="rId24" w:history="1">
        <w:r>
          <w:rPr>
            <w:rStyle w:val="Hyperlink"/>
            <w:rFonts w:eastAsia="Times New Roman"/>
            <w:i/>
            <w:iCs/>
            <w:color w:val="0070C0"/>
          </w:rPr>
          <w:t>here</w:t>
        </w:r>
      </w:hyperlink>
    </w:p>
    <w:p w14:paraId="588B0158" w14:textId="77777777" w:rsidR="00973D2B" w:rsidRDefault="00973D2B" w:rsidP="00973D2B">
      <w:pPr>
        <w:numPr>
          <w:ilvl w:val="1"/>
          <w:numId w:val="13"/>
        </w:numPr>
        <w:rPr>
          <w:rFonts w:eastAsia="Times New Roman"/>
          <w:color w:val="000000"/>
        </w:rPr>
      </w:pPr>
      <w:r>
        <w:rPr>
          <w:rFonts w:eastAsia="Times New Roman"/>
          <w:color w:val="000000"/>
        </w:rPr>
        <w:t xml:space="preserve">NACCHO: Community Water Fluoridation Communications Toolkit – </w:t>
      </w:r>
      <w:r>
        <w:rPr>
          <w:rFonts w:eastAsia="Times New Roman"/>
          <w:i/>
          <w:iCs/>
          <w:color w:val="000000"/>
        </w:rPr>
        <w:t xml:space="preserve">view </w:t>
      </w:r>
      <w:hyperlink r:id="rId25" w:anchor="toolkit" w:history="1">
        <w:r>
          <w:rPr>
            <w:rStyle w:val="Hyperlink"/>
            <w:rFonts w:eastAsia="Times New Roman"/>
            <w:i/>
            <w:iCs/>
          </w:rPr>
          <w:t>here</w:t>
        </w:r>
      </w:hyperlink>
    </w:p>
    <w:p w14:paraId="67BF7E55" w14:textId="77777777" w:rsidR="00973D2B" w:rsidRDefault="00973D2B" w:rsidP="00973D2B">
      <w:pPr>
        <w:numPr>
          <w:ilvl w:val="0"/>
          <w:numId w:val="13"/>
        </w:numPr>
        <w:rPr>
          <w:rFonts w:eastAsia="Times New Roman"/>
          <w:color w:val="000000"/>
        </w:rPr>
      </w:pPr>
      <w:r>
        <w:rPr>
          <w:rFonts w:eastAsia="Times New Roman"/>
          <w:color w:val="000000"/>
        </w:rPr>
        <w:t>Webinars/Calls/Courses</w:t>
      </w:r>
    </w:p>
    <w:p w14:paraId="385E7C43" w14:textId="77777777" w:rsidR="00973D2B" w:rsidRDefault="00973D2B" w:rsidP="00973D2B">
      <w:pPr>
        <w:numPr>
          <w:ilvl w:val="1"/>
          <w:numId w:val="13"/>
        </w:numPr>
        <w:rPr>
          <w:rFonts w:eastAsia="Times New Roman"/>
          <w:color w:val="000000"/>
        </w:rPr>
      </w:pPr>
      <w:r>
        <w:rPr>
          <w:rFonts w:eastAsia="Times New Roman"/>
          <w:b/>
          <w:bCs/>
          <w:color w:val="000000"/>
        </w:rPr>
        <w:t>Tuesday, July 11</w:t>
      </w:r>
      <w:r>
        <w:rPr>
          <w:rFonts w:eastAsia="Times New Roman"/>
          <w:b/>
          <w:bCs/>
          <w:color w:val="000000"/>
          <w:vertAlign w:val="superscript"/>
        </w:rPr>
        <w:t>th</w:t>
      </w:r>
      <w:r>
        <w:rPr>
          <w:rFonts w:eastAsia="Times New Roman"/>
          <w:b/>
          <w:bCs/>
          <w:color w:val="000000"/>
        </w:rPr>
        <w:t xml:space="preserve"> @ 2pm EDT:</w:t>
      </w:r>
      <w:r>
        <w:rPr>
          <w:rFonts w:eastAsia="Times New Roman"/>
          <w:color w:val="000000"/>
        </w:rPr>
        <w:t xml:space="preserve"> CDC hosts “Crisis &amp; Emergency Risk Communication (CERC) – Messages and Audiences”</w:t>
      </w:r>
    </w:p>
    <w:p w14:paraId="1BD1FA12" w14:textId="77777777" w:rsidR="00973D2B" w:rsidRDefault="00973D2B" w:rsidP="00973D2B">
      <w:pPr>
        <w:numPr>
          <w:ilvl w:val="2"/>
          <w:numId w:val="13"/>
        </w:numPr>
        <w:rPr>
          <w:rFonts w:eastAsia="Times New Roman"/>
          <w:color w:val="000000"/>
        </w:rPr>
      </w:pPr>
      <w:r>
        <w:rPr>
          <w:rFonts w:eastAsia="Times New Roman"/>
          <w:color w:val="000000"/>
        </w:rPr>
        <w:t xml:space="preserve">Find out more </w:t>
      </w:r>
      <w:hyperlink r:id="rId26" w:history="1">
        <w:r>
          <w:rPr>
            <w:rStyle w:val="Hyperlink"/>
            <w:rFonts w:eastAsia="Times New Roman"/>
          </w:rPr>
          <w:t>here</w:t>
        </w:r>
      </w:hyperlink>
    </w:p>
    <w:p w14:paraId="6173554F" w14:textId="77777777" w:rsidR="00973D2B" w:rsidRDefault="00973D2B" w:rsidP="00973D2B">
      <w:pPr>
        <w:numPr>
          <w:ilvl w:val="1"/>
          <w:numId w:val="13"/>
        </w:numPr>
        <w:rPr>
          <w:rFonts w:eastAsia="Times New Roman"/>
          <w:color w:val="000000"/>
        </w:rPr>
      </w:pPr>
      <w:r>
        <w:rPr>
          <w:rFonts w:eastAsia="Times New Roman"/>
          <w:b/>
          <w:bCs/>
          <w:color w:val="000000"/>
        </w:rPr>
        <w:t>Tuesday, July 11</w:t>
      </w:r>
      <w:r>
        <w:rPr>
          <w:rFonts w:eastAsia="Times New Roman"/>
          <w:b/>
          <w:bCs/>
          <w:color w:val="000000"/>
          <w:vertAlign w:val="superscript"/>
        </w:rPr>
        <w:t>th</w:t>
      </w:r>
      <w:r>
        <w:rPr>
          <w:rFonts w:eastAsia="Times New Roman"/>
          <w:b/>
          <w:bCs/>
          <w:color w:val="000000"/>
        </w:rPr>
        <w:t xml:space="preserve"> @ 2pm EDT:</w:t>
      </w:r>
      <w:r>
        <w:rPr>
          <w:rFonts w:eastAsia="Times New Roman"/>
          <w:color w:val="000000"/>
        </w:rPr>
        <w:t xml:space="preserve"> Children’s Hospital Association hosts “Exploring Applications of the Child Opportunity Index”</w:t>
      </w:r>
    </w:p>
    <w:p w14:paraId="209CB090" w14:textId="77777777" w:rsidR="00973D2B" w:rsidRDefault="00973D2B" w:rsidP="00973D2B">
      <w:pPr>
        <w:numPr>
          <w:ilvl w:val="2"/>
          <w:numId w:val="13"/>
        </w:numPr>
        <w:rPr>
          <w:rFonts w:eastAsia="Times New Roman"/>
          <w:color w:val="000000"/>
        </w:rPr>
      </w:pPr>
      <w:r>
        <w:rPr>
          <w:rFonts w:eastAsia="Times New Roman"/>
          <w:color w:val="000000"/>
        </w:rPr>
        <w:t>The Child Opportunity Index (COI) is a measure of children’s neighborhood environment that considers multiple neighborhood influences on children.</w:t>
      </w:r>
    </w:p>
    <w:p w14:paraId="362E3744" w14:textId="77777777" w:rsidR="00973D2B" w:rsidRDefault="00973D2B" w:rsidP="00973D2B">
      <w:pPr>
        <w:numPr>
          <w:ilvl w:val="2"/>
          <w:numId w:val="13"/>
        </w:numPr>
        <w:rPr>
          <w:rFonts w:eastAsia="Times New Roman"/>
          <w:color w:val="000000"/>
        </w:rPr>
      </w:pPr>
      <w:r>
        <w:rPr>
          <w:rFonts w:eastAsia="Times New Roman"/>
          <w:color w:val="000000"/>
        </w:rPr>
        <w:t xml:space="preserve">Find out more and register </w:t>
      </w:r>
      <w:hyperlink r:id="rId27" w:history="1">
        <w:r>
          <w:rPr>
            <w:rStyle w:val="Hyperlink"/>
            <w:rFonts w:eastAsia="Times New Roman"/>
          </w:rPr>
          <w:t>here</w:t>
        </w:r>
      </w:hyperlink>
    </w:p>
    <w:p w14:paraId="260AF2F6" w14:textId="77777777" w:rsidR="00973D2B" w:rsidRDefault="00973D2B" w:rsidP="00973D2B">
      <w:pPr>
        <w:numPr>
          <w:ilvl w:val="1"/>
          <w:numId w:val="13"/>
        </w:numPr>
        <w:rPr>
          <w:rFonts w:eastAsia="Times New Roman"/>
          <w:color w:val="000000"/>
        </w:rPr>
      </w:pPr>
      <w:r>
        <w:rPr>
          <w:rFonts w:eastAsia="Times New Roman"/>
          <w:b/>
          <w:bCs/>
          <w:color w:val="000000"/>
        </w:rPr>
        <w:t>Monday, July 16</w:t>
      </w:r>
      <w:r>
        <w:rPr>
          <w:rFonts w:eastAsia="Times New Roman"/>
          <w:b/>
          <w:bCs/>
          <w:color w:val="000000"/>
          <w:vertAlign w:val="superscript"/>
        </w:rPr>
        <w:t>th</w:t>
      </w:r>
      <w:r>
        <w:rPr>
          <w:rFonts w:eastAsia="Times New Roman"/>
          <w:b/>
          <w:bCs/>
          <w:color w:val="000000"/>
        </w:rPr>
        <w:t xml:space="preserve"> @ 1pm EDT:</w:t>
      </w:r>
      <w:r>
        <w:rPr>
          <w:rFonts w:eastAsia="Times New Roman"/>
          <w:color w:val="000000"/>
        </w:rPr>
        <w:t xml:space="preserve"> EPA’s hosts “Flood Cleanup”</w:t>
      </w:r>
    </w:p>
    <w:p w14:paraId="0D17973F" w14:textId="77777777" w:rsidR="00973D2B" w:rsidRDefault="00973D2B" w:rsidP="00973D2B">
      <w:pPr>
        <w:numPr>
          <w:ilvl w:val="2"/>
          <w:numId w:val="13"/>
        </w:numPr>
        <w:rPr>
          <w:rFonts w:eastAsia="Times New Roman"/>
          <w:color w:val="000000"/>
        </w:rPr>
      </w:pPr>
      <w:r>
        <w:rPr>
          <w:rFonts w:eastAsia="Times New Roman"/>
          <w:color w:val="000000"/>
        </w:rPr>
        <w:t>See attached email to learn more</w:t>
      </w:r>
    </w:p>
    <w:p w14:paraId="5D11F120" w14:textId="77777777" w:rsidR="00973D2B" w:rsidRDefault="00973D2B" w:rsidP="00973D2B">
      <w:pPr>
        <w:numPr>
          <w:ilvl w:val="2"/>
          <w:numId w:val="13"/>
        </w:numPr>
        <w:rPr>
          <w:rFonts w:eastAsia="Times New Roman"/>
          <w:color w:val="000000"/>
        </w:rPr>
      </w:pPr>
      <w:r>
        <w:rPr>
          <w:rFonts w:eastAsia="Times New Roman"/>
          <w:color w:val="000000"/>
        </w:rPr>
        <w:t xml:space="preserve">Register </w:t>
      </w:r>
      <w:hyperlink r:id="rId28" w:history="1">
        <w:r>
          <w:rPr>
            <w:rStyle w:val="Hyperlink"/>
            <w:rFonts w:eastAsia="Times New Roman"/>
          </w:rPr>
          <w:t>here</w:t>
        </w:r>
      </w:hyperlink>
    </w:p>
    <w:p w14:paraId="145C3D08" w14:textId="77777777" w:rsidR="00973D2B" w:rsidRDefault="00973D2B" w:rsidP="00973D2B">
      <w:pPr>
        <w:numPr>
          <w:ilvl w:val="1"/>
          <w:numId w:val="13"/>
        </w:numPr>
        <w:rPr>
          <w:rFonts w:eastAsia="Times New Roman"/>
          <w:color w:val="000000"/>
        </w:rPr>
      </w:pPr>
      <w:r>
        <w:rPr>
          <w:rFonts w:eastAsia="Times New Roman"/>
          <w:b/>
          <w:bCs/>
          <w:color w:val="000000"/>
        </w:rPr>
        <w:t>Tuesday, July 24</w:t>
      </w:r>
      <w:r>
        <w:rPr>
          <w:rFonts w:eastAsia="Times New Roman"/>
          <w:b/>
          <w:bCs/>
          <w:color w:val="000000"/>
          <w:vertAlign w:val="superscript"/>
        </w:rPr>
        <w:t>th</w:t>
      </w:r>
      <w:r>
        <w:rPr>
          <w:rFonts w:eastAsia="Times New Roman"/>
          <w:b/>
          <w:bCs/>
          <w:color w:val="000000"/>
        </w:rPr>
        <w:t xml:space="preserve"> @ 12pm EDT:</w:t>
      </w:r>
      <w:r>
        <w:rPr>
          <w:rFonts w:eastAsia="Times New Roman"/>
          <w:color w:val="000000"/>
        </w:rPr>
        <w:t xml:space="preserve"> CDC PCC CoP hosts ”Public Health Surveillance in a Large Evacuation Shelter Post Hurricane Harvey”</w:t>
      </w:r>
    </w:p>
    <w:p w14:paraId="319E1EAB" w14:textId="77777777" w:rsidR="00973D2B" w:rsidRDefault="00973D2B" w:rsidP="00973D2B">
      <w:pPr>
        <w:numPr>
          <w:ilvl w:val="2"/>
          <w:numId w:val="13"/>
        </w:numPr>
        <w:rPr>
          <w:rFonts w:eastAsia="Times New Roman"/>
          <w:color w:val="000000"/>
        </w:rPr>
      </w:pPr>
      <w:r>
        <w:rPr>
          <w:rFonts w:eastAsia="Times New Roman"/>
          <w:color w:val="000000"/>
        </w:rPr>
        <w:t>See attached email to learn more</w:t>
      </w:r>
    </w:p>
    <w:p w14:paraId="1A0B59E5" w14:textId="77777777" w:rsidR="00973D2B" w:rsidRDefault="00973D2B" w:rsidP="00973D2B">
      <w:pPr>
        <w:numPr>
          <w:ilvl w:val="1"/>
          <w:numId w:val="13"/>
        </w:numPr>
        <w:rPr>
          <w:rFonts w:eastAsia="Times New Roman"/>
          <w:color w:val="000000"/>
        </w:rPr>
      </w:pPr>
      <w:r>
        <w:rPr>
          <w:rFonts w:eastAsia="Times New Roman"/>
          <w:b/>
          <w:bCs/>
          <w:color w:val="000000"/>
        </w:rPr>
        <w:t>Recorded webinar:</w:t>
      </w:r>
      <w:r>
        <w:rPr>
          <w:rFonts w:eastAsia="Times New Roman"/>
          <w:color w:val="000000"/>
        </w:rPr>
        <w:t xml:space="preserve"> EPA’s “Radon in Schools: What You Need to Know to Properly Manage Radon in Your School” from March 22, 2018</w:t>
      </w:r>
    </w:p>
    <w:p w14:paraId="40845C84" w14:textId="77777777" w:rsidR="00973D2B" w:rsidRDefault="00973D2B" w:rsidP="00973D2B">
      <w:pPr>
        <w:numPr>
          <w:ilvl w:val="2"/>
          <w:numId w:val="13"/>
        </w:numPr>
        <w:rPr>
          <w:rFonts w:eastAsia="Times New Roman"/>
          <w:color w:val="000000"/>
        </w:rPr>
      </w:pPr>
      <w:r>
        <w:rPr>
          <w:rFonts w:eastAsia="Times New Roman"/>
          <w:color w:val="000000"/>
        </w:rPr>
        <w:t xml:space="preserve">View </w:t>
      </w:r>
      <w:hyperlink r:id="rId29" w:history="1">
        <w:r>
          <w:rPr>
            <w:rStyle w:val="Hyperlink"/>
            <w:rFonts w:eastAsia="Times New Roman"/>
          </w:rPr>
          <w:t>here</w:t>
        </w:r>
      </w:hyperlink>
    </w:p>
    <w:p w14:paraId="30DE01E1" w14:textId="77777777" w:rsidR="00973D2B" w:rsidRDefault="00973D2B" w:rsidP="00973D2B">
      <w:pPr>
        <w:numPr>
          <w:ilvl w:val="0"/>
          <w:numId w:val="13"/>
        </w:numPr>
        <w:rPr>
          <w:rFonts w:eastAsia="Times New Roman"/>
          <w:color w:val="000000"/>
        </w:rPr>
      </w:pPr>
      <w:r>
        <w:rPr>
          <w:rFonts w:eastAsia="Times New Roman"/>
          <w:color w:val="000000"/>
        </w:rPr>
        <w:t>Input Requested</w:t>
      </w:r>
    </w:p>
    <w:p w14:paraId="4FFAEAFB" w14:textId="77777777" w:rsidR="00973D2B" w:rsidRDefault="00973D2B" w:rsidP="00973D2B">
      <w:pPr>
        <w:numPr>
          <w:ilvl w:val="1"/>
          <w:numId w:val="13"/>
        </w:numPr>
        <w:rPr>
          <w:rFonts w:eastAsia="Times New Roman"/>
        </w:rPr>
      </w:pPr>
      <w:r>
        <w:rPr>
          <w:rFonts w:eastAsia="Times New Roman"/>
        </w:rPr>
        <w:t xml:space="preserve">Kelsey McDavid, part of CDC’s NCEH Emergency Management Section, has conducted a review of Epi-Aids and literature on rash illnesses due to environmental causes. She, and the team working on this project, are now looking to speak to state and territorial epidemiologists for 10 minutes or less regarding their experiences with rash illness investigations in their jurisdiction. </w:t>
      </w:r>
    </w:p>
    <w:p w14:paraId="68157BA5" w14:textId="77777777" w:rsidR="00973D2B" w:rsidRDefault="00973D2B" w:rsidP="00973D2B">
      <w:pPr>
        <w:numPr>
          <w:ilvl w:val="1"/>
          <w:numId w:val="13"/>
        </w:numPr>
        <w:rPr>
          <w:rFonts w:eastAsia="Times New Roman"/>
        </w:rPr>
      </w:pPr>
      <w:r>
        <w:rPr>
          <w:rFonts w:eastAsia="Times New Roman"/>
        </w:rPr>
        <w:t xml:space="preserve">Contact her at </w:t>
      </w:r>
      <w:hyperlink r:id="rId30" w:history="1">
        <w:r>
          <w:rPr>
            <w:rStyle w:val="Hyperlink"/>
            <w:rFonts w:eastAsia="Times New Roman"/>
          </w:rPr>
          <w:t>ngl7@cdc.gov</w:t>
        </w:r>
      </w:hyperlink>
      <w:r>
        <w:rPr>
          <w:rFonts w:eastAsia="Times New Roman"/>
        </w:rPr>
        <w:t xml:space="preserve"> or 770-488-3491.</w:t>
      </w:r>
    </w:p>
    <w:p w14:paraId="1B354854" w14:textId="77777777" w:rsidR="00973D2B" w:rsidRDefault="00973D2B" w:rsidP="00973D2B">
      <w:pPr>
        <w:numPr>
          <w:ilvl w:val="0"/>
          <w:numId w:val="13"/>
        </w:numPr>
        <w:rPr>
          <w:rFonts w:eastAsia="Times New Roman"/>
          <w:color w:val="000000"/>
        </w:rPr>
      </w:pPr>
      <w:r>
        <w:rPr>
          <w:rFonts w:eastAsia="Times New Roman"/>
          <w:color w:val="000000"/>
        </w:rPr>
        <w:t>Funding Opportunity Announcement (FOA)/Notice of Funding Availability (NOFA)</w:t>
      </w:r>
    </w:p>
    <w:p w14:paraId="66247AC2" w14:textId="77777777" w:rsidR="00973D2B" w:rsidRDefault="00973D2B" w:rsidP="00973D2B">
      <w:pPr>
        <w:numPr>
          <w:ilvl w:val="1"/>
          <w:numId w:val="13"/>
        </w:numPr>
        <w:rPr>
          <w:rFonts w:eastAsia="Times New Roman"/>
          <w:color w:val="000000"/>
        </w:rPr>
      </w:pPr>
      <w:r>
        <w:rPr>
          <w:rFonts w:eastAsia="Times New Roman"/>
          <w:color w:val="000000"/>
        </w:rPr>
        <w:t>FOA Title: Partnership for Disaster Health Response</w:t>
      </w:r>
    </w:p>
    <w:p w14:paraId="20863FD1" w14:textId="77777777" w:rsidR="00973D2B" w:rsidRDefault="00973D2B" w:rsidP="00973D2B">
      <w:pPr>
        <w:numPr>
          <w:ilvl w:val="2"/>
          <w:numId w:val="13"/>
        </w:numPr>
        <w:rPr>
          <w:rFonts w:eastAsia="Times New Roman"/>
          <w:color w:val="000000"/>
        </w:rPr>
      </w:pPr>
      <w:r>
        <w:rPr>
          <w:rFonts w:eastAsia="Times New Roman"/>
          <w:color w:val="000000"/>
        </w:rPr>
        <w:t xml:space="preserve">ASPR invites applicants to develop demonstration projects that address healthcare preparedness challenges, establish best practices for improving disaster readiness across the healthcare delivery system, and show the potential effectiveness and viability of a Regional Disaster Health Response System. This FOA is among the first steps in </w:t>
      </w:r>
      <w:hyperlink r:id="rId31" w:history="1">
        <w:r>
          <w:rPr>
            <w:rStyle w:val="Hyperlink"/>
            <w:rFonts w:eastAsia="Times New Roman"/>
          </w:rPr>
          <w:t>ASPR’s broader efforts to develop a Regional Disaster Health Response System</w:t>
        </w:r>
      </w:hyperlink>
      <w:r>
        <w:rPr>
          <w:rFonts w:eastAsia="Times New Roman"/>
          <w:color w:val="000000"/>
        </w:rPr>
        <w:t xml:space="preserve"> that leverages and enhances existing </w:t>
      </w:r>
      <w:r>
        <w:rPr>
          <w:rFonts w:eastAsia="Times New Roman"/>
          <w:color w:val="000000"/>
        </w:rPr>
        <w:lastRenderedPageBreak/>
        <w:t xml:space="preserve">programs – such as the Hospital Preparedness Program and the National Disaster Medical System – to create a more coherent, comprehensive, and capable healthcare system integrated into daily care delivery. More details on this opportunity are available </w:t>
      </w:r>
      <w:hyperlink r:id="rId32" w:history="1">
        <w:r>
          <w:rPr>
            <w:rStyle w:val="Hyperlink"/>
            <w:rFonts w:eastAsia="Times New Roman"/>
          </w:rPr>
          <w:t>here</w:t>
        </w:r>
      </w:hyperlink>
      <w:r>
        <w:rPr>
          <w:rFonts w:eastAsia="Times New Roman"/>
          <w:color w:val="000000"/>
        </w:rPr>
        <w:t xml:space="preserve">. </w:t>
      </w:r>
    </w:p>
    <w:p w14:paraId="594AF883" w14:textId="77777777" w:rsidR="00973D2B" w:rsidRDefault="00973D2B" w:rsidP="00973D2B">
      <w:pPr>
        <w:numPr>
          <w:ilvl w:val="1"/>
          <w:numId w:val="13"/>
        </w:numPr>
        <w:rPr>
          <w:rFonts w:eastAsia="Times New Roman"/>
          <w:color w:val="000000"/>
        </w:rPr>
      </w:pPr>
      <w:r>
        <w:rPr>
          <w:rFonts w:eastAsia="Times New Roman"/>
          <w:color w:val="000000"/>
        </w:rPr>
        <w:t>NOFA Title: Healthy Homes Production Grant Program for Tribal Housing</w:t>
      </w:r>
    </w:p>
    <w:p w14:paraId="2C2C8D49" w14:textId="77777777" w:rsidR="00973D2B" w:rsidRDefault="00973D2B" w:rsidP="00973D2B">
      <w:pPr>
        <w:numPr>
          <w:ilvl w:val="2"/>
          <w:numId w:val="13"/>
        </w:numPr>
        <w:rPr>
          <w:rFonts w:eastAsia="Times New Roman"/>
          <w:color w:val="000000"/>
        </w:rPr>
      </w:pPr>
      <w:r>
        <w:rPr>
          <w:rFonts w:eastAsia="Times New Roman"/>
          <w:color w:val="000000"/>
        </w:rPr>
        <w:t xml:space="preserve">The purpose of the HHP program is to assist American Indian and Alaska Native tribal governments to identify and remediate housing related health and safety hazards. This program will assist American Indian and Alaska Native tribal governments to develop comprehensive programs to identify and remediate housing issues that contribute to health and safety issues in urban and tribal communities. The Healthy Homes Production (HHP) Program is part of HUD’s overall Healthy Homes Initiative launched in 1999. The program takes a comprehensive approach to addressing multiple childhood diseases and injuries in the home by focusing on housing-related hazards in a coordinated fashion, rather than addressing a single hazard at a time. The program builds upon HUD’s experience with Lead Hazard Control programs to expand the Department’s efforts to address a variety of high-priority environmental health and safety hazards. More details on this opportunity are available </w:t>
      </w:r>
      <w:hyperlink r:id="rId33" w:history="1">
        <w:r>
          <w:rPr>
            <w:rStyle w:val="Hyperlink"/>
            <w:rFonts w:eastAsia="Times New Roman"/>
          </w:rPr>
          <w:t>here</w:t>
        </w:r>
      </w:hyperlink>
      <w:r>
        <w:rPr>
          <w:rFonts w:eastAsia="Times New Roman"/>
          <w:color w:val="000000"/>
        </w:rPr>
        <w:t>.</w:t>
      </w:r>
    </w:p>
    <w:p w14:paraId="4434FF3D" w14:textId="77777777" w:rsidR="00973D2B" w:rsidRDefault="00973D2B" w:rsidP="00973D2B">
      <w:pPr>
        <w:numPr>
          <w:ilvl w:val="0"/>
          <w:numId w:val="13"/>
        </w:numPr>
        <w:rPr>
          <w:rFonts w:eastAsia="Times New Roman"/>
          <w:color w:val="000000"/>
        </w:rPr>
      </w:pPr>
      <w:r>
        <w:rPr>
          <w:rFonts w:eastAsia="Times New Roman"/>
          <w:color w:val="000000"/>
        </w:rPr>
        <w:t xml:space="preserve">Newly formed groups of Interest </w:t>
      </w:r>
    </w:p>
    <w:p w14:paraId="40309935" w14:textId="77777777" w:rsidR="00973D2B" w:rsidRDefault="00973D2B" w:rsidP="00973D2B">
      <w:pPr>
        <w:numPr>
          <w:ilvl w:val="1"/>
          <w:numId w:val="13"/>
        </w:numPr>
        <w:rPr>
          <w:rFonts w:eastAsia="Times New Roman"/>
          <w:color w:val="000000"/>
        </w:rPr>
      </w:pPr>
      <w:r>
        <w:rPr>
          <w:rFonts w:eastAsia="Times New Roman"/>
          <w:color w:val="000000"/>
        </w:rPr>
        <w:t xml:space="preserve">ISDS’s Syndromic Surveillance and Public Health Emergency Preparedness, Response, and Recovery Committee (SPHERR) </w:t>
      </w:r>
    </w:p>
    <w:p w14:paraId="23725C20" w14:textId="77777777" w:rsidR="00973D2B" w:rsidRDefault="00973D2B" w:rsidP="00973D2B">
      <w:pPr>
        <w:numPr>
          <w:ilvl w:val="2"/>
          <w:numId w:val="13"/>
        </w:numPr>
        <w:rPr>
          <w:rFonts w:eastAsia="Times New Roman"/>
          <w:color w:val="000000"/>
        </w:rPr>
      </w:pPr>
      <w:r>
        <w:rPr>
          <w:rFonts w:eastAsia="Times New Roman"/>
          <w:color w:val="000000"/>
        </w:rPr>
        <w:t>Helps syndromic surveillance (</w:t>
      </w:r>
      <w:proofErr w:type="spellStart"/>
      <w:r>
        <w:rPr>
          <w:rFonts w:eastAsia="Times New Roman"/>
          <w:color w:val="000000"/>
        </w:rPr>
        <w:t>SyS</w:t>
      </w:r>
      <w:proofErr w:type="spellEnd"/>
      <w:r>
        <w:rPr>
          <w:rFonts w:eastAsia="Times New Roman"/>
          <w:color w:val="000000"/>
        </w:rPr>
        <w:t xml:space="preserve">) and public health preparedness professionals fully integrate </w:t>
      </w:r>
      <w:proofErr w:type="spellStart"/>
      <w:r>
        <w:rPr>
          <w:rFonts w:eastAsia="Times New Roman"/>
          <w:color w:val="000000"/>
        </w:rPr>
        <w:t>SyS</w:t>
      </w:r>
      <w:proofErr w:type="spellEnd"/>
      <w:r>
        <w:rPr>
          <w:rFonts w:eastAsia="Times New Roman"/>
          <w:color w:val="000000"/>
        </w:rPr>
        <w:t xml:space="preserve"> data and information into preparedness and emergency response and provides access to a national peer network for ad hoc support or collaborations during incidents and events of national interest (e.g., extreme weather events, mass gatherings)</w:t>
      </w:r>
    </w:p>
    <w:p w14:paraId="7544F13E" w14:textId="77777777" w:rsidR="00973D2B" w:rsidRDefault="00973D2B" w:rsidP="00973D2B">
      <w:pPr>
        <w:numPr>
          <w:ilvl w:val="2"/>
          <w:numId w:val="13"/>
        </w:numPr>
        <w:rPr>
          <w:rFonts w:eastAsia="Times New Roman"/>
          <w:color w:val="000000"/>
        </w:rPr>
      </w:pPr>
      <w:r>
        <w:rPr>
          <w:rFonts w:eastAsia="Times New Roman"/>
          <w:color w:val="000000"/>
        </w:rPr>
        <w:t xml:space="preserve">Contact email: </w:t>
      </w:r>
      <w:hyperlink r:id="rId34" w:history="1">
        <w:r>
          <w:rPr>
            <w:rStyle w:val="Hyperlink"/>
            <w:rFonts w:eastAsia="Times New Roman"/>
          </w:rPr>
          <w:t>williamsmith@mail.maricopa.gov</w:t>
        </w:r>
      </w:hyperlink>
    </w:p>
    <w:p w14:paraId="70E7CB83" w14:textId="77777777" w:rsidR="00973D2B" w:rsidRDefault="00973D2B" w:rsidP="00973D2B">
      <w:pPr>
        <w:numPr>
          <w:ilvl w:val="2"/>
          <w:numId w:val="13"/>
        </w:numPr>
        <w:rPr>
          <w:rFonts w:eastAsia="Times New Roman"/>
          <w:color w:val="000000"/>
        </w:rPr>
      </w:pPr>
      <w:r>
        <w:rPr>
          <w:rFonts w:eastAsia="Times New Roman"/>
          <w:color w:val="000000"/>
        </w:rPr>
        <w:t xml:space="preserve">Gain access to the network by joining the group and visiting this link: </w:t>
      </w:r>
      <w:hyperlink r:id="rId35" w:history="1">
        <w:r>
          <w:rPr>
            <w:rStyle w:val="Hyperlink"/>
            <w:rFonts w:eastAsia="Times New Roman"/>
          </w:rPr>
          <w:t>https://healthsurveillance.org/group/SPHERR</w:t>
        </w:r>
      </w:hyperlink>
    </w:p>
    <w:p w14:paraId="07774153" w14:textId="77777777" w:rsidR="00973D2B" w:rsidRDefault="00973D2B" w:rsidP="00973D2B">
      <w:pPr>
        <w:numPr>
          <w:ilvl w:val="0"/>
          <w:numId w:val="13"/>
        </w:numPr>
        <w:rPr>
          <w:rFonts w:eastAsia="Times New Roman"/>
          <w:color w:val="000000"/>
        </w:rPr>
      </w:pPr>
      <w:r>
        <w:rPr>
          <w:rFonts w:eastAsia="Times New Roman"/>
          <w:color w:val="000000"/>
        </w:rPr>
        <w:t xml:space="preserve">Call for Abstracts/Upcoming Conferences </w:t>
      </w:r>
    </w:p>
    <w:p w14:paraId="0511D3D0" w14:textId="77777777" w:rsidR="00973D2B" w:rsidRDefault="00973D2B" w:rsidP="00973D2B">
      <w:pPr>
        <w:numPr>
          <w:ilvl w:val="1"/>
          <w:numId w:val="13"/>
        </w:numPr>
        <w:rPr>
          <w:rFonts w:eastAsia="Times New Roman"/>
          <w:color w:val="000000"/>
        </w:rPr>
      </w:pPr>
      <w:hyperlink r:id="rId36" w:history="1">
        <w:r>
          <w:rPr>
            <w:rStyle w:val="Hyperlink"/>
            <w:rFonts w:eastAsia="Times New Roman"/>
            <w:color w:val="0070C0"/>
          </w:rPr>
          <w:t>NACCHO Annual 2018: Unleashing the Power of Local Public Health</w:t>
        </w:r>
      </w:hyperlink>
      <w:r>
        <w:rPr>
          <w:rFonts w:eastAsia="Times New Roman"/>
          <w:color w:val="000000"/>
        </w:rPr>
        <w:t>, July 10-12, 2018, New Orleans, LA</w:t>
      </w:r>
    </w:p>
    <w:p w14:paraId="17F7910E" w14:textId="77777777" w:rsidR="00973D2B" w:rsidRDefault="00973D2B" w:rsidP="00973D2B">
      <w:pPr>
        <w:numPr>
          <w:ilvl w:val="1"/>
          <w:numId w:val="13"/>
        </w:numPr>
        <w:rPr>
          <w:rFonts w:eastAsia="Times New Roman"/>
          <w:color w:val="000000"/>
        </w:rPr>
      </w:pPr>
      <w:hyperlink r:id="rId37" w:history="1">
        <w:r>
          <w:rPr>
            <w:rStyle w:val="Hyperlink"/>
            <w:rFonts w:eastAsia="Times New Roman"/>
          </w:rPr>
          <w:t>Microbiology of the Built Environment</w:t>
        </w:r>
      </w:hyperlink>
      <w:r>
        <w:rPr>
          <w:rFonts w:eastAsia="Times New Roman"/>
          <w:color w:val="000000"/>
        </w:rPr>
        <w:t>, July 15-20, 2018, Biddeford, ME</w:t>
      </w:r>
    </w:p>
    <w:p w14:paraId="0F848C4C" w14:textId="77777777" w:rsidR="00973D2B" w:rsidRDefault="00973D2B" w:rsidP="00973D2B">
      <w:pPr>
        <w:numPr>
          <w:ilvl w:val="1"/>
          <w:numId w:val="13"/>
        </w:numPr>
        <w:rPr>
          <w:rFonts w:eastAsia="Times New Roman"/>
          <w:color w:val="000000"/>
        </w:rPr>
      </w:pPr>
      <w:hyperlink r:id="rId38" w:history="1">
        <w:r>
          <w:rPr>
            <w:rStyle w:val="Hyperlink"/>
            <w:rFonts w:eastAsia="Times New Roman"/>
          </w:rPr>
          <w:t>One Health | One Global Environment Conference</w:t>
        </w:r>
      </w:hyperlink>
      <w:r>
        <w:rPr>
          <w:rFonts w:eastAsia="Times New Roman"/>
          <w:color w:val="000000"/>
        </w:rPr>
        <w:t>, October 22-26, 2018, Montego Bay, Jamaica</w:t>
      </w:r>
    </w:p>
    <w:p w14:paraId="234F400F" w14:textId="179A75E9" w:rsidR="00B762EE" w:rsidRDefault="00B762EE" w:rsidP="00B75729">
      <w:pPr>
        <w:pStyle w:val="NormalWeb"/>
        <w:jc w:val="center"/>
        <w:rPr>
          <w:rFonts w:eastAsia="Times New Roman"/>
          <w:b/>
          <w:bCs/>
          <w:color w:val="000000"/>
        </w:rPr>
      </w:pPr>
    </w:p>
    <w:p w14:paraId="454245E2" w14:textId="77777777" w:rsidR="00E74E9C" w:rsidRDefault="00973D2B"/>
    <w:sectPr w:rsidR="00E74E9C">
      <w:head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FC1CC" w14:textId="77777777" w:rsidR="00B762EE" w:rsidRDefault="00B762EE" w:rsidP="00B762EE">
      <w:r>
        <w:separator/>
      </w:r>
    </w:p>
  </w:endnote>
  <w:endnote w:type="continuationSeparator" w:id="0">
    <w:p w14:paraId="6A8CBFC1" w14:textId="77777777" w:rsidR="00B762EE" w:rsidRDefault="00B762EE" w:rsidP="00B7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02C52" w14:textId="77777777" w:rsidR="00B762EE" w:rsidRDefault="00B762EE" w:rsidP="00B762EE">
      <w:r>
        <w:separator/>
      </w:r>
    </w:p>
  </w:footnote>
  <w:footnote w:type="continuationSeparator" w:id="0">
    <w:p w14:paraId="23001A0A" w14:textId="77777777" w:rsidR="00B762EE" w:rsidRDefault="00B762EE" w:rsidP="00B7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438A0" w14:textId="0990D38F" w:rsidR="00B762EE" w:rsidRDefault="00B762EE">
    <w:pPr>
      <w:pStyle w:val="Header"/>
    </w:pPr>
    <w:r>
      <w:rPr>
        <w:noProof/>
      </w:rPr>
      <w:drawing>
        <wp:inline distT="0" distB="0" distL="0" distR="0" wp14:anchorId="1410D8B0" wp14:editId="5D2259C2">
          <wp:extent cx="5943600" cy="969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ail-Header---Environmental-Occupational-Health-Disaster-Epidemiology.png"/>
                  <pic:cNvPicPr/>
                </pic:nvPicPr>
                <pic:blipFill>
                  <a:blip r:embed="rId1">
                    <a:extLst>
                      <a:ext uri="{28A0092B-C50C-407E-A947-70E740481C1C}">
                        <a14:useLocalDpi xmlns:a14="http://schemas.microsoft.com/office/drawing/2010/main" val="0"/>
                      </a:ext>
                    </a:extLst>
                  </a:blip>
                  <a:stretch>
                    <a:fillRect/>
                  </a:stretch>
                </pic:blipFill>
                <pic:spPr>
                  <a:xfrm>
                    <a:off x="0" y="0"/>
                    <a:ext cx="5943600" cy="9690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14969"/>
    <w:multiLevelType w:val="multilevel"/>
    <w:tmpl w:val="1BECA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966FE8"/>
    <w:multiLevelType w:val="multilevel"/>
    <w:tmpl w:val="E2FEE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3B6772"/>
    <w:multiLevelType w:val="multilevel"/>
    <w:tmpl w:val="86F86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F394F60"/>
    <w:multiLevelType w:val="multilevel"/>
    <w:tmpl w:val="D5440B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4C7EAC"/>
    <w:multiLevelType w:val="multilevel"/>
    <w:tmpl w:val="B232A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E7515B"/>
    <w:multiLevelType w:val="multilevel"/>
    <w:tmpl w:val="98FCA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E25815"/>
    <w:multiLevelType w:val="hybridMultilevel"/>
    <w:tmpl w:val="E4A67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FFD7F69"/>
    <w:multiLevelType w:val="multilevel"/>
    <w:tmpl w:val="66704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DE1F5E"/>
    <w:multiLevelType w:val="multilevel"/>
    <w:tmpl w:val="1C80A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0"/>
    <w:lvlOverride w:ilvl="0"/>
    <w:lvlOverride w:ilvl="1"/>
    <w:lvlOverride w:ilvl="2">
      <w:startOverride w:val="1"/>
    </w:lvlOverride>
    <w:lvlOverride w:ilvl="3"/>
    <w:lvlOverride w:ilvl="4"/>
    <w:lvlOverride w:ilvl="5"/>
    <w:lvlOverride w:ilvl="6"/>
    <w:lvlOverride w:ilvl="7"/>
    <w:lvlOverride w:ilvl="8"/>
  </w:num>
  <w:num w:numId="3">
    <w:abstractNumId w:val="3"/>
    <w:lvlOverride w:ilvl="0"/>
    <w:lvlOverride w:ilvl="1"/>
    <w:lvlOverride w:ilvl="2">
      <w:startOverride w:val="1"/>
    </w:lvlOverride>
    <w:lvlOverride w:ilvl="3"/>
    <w:lvlOverride w:ilvl="4"/>
    <w:lvlOverride w:ilvl="5"/>
    <w:lvlOverride w:ilvl="6"/>
    <w:lvlOverride w:ilvl="7"/>
    <w:lvlOverride w:ilvl="8"/>
  </w:num>
  <w:num w:numId="4">
    <w:abstractNumId w:val="4"/>
  </w:num>
  <w:num w:numId="5">
    <w:abstractNumId w:val="8"/>
  </w:num>
  <w:num w:numId="6">
    <w:abstractNumId w:val="5"/>
  </w:num>
  <w:num w:numId="7">
    <w:abstractNumId w:val="3"/>
    <w:lvlOverride w:ilvl="0"/>
    <w:lvlOverride w:ilvl="1"/>
    <w:lvlOverride w:ilvl="2">
      <w:startOverride w:val="1"/>
    </w:lvlOverride>
    <w:lvlOverride w:ilvl="3"/>
    <w:lvlOverride w:ilvl="4"/>
    <w:lvlOverride w:ilvl="5"/>
    <w:lvlOverride w:ilvl="6"/>
    <w:lvlOverride w:ilvl="7"/>
    <w:lvlOverride w:ilvl="8"/>
  </w:num>
  <w:num w:numId="8">
    <w:abstractNumId w:val="4"/>
  </w:num>
  <w:num w:numId="9">
    <w:abstractNumId w:val="8"/>
  </w:num>
  <w:num w:numId="10">
    <w:abstractNumId w:val="7"/>
    <w:lvlOverride w:ilvl="0"/>
    <w:lvlOverride w:ilvl="1"/>
    <w:lvlOverride w:ilvl="2"/>
    <w:lvlOverride w:ilvl="3"/>
    <w:lvlOverride w:ilvl="4"/>
    <w:lvlOverride w:ilvl="5"/>
    <w:lvlOverride w:ilvl="6"/>
    <w:lvlOverride w:ilvl="7"/>
    <w:lvlOverride w:ilvl="8"/>
  </w:num>
  <w:num w:numId="11">
    <w:abstractNumId w:val="2"/>
    <w:lvlOverride w:ilvl="0"/>
    <w:lvlOverride w:ilvl="1"/>
    <w:lvlOverride w:ilvl="2">
      <w:startOverride w:val="1"/>
    </w:lvlOverride>
    <w:lvlOverride w:ilvl="3"/>
    <w:lvlOverride w:ilvl="4"/>
    <w:lvlOverride w:ilvl="5"/>
    <w:lvlOverride w:ilvl="6"/>
    <w:lvlOverride w:ilvl="7"/>
    <w:lvlOverride w:ilvl="8"/>
  </w:num>
  <w:num w:numId="12">
    <w:abstractNumId w:val="6"/>
    <w:lvlOverride w:ilvl="0"/>
    <w:lvlOverride w:ilvl="1"/>
    <w:lvlOverride w:ilvl="2"/>
    <w:lvlOverride w:ilvl="3"/>
    <w:lvlOverride w:ilvl="4"/>
    <w:lvlOverride w:ilvl="5"/>
    <w:lvlOverride w:ilvl="6"/>
    <w:lvlOverride w:ilvl="7"/>
    <w:lvlOverride w:ilvl="8"/>
  </w:num>
  <w:num w:numId="1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2EE"/>
    <w:rsid w:val="0091673C"/>
    <w:rsid w:val="00973D2B"/>
    <w:rsid w:val="00A731BA"/>
    <w:rsid w:val="00B75729"/>
    <w:rsid w:val="00B76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D34B6"/>
  <w15:chartTrackingRefBased/>
  <w15:docId w15:val="{1393B365-681B-49AF-B26D-80B51735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62E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62EE"/>
    <w:rPr>
      <w:color w:val="0563C1"/>
      <w:u w:val="single"/>
    </w:rPr>
  </w:style>
  <w:style w:type="paragraph" w:styleId="NormalWeb">
    <w:name w:val="Normal (Web)"/>
    <w:basedOn w:val="Normal"/>
    <w:uiPriority w:val="99"/>
    <w:unhideWhenUsed/>
    <w:rsid w:val="00B762EE"/>
    <w:pPr>
      <w:spacing w:before="100" w:beforeAutospacing="1" w:after="100" w:afterAutospacing="1"/>
    </w:pPr>
  </w:style>
  <w:style w:type="paragraph" w:styleId="ListParagraph">
    <w:name w:val="List Paragraph"/>
    <w:basedOn w:val="Normal"/>
    <w:uiPriority w:val="34"/>
    <w:qFormat/>
    <w:rsid w:val="00B762EE"/>
    <w:pPr>
      <w:ind w:left="720"/>
    </w:pPr>
  </w:style>
  <w:style w:type="paragraph" w:styleId="Header">
    <w:name w:val="header"/>
    <w:basedOn w:val="Normal"/>
    <w:link w:val="HeaderChar"/>
    <w:uiPriority w:val="99"/>
    <w:unhideWhenUsed/>
    <w:rsid w:val="00B762EE"/>
    <w:pPr>
      <w:tabs>
        <w:tab w:val="center" w:pos="4680"/>
        <w:tab w:val="right" w:pos="9360"/>
      </w:tabs>
    </w:pPr>
  </w:style>
  <w:style w:type="character" w:customStyle="1" w:styleId="HeaderChar">
    <w:name w:val="Header Char"/>
    <w:basedOn w:val="DefaultParagraphFont"/>
    <w:link w:val="Header"/>
    <w:uiPriority w:val="99"/>
    <w:rsid w:val="00B762EE"/>
    <w:rPr>
      <w:rFonts w:ascii="Calibri" w:hAnsi="Calibri" w:cs="Calibri"/>
    </w:rPr>
  </w:style>
  <w:style w:type="paragraph" w:styleId="Footer">
    <w:name w:val="footer"/>
    <w:basedOn w:val="Normal"/>
    <w:link w:val="FooterChar"/>
    <w:uiPriority w:val="99"/>
    <w:unhideWhenUsed/>
    <w:rsid w:val="00B762EE"/>
    <w:pPr>
      <w:tabs>
        <w:tab w:val="center" w:pos="4680"/>
        <w:tab w:val="right" w:pos="9360"/>
      </w:tabs>
    </w:pPr>
  </w:style>
  <w:style w:type="character" w:customStyle="1" w:styleId="FooterChar">
    <w:name w:val="Footer Char"/>
    <w:basedOn w:val="DefaultParagraphFont"/>
    <w:link w:val="Footer"/>
    <w:uiPriority w:val="99"/>
    <w:rsid w:val="00B762E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754">
      <w:bodyDiv w:val="1"/>
      <w:marLeft w:val="0"/>
      <w:marRight w:val="0"/>
      <w:marTop w:val="0"/>
      <w:marBottom w:val="0"/>
      <w:divBdr>
        <w:top w:val="none" w:sz="0" w:space="0" w:color="auto"/>
        <w:left w:val="none" w:sz="0" w:space="0" w:color="auto"/>
        <w:bottom w:val="none" w:sz="0" w:space="0" w:color="auto"/>
        <w:right w:val="none" w:sz="0" w:space="0" w:color="auto"/>
      </w:divBdr>
    </w:div>
    <w:div w:id="1367179150">
      <w:bodyDiv w:val="1"/>
      <w:marLeft w:val="0"/>
      <w:marRight w:val="0"/>
      <w:marTop w:val="0"/>
      <w:marBottom w:val="0"/>
      <w:divBdr>
        <w:top w:val="none" w:sz="0" w:space="0" w:color="auto"/>
        <w:left w:val="none" w:sz="0" w:space="0" w:color="auto"/>
        <w:bottom w:val="none" w:sz="0" w:space="0" w:color="auto"/>
        <w:right w:val="none" w:sz="0" w:space="0" w:color="auto"/>
      </w:divBdr>
    </w:div>
    <w:div w:id="1924560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mccall@cste.org" TargetMode="External"/><Relationship Id="rId13" Type="http://schemas.openxmlformats.org/officeDocument/2006/relationships/hyperlink" Target="mailto:hmccall@cste.org" TargetMode="External"/><Relationship Id="rId18" Type="http://schemas.openxmlformats.org/officeDocument/2006/relationships/hyperlink" Target="http://resources.cste.org/zika" TargetMode="External"/><Relationship Id="rId26" Type="http://schemas.openxmlformats.org/officeDocument/2006/relationships/hyperlink" Target="https://emergency.cdc.gov/cerc/training/webinar_20180711.asp"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blogs.cdc.gov/publichealthmatters/2018/06/5-lessons/" TargetMode="External"/><Relationship Id="rId34" Type="http://schemas.openxmlformats.org/officeDocument/2006/relationships/hyperlink" Target="mailto:williamsmith@mail.maricopa.gov" TargetMode="External"/><Relationship Id="rId7" Type="http://schemas.openxmlformats.org/officeDocument/2006/relationships/hyperlink" Target="https://cste.co1.qualtrics.com/jfe/form/SV_24cN5h6LxCLiCvH" TargetMode="External"/><Relationship Id="rId12" Type="http://schemas.openxmlformats.org/officeDocument/2006/relationships/hyperlink" Target="mailto:dboyd@cste.org" TargetMode="External"/><Relationship Id="rId17" Type="http://schemas.openxmlformats.org/officeDocument/2006/relationships/hyperlink" Target="https://cdn.ymaws.com/www.cste.org/resource/resmgr/zika/Zika_Virus_Preparedness_Reso.pdf" TargetMode="External"/><Relationship Id="rId25" Type="http://schemas.openxmlformats.org/officeDocument/2006/relationships/hyperlink" Target="https://www.naccho.org/programs/community-health/community-water-fluoridation" TargetMode="External"/><Relationship Id="rId33" Type="http://schemas.openxmlformats.org/officeDocument/2006/relationships/hyperlink" Target="https://www.grants.gov/web/grants/view-opportunity.html?oppId=305900&amp;utm_content=&amp;utm_medium=email&amp;utm_name=&amp;utm_source=govdelivery&amp;utm_term=" TargetMode="External"/><Relationship Id="rId38" Type="http://schemas.openxmlformats.org/officeDocument/2006/relationships/hyperlink" Target="https://www.onehealthconference.com/" TargetMode="External"/><Relationship Id="rId2" Type="http://schemas.openxmlformats.org/officeDocument/2006/relationships/styles" Target="styles.xml"/><Relationship Id="rId16" Type="http://schemas.openxmlformats.org/officeDocument/2006/relationships/hyperlink" Target="mailto:hmccall@cste.org" TargetMode="External"/><Relationship Id="rId20" Type="http://schemas.openxmlformats.org/officeDocument/2006/relationships/hyperlink" Target="https://www.atsdr.cdc.gov/ToxProfiles/tp.asp?id=1117&amp;tid=237" TargetMode="External"/><Relationship Id="rId29" Type="http://schemas.openxmlformats.org/officeDocument/2006/relationships/hyperlink" Target="https://www.epa.gov/iaq-schools/forms/webinar-radon-schools-what-you-need-know-properly-manage-radon-your-school?utm_content=&amp;utm_medium=email&amp;utm_name=&amp;utm_source=govdelivery&amp;utm_term="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ste.co1.qualtrics.com/jfe/form/SV_5jWif96XpOthajH" TargetMode="External"/><Relationship Id="rId24" Type="http://schemas.openxmlformats.org/officeDocument/2006/relationships/hyperlink" Target="http://www.radiationready.org/posted-tools/guidance-for-traveler-screening-at-ports-of-entry-following-an-international-radiological-incident/" TargetMode="External"/><Relationship Id="rId32" Type="http://schemas.openxmlformats.org/officeDocument/2006/relationships/hyperlink" Target="https://www.grants.gov/web/grants/view-opportunity.html?oppId=306288" TargetMode="External"/><Relationship Id="rId37" Type="http://schemas.openxmlformats.org/officeDocument/2006/relationships/hyperlink" Target="https://www.grc.org/microbiology-of-the-built-environment-conference/2018/?utm_content=&amp;utm_medium=email&amp;utm_name=&amp;utm_source=govdelivery&amp;utm_term="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hmccall@cste.org" TargetMode="External"/><Relationship Id="rId23" Type="http://schemas.openxmlformats.org/officeDocument/2006/relationships/hyperlink" Target="https://www.cdc.gov/mmwr/volumes/67/wr/mm6725a1.htm?s_cid=mm6725a1_e" TargetMode="External"/><Relationship Id="rId28" Type="http://schemas.openxmlformats.org/officeDocument/2006/relationships/hyperlink" Target="https://register.gotowebinar.com/register/1635381001049916931?utm_content=&amp;utm_medium=email&amp;utm_name=&amp;utm_source=govdelivery&amp;utm_term=" TargetMode="External"/><Relationship Id="rId36" Type="http://schemas.openxmlformats.org/officeDocument/2006/relationships/hyperlink" Target="http://www.nacchoannual.org/" TargetMode="External"/><Relationship Id="rId10" Type="http://schemas.openxmlformats.org/officeDocument/2006/relationships/hyperlink" Target="mailto:sxue@cste.org" TargetMode="External"/><Relationship Id="rId19" Type="http://schemas.openxmlformats.org/officeDocument/2006/relationships/hyperlink" Target="mailto:jpeart@cste.org" TargetMode="External"/><Relationship Id="rId31" Type="http://schemas.openxmlformats.org/officeDocument/2006/relationships/hyperlink" Target="https://www.phe.gov/Preparedness/planning/PDHRCA-FOA/Pages/default.aspx" TargetMode="External"/><Relationship Id="rId4" Type="http://schemas.openxmlformats.org/officeDocument/2006/relationships/webSettings" Target="webSettings.xml"/><Relationship Id="rId9" Type="http://schemas.openxmlformats.org/officeDocument/2006/relationships/hyperlink" Target="mailto:Melissa.jordan@flhealth.gov" TargetMode="External"/><Relationship Id="rId14" Type="http://schemas.openxmlformats.org/officeDocument/2006/relationships/hyperlink" Target="https://cste-my.sharepoint.com/:w:/g/personal/hmccall_cste_org/EYkSTDPDs39Opri1p0IRpIYB2xgIVtMFVpzmTZ3hSxkZuQ?e=yeagL8" TargetMode="External"/><Relationship Id="rId22" Type="http://schemas.openxmlformats.org/officeDocument/2006/relationships/hyperlink" Target="https://www.cdc.gov/nceh/hsb/cwh/docs/CDC_Drought_Resource_Guide-508.pdf" TargetMode="External"/><Relationship Id="rId27" Type="http://schemas.openxmlformats.org/officeDocument/2006/relationships/hyperlink" Target="https://www.childrenshospitals.org/Events/2018/07/11/Exploring-Applications-of-the-Child-Opportunity-Index" TargetMode="External"/><Relationship Id="rId30" Type="http://schemas.openxmlformats.org/officeDocument/2006/relationships/hyperlink" Target="mailto:ngl7@cdc.gov" TargetMode="External"/><Relationship Id="rId35" Type="http://schemas.openxmlformats.org/officeDocument/2006/relationships/hyperlink" Target="https://healthsurveillance.org/group/SPHER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1872</Words>
  <Characters>10672</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Hayleigh McCall</cp:lastModifiedBy>
  <cp:revision>2</cp:revision>
  <dcterms:created xsi:type="dcterms:W3CDTF">2018-09-06T17:56:00Z</dcterms:created>
  <dcterms:modified xsi:type="dcterms:W3CDTF">2018-09-06T17:56:00Z</dcterms:modified>
</cp:coreProperties>
</file>