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81F" w:rsidRDefault="004A64C4">
      <w:bookmarkStart w:id="0" w:name="_GoBack"/>
      <w:bookmarkEnd w:id="0"/>
      <w:r>
        <w:t>White Paper Issue #1</w:t>
      </w:r>
    </w:p>
    <w:p w:rsidR="004A64C4" w:rsidRDefault="004A64C4">
      <w:r>
        <w:t>Context</w:t>
      </w:r>
      <w:r w:rsidR="001D7838">
        <w:t xml:space="preserve"> and Scope</w:t>
      </w:r>
    </w:p>
    <w:p w:rsidR="000A49CF" w:rsidRDefault="004A64C4">
      <w:r>
        <w:t>The environmental health in schools white paper focuses on a specific element of a broader range of environmental health issues concerning school buildings and operations.</w:t>
      </w:r>
      <w:r w:rsidR="0038387A">
        <w:t xml:space="preserve">  </w:t>
      </w:r>
    </w:p>
    <w:p w:rsidR="000A49CF" w:rsidRDefault="0038387A" w:rsidP="000A49CF">
      <w:pPr>
        <w:pStyle w:val="ListParagraph"/>
        <w:numPr>
          <w:ilvl w:val="0"/>
          <w:numId w:val="1"/>
        </w:numPr>
      </w:pPr>
      <w:r>
        <w:t xml:space="preserve">When approached from the perspective of children’s health, it is recognized that most manifestations of health and disease are caused by a dynamic interaction of genetic and environmental determinants. The specific role of the school environment is just one of those influences. </w:t>
      </w:r>
    </w:p>
    <w:p w:rsidR="001C62B6" w:rsidRDefault="008D2142" w:rsidP="000A49CF">
      <w:pPr>
        <w:pStyle w:val="ListParagraph"/>
        <w:numPr>
          <w:ilvl w:val="0"/>
          <w:numId w:val="1"/>
        </w:numPr>
      </w:pPr>
      <w:r>
        <w:t xml:space="preserve">As public health professionals, we are interested in </w:t>
      </w:r>
      <w:r w:rsidR="002D3D8D">
        <w:t xml:space="preserve">the sum total of external influences (social, behavioral, environmental) </w:t>
      </w:r>
      <w:r>
        <w:t>that affect child health</w:t>
      </w:r>
      <w:r w:rsidR="004D4834">
        <w:t>. As such, we view environmental factors as being integral to any comprehensive strategy to improve children’s health.</w:t>
      </w:r>
    </w:p>
    <w:p w:rsidR="004D4834" w:rsidRDefault="00877508" w:rsidP="000A49CF">
      <w:pPr>
        <w:pStyle w:val="ListParagraph"/>
        <w:numPr>
          <w:ilvl w:val="0"/>
          <w:numId w:val="1"/>
        </w:numPr>
      </w:pPr>
      <w:r>
        <w:t>Similarly, while it is often difficult to dissect school related health outcomes from those of the community</w:t>
      </w:r>
      <w:r w:rsidR="00F82512">
        <w:t xml:space="preserve">, it is also true that the </w:t>
      </w:r>
      <w:r w:rsidR="002E41A9">
        <w:t>conditions</w:t>
      </w:r>
      <w:r w:rsidR="001A3F33">
        <w:t xml:space="preserve"> of school buildings and the proportion of vulnerable populations </w:t>
      </w:r>
      <w:r w:rsidR="00DE3236">
        <w:t>often reflect the socio-economic con</w:t>
      </w:r>
      <w:r w:rsidR="00657767">
        <w:t>ditions</w:t>
      </w:r>
      <w:r w:rsidR="00E64F80">
        <w:t xml:space="preserve"> of the communities in which they are located</w:t>
      </w:r>
      <w:r w:rsidR="001958B3">
        <w:t>.</w:t>
      </w:r>
    </w:p>
    <w:p w:rsidR="000A49CF" w:rsidRDefault="00802B61" w:rsidP="000A49CF">
      <w:pPr>
        <w:pStyle w:val="ListParagraph"/>
        <w:numPr>
          <w:ilvl w:val="0"/>
          <w:numId w:val="1"/>
        </w:numPr>
      </w:pPr>
      <w:r>
        <w:t>Alternatively, the school building is not only an environment that affects children. It also affects the people who work in those buildings</w:t>
      </w:r>
      <w:r w:rsidR="009A7CC7">
        <w:t xml:space="preserve"> as well as those who use the buildings for purposes other than children’s education (e.g., after school programs, emergency shelters, etc.). </w:t>
      </w:r>
      <w:r w:rsidR="00B57839">
        <w:t xml:space="preserve"> </w:t>
      </w:r>
    </w:p>
    <w:p w:rsidR="004A64C4" w:rsidRDefault="000A49CF" w:rsidP="000A49CF">
      <w:pPr>
        <w:pStyle w:val="ListParagraph"/>
        <w:numPr>
          <w:ilvl w:val="0"/>
          <w:numId w:val="1"/>
        </w:numPr>
      </w:pPr>
      <w:r>
        <w:t xml:space="preserve">It is important to recognize that school </w:t>
      </w:r>
      <w:r w:rsidR="00FE7742">
        <w:t xml:space="preserve">facilities </w:t>
      </w:r>
      <w:r w:rsidR="007A5875">
        <w:t>can serve</w:t>
      </w:r>
      <w:r>
        <w:t xml:space="preserve"> a wide variety of functions</w:t>
      </w:r>
      <w:r w:rsidR="007A5875">
        <w:t xml:space="preserve"> (e.g., cafeteria, arts/industrial arts, gymnasium, athletic</w:t>
      </w:r>
      <w:r w:rsidR="00FE7742">
        <w:t xml:space="preserve"> fields, ADA) and include multiple types of structures (e.g. portable classrooms). </w:t>
      </w:r>
    </w:p>
    <w:p w:rsidR="003F17C7" w:rsidRDefault="00B13572" w:rsidP="000A49CF">
      <w:pPr>
        <w:pStyle w:val="ListParagraph"/>
        <w:numPr>
          <w:ilvl w:val="0"/>
          <w:numId w:val="1"/>
        </w:numPr>
      </w:pPr>
      <w:r>
        <w:t>Public authority over schools is delegated across a variety of agencies at federal, state, and local levels. Further, the extent which public agencies can exert control varies (public schools, private schools, home schooling,</w:t>
      </w:r>
      <w:r w:rsidR="00296DF3">
        <w:t xml:space="preserve"> day care).  </w:t>
      </w:r>
    </w:p>
    <w:p w:rsidR="00296DF3" w:rsidRDefault="003D6579" w:rsidP="000A49CF">
      <w:pPr>
        <w:pStyle w:val="ListParagraph"/>
        <w:numPr>
          <w:ilvl w:val="0"/>
          <w:numId w:val="1"/>
        </w:numPr>
      </w:pPr>
      <w:r>
        <w:t>There are limits to public authority, warranting combinations of voluntary partnerships with schools (e.g., Tools for Schools, Green Schools).</w:t>
      </w:r>
    </w:p>
    <w:p w:rsidR="001D7838" w:rsidRDefault="00D04E0E" w:rsidP="001D7838">
      <w:r>
        <w:t>In light of all these circumstances, it is important that the white paper recognize both the broader context while at the same time being specific enough to be useful</w:t>
      </w:r>
      <w:r w:rsidR="00395F04">
        <w:t xml:space="preserve"> for achieving a </w:t>
      </w:r>
      <w:r>
        <w:t xml:space="preserve">public health </w:t>
      </w:r>
      <w:r w:rsidR="00395F04">
        <w:t>purpose.</w:t>
      </w:r>
      <w:r w:rsidR="00E82E02">
        <w:t xml:space="preserve"> In this regard, one of the paper’s objectives </w:t>
      </w:r>
      <w:r w:rsidR="0041485C">
        <w:t>is to co</w:t>
      </w:r>
      <w:r w:rsidR="001F5B40">
        <w:t>ntribute to an interconnectivity</w:t>
      </w:r>
      <w:r w:rsidR="0041485C">
        <w:t xml:space="preserve"> with other public health surveillance and intervention programs involving children’s health. </w:t>
      </w:r>
    </w:p>
    <w:p w:rsidR="001D7838" w:rsidRDefault="001D7838" w:rsidP="001D7838"/>
    <w:sectPr w:rsidR="001D783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4E7" w:rsidRDefault="00E964E7" w:rsidP="00336770">
      <w:pPr>
        <w:spacing w:after="0" w:line="240" w:lineRule="auto"/>
      </w:pPr>
      <w:r>
        <w:separator/>
      </w:r>
    </w:p>
  </w:endnote>
  <w:endnote w:type="continuationSeparator" w:id="0">
    <w:p w:rsidR="00E964E7" w:rsidRDefault="00E964E7" w:rsidP="00336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770" w:rsidRDefault="00336770">
    <w:pPr>
      <w:pStyle w:val="Footer"/>
    </w:pPr>
    <w:r>
      <w:t>Anderson – CSTE EH in Schools White Paper Project</w:t>
    </w:r>
  </w:p>
  <w:p w:rsidR="00336770" w:rsidRDefault="00336770">
    <w:pPr>
      <w:pStyle w:val="Footer"/>
    </w:pPr>
    <w:r>
      <w:t>Issues Paper #1</w:t>
    </w:r>
  </w:p>
  <w:p w:rsidR="00336770" w:rsidRDefault="00336770">
    <w:pPr>
      <w:pStyle w:val="Footer"/>
    </w:pPr>
    <w:r>
      <w:t>January 25,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4E7" w:rsidRDefault="00E964E7" w:rsidP="00336770">
      <w:pPr>
        <w:spacing w:after="0" w:line="240" w:lineRule="auto"/>
      </w:pPr>
      <w:r>
        <w:separator/>
      </w:r>
    </w:p>
  </w:footnote>
  <w:footnote w:type="continuationSeparator" w:id="0">
    <w:p w:rsidR="00E964E7" w:rsidRDefault="00E964E7" w:rsidP="00336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DD6B76"/>
    <w:multiLevelType w:val="hybridMultilevel"/>
    <w:tmpl w:val="B3BE1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4C4"/>
    <w:rsid w:val="000A49CF"/>
    <w:rsid w:val="00112472"/>
    <w:rsid w:val="00121335"/>
    <w:rsid w:val="00146A9E"/>
    <w:rsid w:val="00170B5D"/>
    <w:rsid w:val="001958B3"/>
    <w:rsid w:val="001A3F33"/>
    <w:rsid w:val="001C62B6"/>
    <w:rsid w:val="001D7838"/>
    <w:rsid w:val="001F5B40"/>
    <w:rsid w:val="00296DF3"/>
    <w:rsid w:val="002D3D8D"/>
    <w:rsid w:val="002E41A9"/>
    <w:rsid w:val="003363F6"/>
    <w:rsid w:val="00336770"/>
    <w:rsid w:val="0038387A"/>
    <w:rsid w:val="00395F04"/>
    <w:rsid w:val="003D2AF6"/>
    <w:rsid w:val="003D6579"/>
    <w:rsid w:val="003F17C7"/>
    <w:rsid w:val="0041485C"/>
    <w:rsid w:val="004A64C4"/>
    <w:rsid w:val="004D4834"/>
    <w:rsid w:val="0058381F"/>
    <w:rsid w:val="00657767"/>
    <w:rsid w:val="007A5875"/>
    <w:rsid w:val="00802B61"/>
    <w:rsid w:val="00877508"/>
    <w:rsid w:val="008B7B1F"/>
    <w:rsid w:val="008D2142"/>
    <w:rsid w:val="00934B09"/>
    <w:rsid w:val="009A7CC7"/>
    <w:rsid w:val="00B13572"/>
    <w:rsid w:val="00B52A36"/>
    <w:rsid w:val="00B57839"/>
    <w:rsid w:val="00CA01AA"/>
    <w:rsid w:val="00D04E0E"/>
    <w:rsid w:val="00D23EFF"/>
    <w:rsid w:val="00D92185"/>
    <w:rsid w:val="00DE3236"/>
    <w:rsid w:val="00E64F80"/>
    <w:rsid w:val="00E82E02"/>
    <w:rsid w:val="00E964E7"/>
    <w:rsid w:val="00EF3AF8"/>
    <w:rsid w:val="00F074A3"/>
    <w:rsid w:val="00F82512"/>
    <w:rsid w:val="00FE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6FD2C5-4E7C-4644-B1E4-BC229DA6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9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6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770"/>
  </w:style>
  <w:style w:type="paragraph" w:styleId="Footer">
    <w:name w:val="footer"/>
    <w:basedOn w:val="Normal"/>
    <w:link w:val="FooterChar"/>
    <w:uiPriority w:val="99"/>
    <w:unhideWhenUsed/>
    <w:rsid w:val="00336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Anderson</dc:creator>
  <cp:lastModifiedBy>Hayleigh McCall</cp:lastModifiedBy>
  <cp:revision>2</cp:revision>
  <dcterms:created xsi:type="dcterms:W3CDTF">2018-01-29T14:40:00Z</dcterms:created>
  <dcterms:modified xsi:type="dcterms:W3CDTF">2018-01-29T14:40:00Z</dcterms:modified>
</cp:coreProperties>
</file>