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791" w:rsidRDefault="007F4791" w:rsidP="00D40355">
      <w:pPr>
        <w:pStyle w:val="NoSpacing"/>
        <w:jc w:val="center"/>
      </w:pPr>
      <w:r>
        <w:t>Concept Draft</w:t>
      </w:r>
    </w:p>
    <w:p w:rsidR="007F4791" w:rsidRDefault="007F4791" w:rsidP="00D40355">
      <w:pPr>
        <w:pStyle w:val="NoSpacing"/>
        <w:jc w:val="center"/>
      </w:pPr>
      <w:r>
        <w:t>Environmental Health in Schools White Paper</w:t>
      </w:r>
    </w:p>
    <w:p w:rsidR="00D40355" w:rsidRDefault="00D40355" w:rsidP="00D40355">
      <w:pPr>
        <w:pStyle w:val="NoSpacing"/>
      </w:pPr>
    </w:p>
    <w:p w:rsidR="007F4791" w:rsidRDefault="007F4791" w:rsidP="00D40355">
      <w:pPr>
        <w:pStyle w:val="NoSpacing"/>
      </w:pPr>
      <w:r>
        <w:t>Norman Anderson</w:t>
      </w:r>
    </w:p>
    <w:p w:rsidR="007F4791" w:rsidRDefault="007F4791" w:rsidP="00D40355">
      <w:pPr>
        <w:pStyle w:val="NoSpacing"/>
      </w:pPr>
      <w:r>
        <w:t>Environmental Public Health Consultant</w:t>
      </w:r>
    </w:p>
    <w:p w:rsidR="007F4791" w:rsidRDefault="007F4791" w:rsidP="00D40355">
      <w:pPr>
        <w:pStyle w:val="NoSpacing"/>
      </w:pPr>
      <w:r>
        <w:t>December 8, 2017</w:t>
      </w:r>
    </w:p>
    <w:p w:rsidR="007F4791" w:rsidRDefault="007F4791"/>
    <w:p w:rsidR="007F4791" w:rsidRDefault="007F4791"/>
    <w:p w:rsidR="00C848F5" w:rsidRDefault="0048108B">
      <w:r>
        <w:t xml:space="preserve">Schools are places where children are required by law to attend. As a society, we have both a moral and legal responsibility to ensure that school environments are safe and healthful. </w:t>
      </w:r>
      <w:r w:rsidR="00930F80">
        <w:t xml:space="preserve">Unfortunately, there are few safeguards in place that ensure </w:t>
      </w:r>
      <w:r w:rsidR="003946BA">
        <w:t>that we are meeting this fundamental responsibility.</w:t>
      </w:r>
    </w:p>
    <w:p w:rsidR="003946BA" w:rsidRDefault="004409CA">
      <w:r>
        <w:t>There is an abundant literature t</w:t>
      </w:r>
      <w:r w:rsidR="00D40355">
        <w:t xml:space="preserve">hat documents the risks that school environments pose </w:t>
      </w:r>
      <w:r>
        <w:t xml:space="preserve">regarding both acute and chronic health effects. </w:t>
      </w:r>
      <w:r w:rsidR="00807AC2">
        <w:t xml:space="preserve">Yet, like most environmental public health challenges, tracking the relationships between environmental conditions and health outcomes in individual school settings can be quite difficult. </w:t>
      </w:r>
      <w:r w:rsidR="001B0C2C">
        <w:t>There are m</w:t>
      </w:r>
      <w:r w:rsidR="00D40355">
        <w:t>any underlying explanations for</w:t>
      </w:r>
      <w:r w:rsidR="001B0C2C">
        <w:t xml:space="preserve"> this difficulty. These include the fact that most health conditions of concern are multifactorial in nature. Also, most environmental exposures in schools are relatively ubiquitous </w:t>
      </w:r>
      <w:r w:rsidR="00355CF3">
        <w:t xml:space="preserve">and not unique to school environments </w:t>
      </w:r>
      <w:r w:rsidR="001B0C2C">
        <w:t>(e.g., mold, lead, irritants, carcinogens, radon, developmental toxicants).</w:t>
      </w:r>
      <w:r w:rsidR="00AF42F7">
        <w:t xml:space="preserve"> For the most part, we must rely on </w:t>
      </w:r>
      <w:r w:rsidR="00494B70">
        <w:t>assessing patterns of exposure or health outcomes, when such information is available. Often, though</w:t>
      </w:r>
      <w:r w:rsidR="00355CF3">
        <w:t>,</w:t>
      </w:r>
      <w:r w:rsidR="00494B70">
        <w:t xml:space="preserve"> such important information is not available, at least on any consistent basis. </w:t>
      </w:r>
      <w:r w:rsidR="003E2A1D">
        <w:t xml:space="preserve">Further, school administrators have shown reluctance to gather information unless absolutely required due to potential liability concerns or </w:t>
      </w:r>
      <w:r w:rsidR="00355CF3">
        <w:t>wanting to avoid political pressures forcing action</w:t>
      </w:r>
      <w:r w:rsidR="003E2A1D">
        <w:t xml:space="preserve"> in the face of significant resource constraints.</w:t>
      </w:r>
    </w:p>
    <w:p w:rsidR="003E2A1D" w:rsidRDefault="00A50B9E">
      <w:r>
        <w:t>The purpose of a white paper will be to assess the availability and quality of school environme</w:t>
      </w:r>
      <w:r w:rsidR="00950B43">
        <w:t>ntal health data, as well as their</w:t>
      </w:r>
      <w:r>
        <w:t xml:space="preserve"> utility in improving the healthfulne</w:t>
      </w:r>
      <w:r w:rsidR="00C80CBA">
        <w:t>ss of school environments. It will be</w:t>
      </w:r>
      <w:r>
        <w:t xml:space="preserve"> a call to public health action.</w:t>
      </w:r>
      <w:r w:rsidR="002E6D17">
        <w:t xml:space="preserve"> The paper will begin with a brief summary of major recent assessments and findings on the subject, including the findings from the workgroup’s review of </w:t>
      </w:r>
      <w:r w:rsidR="00E26683">
        <w:t>syndromic surveillance and environmental monitoring. The paper will then incorporate the workgroup’s findings of a broader assessment of potential data sources, sent out to key stakeholders.</w:t>
      </w:r>
      <w:r w:rsidR="009E243B">
        <w:t xml:space="preserve"> The paper will conclude with an evaluation of promising indicators, measured against key surveillance system attributes</w:t>
      </w:r>
      <w:r w:rsidR="00581413">
        <w:t>, along with a draft proposal for piloting a set of indicators in candidate school districts</w:t>
      </w:r>
      <w:r w:rsidR="009E243B">
        <w:t>.</w:t>
      </w:r>
    </w:p>
    <w:p w:rsidR="00B64D4B" w:rsidRDefault="0041725C">
      <w:r>
        <w:t xml:space="preserve">Based on our initial conversations, the Environmental Health in Schools workgroup has identified </w:t>
      </w:r>
      <w:r w:rsidR="00040645">
        <w:t>several possible</w:t>
      </w:r>
      <w:r>
        <w:t xml:space="preserve"> data sources to consider. These include school absenteeism data, syndromic surveillance (chief complaint) data from hospital emergency rooms, </w:t>
      </w:r>
      <w:r w:rsidR="00040645">
        <w:t>Poison Control Center data, and data from the Pediatric Environmental Health Specialty Units (PEHSU). It is likely that some evaluation guidance already exists through the Environmental Public Health Tracking Program. For example, Poison Control Cen</w:t>
      </w:r>
      <w:r w:rsidR="000633B2">
        <w:t xml:space="preserve">ter data have been evaluated with respect to carbon monoxide poisonings and syndromic surveillance data have been evaluated with respect to heat related illness. </w:t>
      </w:r>
      <w:r w:rsidR="002A29ED">
        <w:t>The potential for using h</w:t>
      </w:r>
      <w:r w:rsidR="000633B2">
        <w:t>yperlocal data may</w:t>
      </w:r>
      <w:r w:rsidR="00540632">
        <w:t xml:space="preserve"> also be examined </w:t>
      </w:r>
      <w:r w:rsidR="00501D02">
        <w:t xml:space="preserve">by looking at </w:t>
      </w:r>
      <w:r w:rsidR="002A29ED">
        <w:t xml:space="preserve">applications of the Behavioral Risk Factor Surveillance System (BRFSS). Though focused on adults, the tool might be a useful model for developing </w:t>
      </w:r>
      <w:r w:rsidR="002A29ED">
        <w:lastRenderedPageBreak/>
        <w:t>some sort of Youth Behavioral Risk Survey</w:t>
      </w:r>
      <w:r w:rsidR="00501D02">
        <w:t xml:space="preserve"> module</w:t>
      </w:r>
      <w:r w:rsidR="002A29ED">
        <w:t xml:space="preserve">. </w:t>
      </w:r>
      <w:r w:rsidR="001707A4">
        <w:t>Other school based data may be available through aggregated school nurse records or ad hoc surveys, possibly within the context of a pilot project where PURPA considerations can be factored into the assessment.</w:t>
      </w:r>
    </w:p>
    <w:p w:rsidR="008B20AB" w:rsidRDefault="008B20AB">
      <w:r>
        <w:t xml:space="preserve">Finally, as a </w:t>
      </w:r>
      <w:r w:rsidR="008E2EE9">
        <w:t>call to action, the ultimate</w:t>
      </w:r>
      <w:r w:rsidR="00C80CBA">
        <w:t xml:space="preserve"> objective of the white paper will be</w:t>
      </w:r>
      <w:r w:rsidR="008E2EE9">
        <w:t xml:space="preserve"> to engage a </w:t>
      </w:r>
      <w:r w:rsidR="002E3B6F">
        <w:t xml:space="preserve">diverse and influential group of stakeholders around a common set of strategic goals and objectives. </w:t>
      </w:r>
      <w:r w:rsidR="00D62671">
        <w:t xml:space="preserve">In that regard, the process of engaging partners does not wait until a final review of the </w:t>
      </w:r>
      <w:r w:rsidR="0058453A">
        <w:t xml:space="preserve">white paper. </w:t>
      </w:r>
      <w:r w:rsidR="00C80CBA">
        <w:t>Instead, we can involve partners at the earlier</w:t>
      </w:r>
      <w:r w:rsidR="00D83FAA">
        <w:t xml:space="preserve"> phases, includin</w:t>
      </w:r>
      <w:r w:rsidR="00C80CBA">
        <w:t>g the assessment.  S</w:t>
      </w:r>
      <w:bookmarkStart w:id="0" w:name="_GoBack"/>
      <w:bookmarkEnd w:id="0"/>
      <w:r w:rsidR="00644524">
        <w:t>imilar to the aeroallergen work, we will develop an effective</w:t>
      </w:r>
      <w:r w:rsidR="007F4791">
        <w:t xml:space="preserve"> communication strategy based on we</w:t>
      </w:r>
      <w:r w:rsidR="00C80CBA">
        <w:t>ll-timed conference calls and po</w:t>
      </w:r>
      <w:r w:rsidR="007F4791">
        <w:t>tentially larger group meetings.</w:t>
      </w:r>
    </w:p>
    <w:p w:rsidR="001707A4" w:rsidRDefault="001707A4"/>
    <w:p w:rsidR="009E243B" w:rsidRDefault="009E243B"/>
    <w:p w:rsidR="003E2A1D" w:rsidRDefault="003E2A1D"/>
    <w:sectPr w:rsidR="003E2A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08B"/>
    <w:rsid w:val="00040645"/>
    <w:rsid w:val="000633B2"/>
    <w:rsid w:val="001707A4"/>
    <w:rsid w:val="001B0C2C"/>
    <w:rsid w:val="001F31BD"/>
    <w:rsid w:val="002A29ED"/>
    <w:rsid w:val="002E3B6F"/>
    <w:rsid w:val="002E6D17"/>
    <w:rsid w:val="00355CF3"/>
    <w:rsid w:val="003946BA"/>
    <w:rsid w:val="003E2A1D"/>
    <w:rsid w:val="0041725C"/>
    <w:rsid w:val="004409CA"/>
    <w:rsid w:val="0048108B"/>
    <w:rsid w:val="00494B70"/>
    <w:rsid w:val="00501D02"/>
    <w:rsid w:val="00540632"/>
    <w:rsid w:val="00581413"/>
    <w:rsid w:val="0058453A"/>
    <w:rsid w:val="005923A6"/>
    <w:rsid w:val="00644524"/>
    <w:rsid w:val="007F4791"/>
    <w:rsid w:val="00807AC2"/>
    <w:rsid w:val="008B20AB"/>
    <w:rsid w:val="008E2EE9"/>
    <w:rsid w:val="00930F80"/>
    <w:rsid w:val="00950B43"/>
    <w:rsid w:val="009E243B"/>
    <w:rsid w:val="00A50B9E"/>
    <w:rsid w:val="00AF42F7"/>
    <w:rsid w:val="00B64D4B"/>
    <w:rsid w:val="00C80CBA"/>
    <w:rsid w:val="00C848F5"/>
    <w:rsid w:val="00D40355"/>
    <w:rsid w:val="00D62671"/>
    <w:rsid w:val="00D83FAA"/>
    <w:rsid w:val="00E26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035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03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758</TotalTime>
  <Pages>2</Pages>
  <Words>602</Words>
  <Characters>3437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Anderson</dc:creator>
  <cp:lastModifiedBy>Norman Anderson</cp:lastModifiedBy>
  <cp:revision>8</cp:revision>
  <dcterms:created xsi:type="dcterms:W3CDTF">2017-12-07T10:41:00Z</dcterms:created>
  <dcterms:modified xsi:type="dcterms:W3CDTF">2017-12-08T15:36:00Z</dcterms:modified>
</cp:coreProperties>
</file>