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08B38" w14:textId="4A14B903" w:rsidR="007C0318" w:rsidRDefault="004B01A9" w:rsidP="00B76640">
      <w:pPr>
        <w:pStyle w:val="Heading1"/>
        <w:spacing w:before="34"/>
        <w:ind w:left="0"/>
        <w:rPr>
          <w:b w:val="0"/>
          <w:bCs w:val="0"/>
          <w:u w:val="none"/>
        </w:rPr>
      </w:pPr>
      <w:r>
        <w:rPr>
          <w:color w:val="001F5F"/>
          <w:spacing w:val="-2"/>
          <w:u w:val="none"/>
        </w:rPr>
        <w:t xml:space="preserve">Motor </w:t>
      </w:r>
      <w:r w:rsidR="00AF22F5">
        <w:rPr>
          <w:color w:val="001F5F"/>
          <w:spacing w:val="-2"/>
          <w:u w:val="none"/>
        </w:rPr>
        <w:t>Vehicle</w:t>
      </w:r>
      <w:r w:rsidR="00850096">
        <w:rPr>
          <w:color w:val="001F5F"/>
          <w:spacing w:val="-2"/>
          <w:u w:val="none"/>
        </w:rPr>
        <w:t xml:space="preserve">-Related </w:t>
      </w:r>
      <w:r w:rsidR="005D1CE6">
        <w:rPr>
          <w:color w:val="001F5F"/>
          <w:spacing w:val="-2"/>
          <w:u w:val="none"/>
        </w:rPr>
        <w:t>Pedal Cyclist</w:t>
      </w:r>
      <w:r w:rsidR="00F26149">
        <w:rPr>
          <w:color w:val="001F5F"/>
          <w:spacing w:val="-2"/>
          <w:u w:val="none"/>
        </w:rPr>
        <w:t xml:space="preserve"> </w:t>
      </w:r>
      <w:r w:rsidR="00850096">
        <w:rPr>
          <w:color w:val="001F5F"/>
          <w:spacing w:val="-2"/>
          <w:u w:val="none"/>
        </w:rPr>
        <w:t>Injury</w:t>
      </w:r>
      <w:r w:rsidR="00FF49E6">
        <w:rPr>
          <w:color w:val="001F5F"/>
          <w:spacing w:val="-2"/>
          <w:u w:val="none"/>
        </w:rPr>
        <w:t>, Nontraffic</w:t>
      </w:r>
    </w:p>
    <w:p w14:paraId="0185D069" w14:textId="34DA5645" w:rsidR="007C0318" w:rsidRPr="00ED6953" w:rsidRDefault="00CA4569" w:rsidP="00362845">
      <w:pPr>
        <w:rPr>
          <w:rFonts w:ascii="Calibri" w:eastAsia="Calibri" w:hAnsi="Calibri" w:cs="Calibri"/>
        </w:rPr>
      </w:pPr>
      <w:commentRangeStart w:id="0"/>
      <w:r w:rsidRPr="00ED6953">
        <w:rPr>
          <w:rFonts w:ascii="Calibri" w:eastAsia="Calibri" w:hAnsi="Calibri" w:cs="Calibri"/>
          <w:b/>
          <w:bCs/>
          <w:color w:val="001F5F"/>
          <w:u w:val="thick" w:color="001F5F"/>
        </w:rPr>
        <w:t xml:space="preserve">Nonfatal </w:t>
      </w:r>
      <w:r w:rsidR="00FF49E6" w:rsidRPr="00ED6953">
        <w:rPr>
          <w:rFonts w:ascii="Calibri" w:eastAsia="Calibri" w:hAnsi="Calibri" w:cs="Calibri"/>
          <w:b/>
          <w:bCs/>
          <w:color w:val="001F5F"/>
          <w:u w:val="thick" w:color="001F5F"/>
        </w:rPr>
        <w:t>ED Visits/Hospitalizations</w:t>
      </w:r>
      <w:commentRangeEnd w:id="0"/>
      <w:r w:rsidR="00FF49E6" w:rsidRPr="00ED6953">
        <w:rPr>
          <w:rStyle w:val="CommentReference"/>
          <w:sz w:val="22"/>
          <w:szCs w:val="22"/>
        </w:rPr>
        <w:commentReference w:id="0"/>
      </w:r>
    </w:p>
    <w:p w14:paraId="37DA2BC8" w14:textId="4F1DBC87" w:rsidR="0017600A" w:rsidRDefault="0017600A" w:rsidP="00B76640">
      <w:pPr>
        <w:pStyle w:val="Heading2"/>
        <w:spacing w:before="56"/>
        <w:ind w:left="0"/>
      </w:pPr>
      <w:r>
        <w:t>Background Information</w:t>
      </w:r>
      <w:r w:rsidR="00532C82">
        <w:t>/Significance</w:t>
      </w:r>
    </w:p>
    <w:p w14:paraId="42D673C4" w14:textId="77777777" w:rsidR="00C04AAF" w:rsidRDefault="00C04AAF" w:rsidP="00C04AAF">
      <w:pPr>
        <w:pStyle w:val="ListParagraph"/>
        <w:numPr>
          <w:ilvl w:val="0"/>
          <w:numId w:val="16"/>
        </w:numPr>
      </w:pPr>
    </w:p>
    <w:p w14:paraId="08818239" w14:textId="19E8D1CD" w:rsidR="00CF70F5" w:rsidRPr="00B76640" w:rsidRDefault="00112195" w:rsidP="0017600A">
      <w:pPr>
        <w:pStyle w:val="Heading2"/>
        <w:ind w:left="0"/>
        <w:rPr>
          <w:b w:val="0"/>
          <w:bCs w:val="0"/>
        </w:rPr>
      </w:pPr>
      <w:r>
        <w:t>N</w:t>
      </w:r>
      <w:r>
        <w:rPr>
          <w:spacing w:val="-1"/>
        </w:rPr>
        <w:t>u</w:t>
      </w:r>
      <w:r>
        <w:t>merat</w:t>
      </w:r>
      <w:r>
        <w:rPr>
          <w:spacing w:val="-2"/>
        </w:rPr>
        <w:t>o</w:t>
      </w:r>
      <w:r>
        <w:t>r</w:t>
      </w:r>
      <w:r w:rsidR="00A158DC">
        <w:t>:</w:t>
      </w:r>
    </w:p>
    <w:p w14:paraId="1BA5C011" w14:textId="388AA851" w:rsidR="00B76640" w:rsidRDefault="00A42E96" w:rsidP="00A158DC">
      <w:pPr>
        <w:pStyle w:val="ListParagraph"/>
        <w:numPr>
          <w:ilvl w:val="0"/>
          <w:numId w:val="11"/>
        </w:numPr>
      </w:pPr>
      <w:r w:rsidRPr="00A42E96">
        <w:t>Rec</w:t>
      </w:r>
      <w:r>
        <w:t xml:space="preserve">ords from </w:t>
      </w:r>
      <w:r w:rsidRPr="00275CBA">
        <w:rPr>
          <w:color w:val="FF0000"/>
        </w:rPr>
        <w:t>the ??? dataset</w:t>
      </w:r>
      <w:r>
        <w:t xml:space="preserve"> with </w:t>
      </w:r>
      <w:r w:rsidR="002D5F55">
        <w:t>any of the following ICD</w:t>
      </w:r>
      <w:r w:rsidR="00EA1FBB">
        <w:t>-</w:t>
      </w:r>
      <w:r w:rsidR="002D5F55">
        <w:t>10-CM external cause of injury codes in any field</w:t>
      </w:r>
    </w:p>
    <w:p w14:paraId="2A9BE93A" w14:textId="5B279E6C" w:rsidR="002D5F55" w:rsidRPr="00A42E96" w:rsidRDefault="002D5F55" w:rsidP="00A158DC">
      <w:pPr>
        <w:pStyle w:val="ListParagraph"/>
        <w:numPr>
          <w:ilvl w:val="0"/>
          <w:numId w:val="11"/>
        </w:numPr>
      </w:pPr>
      <w:r>
        <w:t>Exclude in-facility deaths</w:t>
      </w:r>
    </w:p>
    <w:p w14:paraId="039C88E2" w14:textId="2AC4D3AF" w:rsidR="007C0318" w:rsidRDefault="002D5F55" w:rsidP="00B76640">
      <w:pPr>
        <w:pStyle w:val="BodyText"/>
        <w:ind w:left="0" w:firstLine="0"/>
      </w:pPr>
      <w:r>
        <w:rPr>
          <w:color w:val="2E5395"/>
          <w:u w:val="single" w:color="2E5395"/>
        </w:rPr>
        <w:t xml:space="preserve">Codes* for </w:t>
      </w:r>
      <w:r w:rsidR="00AF5488">
        <w:rPr>
          <w:color w:val="2E5395"/>
          <w:u w:val="single" w:color="2E5395"/>
        </w:rPr>
        <w:t>Pedal Cyclist</w:t>
      </w:r>
      <w:r>
        <w:rPr>
          <w:color w:val="2E5395"/>
          <w:u w:val="single" w:color="2E5395"/>
        </w:rPr>
        <w:t xml:space="preserve"> injured in unintentional nontraffic </w:t>
      </w:r>
      <w:r w:rsidR="00AF5488">
        <w:rPr>
          <w:color w:val="2E5395"/>
          <w:u w:val="single" w:color="2E5395"/>
        </w:rPr>
        <w:t xml:space="preserve">motor vehicle-related </w:t>
      </w:r>
      <w:r>
        <w:rPr>
          <w:color w:val="2E5395"/>
          <w:u w:val="single" w:color="2E5395"/>
        </w:rPr>
        <w:t>incident</w:t>
      </w:r>
    </w:p>
    <w:tbl>
      <w:tblPr>
        <w:tblW w:w="9502" w:type="dxa"/>
        <w:tblInd w:w="6" w:type="dxa"/>
        <w:tblLayout w:type="fixed"/>
        <w:tblCellMar>
          <w:left w:w="58" w:type="dxa"/>
          <w:right w:w="58" w:type="dxa"/>
        </w:tblCellMar>
        <w:tblLook w:val="01E0" w:firstRow="1" w:lastRow="1" w:firstColumn="1" w:lastColumn="1" w:noHBand="0" w:noVBand="0"/>
      </w:tblPr>
      <w:tblGrid>
        <w:gridCol w:w="2932"/>
        <w:gridCol w:w="6570"/>
      </w:tblGrid>
      <w:tr w:rsidR="00C64EE7" w:rsidRPr="00886169" w14:paraId="69006453" w14:textId="42A4574B" w:rsidTr="00C64EE7">
        <w:trPr>
          <w:cantSplit/>
        </w:trPr>
        <w:tc>
          <w:tcPr>
            <w:tcW w:w="29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BFAC7" w14:textId="37A80FDD" w:rsidR="00C64EE7" w:rsidRPr="00886169" w:rsidRDefault="00C64EE7" w:rsidP="005E0BC5">
            <w:pPr>
              <w:pStyle w:val="TableParagraph"/>
              <w:ind w:right="146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ICD-10-CM </w:t>
            </w:r>
            <w:r w:rsidRPr="00886169">
              <w:rPr>
                <w:rFonts w:ascii="Calibri" w:eastAsia="Calibri" w:hAnsi="Calibri" w:cs="Calibri"/>
                <w:b/>
                <w:bCs/>
              </w:rPr>
              <w:t>Code</w:t>
            </w:r>
          </w:p>
        </w:tc>
        <w:tc>
          <w:tcPr>
            <w:tcW w:w="6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0725E" w14:textId="17E551B3" w:rsidR="00C64EE7" w:rsidRPr="00886169" w:rsidRDefault="00C64EE7" w:rsidP="005E0BC5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  <w:r w:rsidRPr="00886169">
              <w:rPr>
                <w:rFonts w:ascii="Calibri" w:eastAsia="Calibri" w:hAnsi="Calibri" w:cs="Calibri"/>
                <w:b/>
                <w:bCs/>
              </w:rPr>
              <w:t>Description</w:t>
            </w:r>
          </w:p>
        </w:tc>
      </w:tr>
      <w:tr w:rsidR="00C64EE7" w14:paraId="1F6E4968" w14:textId="77777777" w:rsidTr="00C64EE7">
        <w:trPr>
          <w:cantSplit/>
          <w:trHeight w:val="506"/>
        </w:trPr>
        <w:tc>
          <w:tcPr>
            <w:tcW w:w="29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B081B" w14:textId="10F2C743" w:rsidR="00C64EE7" w:rsidRPr="009F6772" w:rsidRDefault="00C64EE7" w:rsidP="005E0BC5">
            <w:pPr>
              <w:pStyle w:val="TableParagraph"/>
              <w:ind w:right="146"/>
              <w:rPr>
                <w:rFonts w:ascii="Calibri" w:eastAsia="Calibri" w:hAnsi="Calibri" w:cs="Calibri"/>
              </w:rPr>
            </w:pPr>
            <w:r w:rsidRPr="009F6772">
              <w:rPr>
                <w:rFonts w:ascii="Calibri" w:eastAsia="Calibri" w:hAnsi="Calibri" w:cs="Calibri"/>
              </w:rPr>
              <w:t>V12.0-</w:t>
            </w:r>
            <w:commentRangeStart w:id="1"/>
            <w:r w:rsidRPr="009F6772">
              <w:rPr>
                <w:rFonts w:ascii="Calibri" w:eastAsia="Calibri" w:hAnsi="Calibri" w:cs="Calibri"/>
              </w:rPr>
              <w:t>V12.</w:t>
            </w:r>
            <w:commentRangeEnd w:id="1"/>
            <w:r w:rsidRPr="009F6772">
              <w:rPr>
                <w:rFonts w:ascii="Calibri" w:eastAsia="Calibri" w:hAnsi="Calibri" w:cs="Calibri"/>
              </w:rPr>
              <w:t>2</w:t>
            </w:r>
            <w:r w:rsidRPr="009F6772">
              <w:rPr>
                <w:rStyle w:val="CommentReference"/>
              </w:rPr>
              <w:commentReference w:id="1"/>
            </w:r>
          </w:p>
        </w:tc>
        <w:tc>
          <w:tcPr>
            <w:tcW w:w="6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2BB38" w14:textId="3FC025C0" w:rsidR="00C64EE7" w:rsidRPr="00C64EE7" w:rsidRDefault="00C64EE7" w:rsidP="005E0BC5">
            <w:pPr>
              <w:pStyle w:val="TableParagraph"/>
              <w:ind w:right="146"/>
              <w:rPr>
                <w:rFonts w:ascii="Calibri" w:eastAsia="Calibri" w:hAnsi="Calibri" w:cs="Calibri"/>
              </w:rPr>
            </w:pPr>
            <w:r w:rsidRPr="00C64EE7">
              <w:rPr>
                <w:rFonts w:ascii="Calibri" w:eastAsia="Calibri" w:hAnsi="Calibri" w:cs="Calibri"/>
              </w:rPr>
              <w:t>Pedal cycle (driver, passenger, unspecified) injured in collision with two- or three-wheeled motor vehicle in nontraffic accident</w:t>
            </w:r>
          </w:p>
        </w:tc>
      </w:tr>
      <w:tr w:rsidR="00C64EE7" w14:paraId="580A4087" w14:textId="77777777" w:rsidTr="00C64EE7">
        <w:trPr>
          <w:cantSplit/>
          <w:trHeight w:val="506"/>
        </w:trPr>
        <w:tc>
          <w:tcPr>
            <w:tcW w:w="29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2DC010" w14:textId="0E7E6231" w:rsidR="00C64EE7" w:rsidRPr="009F6772" w:rsidRDefault="00C64EE7" w:rsidP="005E0BC5">
            <w:pPr>
              <w:pStyle w:val="TableParagraph"/>
              <w:ind w:right="146"/>
              <w:rPr>
                <w:rFonts w:ascii="Calibri" w:eastAsia="Calibri" w:hAnsi="Calibri" w:cs="Calibri"/>
              </w:rPr>
            </w:pPr>
            <w:r w:rsidRPr="009F6772">
              <w:rPr>
                <w:rFonts w:ascii="Calibri" w:eastAsia="Calibri" w:hAnsi="Calibri" w:cs="Calibri"/>
              </w:rPr>
              <w:t>V13.0-V13.2</w:t>
            </w:r>
          </w:p>
        </w:tc>
        <w:tc>
          <w:tcPr>
            <w:tcW w:w="6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E0365" w14:textId="2CCB9784" w:rsidR="00C64EE7" w:rsidRPr="00C64EE7" w:rsidRDefault="00C64EE7" w:rsidP="005E0BC5">
            <w:pPr>
              <w:pStyle w:val="TableParagraph"/>
              <w:ind w:right="146"/>
              <w:rPr>
                <w:rFonts w:ascii="Calibri" w:eastAsia="Calibri" w:hAnsi="Calibri" w:cs="Calibri"/>
              </w:rPr>
            </w:pPr>
            <w:r w:rsidRPr="00C64EE7">
              <w:rPr>
                <w:rFonts w:ascii="Calibri" w:eastAsia="Calibri" w:hAnsi="Calibri" w:cs="Calibri"/>
              </w:rPr>
              <w:t xml:space="preserve">Pedal cycle (driver, passenger, unspecified) injured in collision with car, pick-up </w:t>
            </w:r>
            <w:proofErr w:type="gramStart"/>
            <w:r w:rsidRPr="00C64EE7">
              <w:rPr>
                <w:rFonts w:ascii="Calibri" w:eastAsia="Calibri" w:hAnsi="Calibri" w:cs="Calibri"/>
              </w:rPr>
              <w:t>truck</w:t>
            </w:r>
            <w:proofErr w:type="gramEnd"/>
            <w:r w:rsidRPr="00C64EE7">
              <w:rPr>
                <w:rFonts w:ascii="Calibri" w:eastAsia="Calibri" w:hAnsi="Calibri" w:cs="Calibri"/>
              </w:rPr>
              <w:t xml:space="preserve"> or van in nontraffic accident</w:t>
            </w:r>
          </w:p>
        </w:tc>
      </w:tr>
      <w:tr w:rsidR="00C64EE7" w14:paraId="0DB16D28" w14:textId="77777777" w:rsidTr="00C64EE7">
        <w:trPr>
          <w:cantSplit/>
          <w:trHeight w:val="506"/>
        </w:trPr>
        <w:tc>
          <w:tcPr>
            <w:tcW w:w="29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08B50B" w14:textId="21712F15" w:rsidR="00C64EE7" w:rsidRPr="009F6772" w:rsidRDefault="00C64EE7" w:rsidP="00E96996">
            <w:pPr>
              <w:pStyle w:val="TableParagraph"/>
              <w:ind w:right="146"/>
              <w:rPr>
                <w:rFonts w:ascii="Calibri" w:eastAsia="Calibri" w:hAnsi="Calibri" w:cs="Calibri"/>
              </w:rPr>
            </w:pPr>
            <w:r w:rsidRPr="009F6772">
              <w:rPr>
                <w:rFonts w:ascii="Calibri" w:eastAsia="Calibri" w:hAnsi="Calibri" w:cs="Calibri"/>
              </w:rPr>
              <w:t>V14.0-V14.2</w:t>
            </w:r>
          </w:p>
        </w:tc>
        <w:tc>
          <w:tcPr>
            <w:tcW w:w="6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162ABB" w14:textId="5E47BD90" w:rsidR="00C64EE7" w:rsidRPr="00C64EE7" w:rsidRDefault="00C64EE7" w:rsidP="00E96996">
            <w:pPr>
              <w:pStyle w:val="TableParagraph"/>
              <w:ind w:right="146"/>
              <w:rPr>
                <w:rFonts w:ascii="Calibri" w:eastAsia="Calibri" w:hAnsi="Calibri" w:cs="Calibri"/>
              </w:rPr>
            </w:pPr>
            <w:r w:rsidRPr="00C64EE7">
              <w:rPr>
                <w:rFonts w:ascii="Calibri" w:eastAsia="Calibri" w:hAnsi="Calibri" w:cs="Calibri"/>
              </w:rPr>
              <w:t>Pedal cycle (driver, passenger, unspecified) injured in collision with heavy transport vehicle or bus</w:t>
            </w:r>
          </w:p>
        </w:tc>
      </w:tr>
      <w:tr w:rsidR="00C64EE7" w14:paraId="7A1E9623" w14:textId="77777777" w:rsidTr="00C64EE7">
        <w:trPr>
          <w:cantSplit/>
          <w:trHeight w:val="506"/>
        </w:trPr>
        <w:tc>
          <w:tcPr>
            <w:tcW w:w="29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1CD467" w14:textId="3645BEEE" w:rsidR="00C64EE7" w:rsidRPr="009F6772" w:rsidRDefault="00C64EE7" w:rsidP="00E96996">
            <w:pPr>
              <w:pStyle w:val="TableParagraph"/>
              <w:ind w:right="146"/>
              <w:rPr>
                <w:rFonts w:ascii="Calibri" w:eastAsia="Calibri" w:hAnsi="Calibri" w:cs="Calibri"/>
              </w:rPr>
            </w:pPr>
            <w:r w:rsidRPr="009F6772">
              <w:rPr>
                <w:rFonts w:ascii="Calibri" w:eastAsia="Calibri" w:hAnsi="Calibri" w:cs="Calibri"/>
              </w:rPr>
              <w:t>V19.0-</w:t>
            </w:r>
            <w:r>
              <w:rPr>
                <w:rFonts w:ascii="Calibri" w:eastAsia="Calibri" w:hAnsi="Calibri" w:cs="Calibri"/>
              </w:rPr>
              <w:t>V19.2</w:t>
            </w:r>
          </w:p>
        </w:tc>
        <w:tc>
          <w:tcPr>
            <w:tcW w:w="6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D3F3F" w14:textId="01D9FD66" w:rsidR="00C64EE7" w:rsidRPr="00C64EE7" w:rsidRDefault="00C64EE7" w:rsidP="00E96996">
            <w:pPr>
              <w:pStyle w:val="TableParagraph"/>
              <w:ind w:right="146"/>
              <w:rPr>
                <w:rFonts w:ascii="Calibri" w:eastAsia="Calibri" w:hAnsi="Calibri" w:cs="Calibri"/>
              </w:rPr>
            </w:pPr>
            <w:r w:rsidRPr="00C64EE7">
              <w:rPr>
                <w:rFonts w:ascii="Calibri" w:eastAsia="Calibri" w:hAnsi="Calibri" w:cs="Calibri"/>
              </w:rPr>
              <w:t>Pedal cycle (driver, passenger, unspecified) injured in collision with other and unspecified motor vehicles in nontraffic accident</w:t>
            </w:r>
          </w:p>
        </w:tc>
      </w:tr>
      <w:tr w:rsidR="00C64EE7" w14:paraId="154DD40C" w14:textId="77777777" w:rsidTr="00C64EE7">
        <w:trPr>
          <w:cantSplit/>
          <w:trHeight w:val="506"/>
        </w:trPr>
        <w:tc>
          <w:tcPr>
            <w:tcW w:w="29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8FA5D5" w14:textId="13B47783" w:rsidR="00C64EE7" w:rsidRPr="009F6772" w:rsidRDefault="00C64EE7" w:rsidP="00E96996">
            <w:pPr>
              <w:pStyle w:val="TableParagraph"/>
              <w:ind w:right="146"/>
              <w:rPr>
                <w:rFonts w:ascii="Calibri" w:eastAsia="Calibri" w:hAnsi="Calibri" w:cs="Calibri"/>
              </w:rPr>
            </w:pPr>
            <w:commentRangeStart w:id="4"/>
            <w:r w:rsidRPr="009F6772">
              <w:rPr>
                <w:rFonts w:ascii="Calibri" w:eastAsia="Calibri" w:hAnsi="Calibri" w:cs="Calibri"/>
              </w:rPr>
              <w:t>V19.3</w:t>
            </w:r>
            <w:commentRangeEnd w:id="4"/>
            <w:r w:rsidR="00C24D0D">
              <w:rPr>
                <w:rStyle w:val="CommentReference"/>
              </w:rPr>
              <w:commentReference w:id="4"/>
            </w:r>
          </w:p>
        </w:tc>
        <w:tc>
          <w:tcPr>
            <w:tcW w:w="6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D9947F" w14:textId="5F1D37B7" w:rsidR="00C64EE7" w:rsidRPr="00C64EE7" w:rsidRDefault="00C64EE7" w:rsidP="00E96996">
            <w:pPr>
              <w:pStyle w:val="TableParagraph"/>
              <w:ind w:right="146"/>
              <w:rPr>
                <w:rFonts w:ascii="Calibri" w:eastAsia="Calibri" w:hAnsi="Calibri" w:cs="Calibri"/>
              </w:rPr>
            </w:pPr>
            <w:r w:rsidRPr="00C64EE7">
              <w:rPr>
                <w:rFonts w:ascii="Calibri" w:eastAsia="Calibri" w:hAnsi="Calibri" w:cs="Calibri"/>
              </w:rPr>
              <w:t>Pedal cyclist (driver) (passenger) injured in unspecified nontraffic accident</w:t>
            </w:r>
          </w:p>
        </w:tc>
      </w:tr>
    </w:tbl>
    <w:p w14:paraId="5D9DC367" w14:textId="7E76D821" w:rsidR="00090479" w:rsidRPr="00FB6FDE" w:rsidRDefault="00112195" w:rsidP="00FB6FDE">
      <w:pPr>
        <w:pStyle w:val="BodyText"/>
        <w:spacing w:before="0"/>
        <w:ind w:left="0" w:firstLine="0"/>
        <w:rPr>
          <w:sz w:val="18"/>
          <w:szCs w:val="18"/>
        </w:rPr>
      </w:pPr>
      <w:r w:rsidRPr="00FB6FDE">
        <w:rPr>
          <w:sz w:val="18"/>
          <w:szCs w:val="18"/>
        </w:rPr>
        <w:t>*</w:t>
      </w:r>
      <w:r w:rsidR="00090479" w:rsidRPr="00FB6FDE">
        <w:rPr>
          <w:sz w:val="18"/>
          <w:szCs w:val="18"/>
        </w:rPr>
        <w:t>7</w:t>
      </w:r>
      <w:r w:rsidR="00090479" w:rsidRPr="00FB6FDE">
        <w:rPr>
          <w:sz w:val="18"/>
          <w:szCs w:val="18"/>
          <w:vertAlign w:val="superscript"/>
        </w:rPr>
        <w:t>th</w:t>
      </w:r>
      <w:r w:rsidR="00090479" w:rsidRPr="00FB6FDE">
        <w:rPr>
          <w:sz w:val="18"/>
          <w:szCs w:val="18"/>
        </w:rPr>
        <w:t xml:space="preserve"> character of </w:t>
      </w:r>
      <w:r w:rsidR="00C64EE7">
        <w:rPr>
          <w:sz w:val="18"/>
          <w:szCs w:val="18"/>
        </w:rPr>
        <w:t>“</w:t>
      </w:r>
      <w:r w:rsidR="00090479" w:rsidRPr="00FB6FDE">
        <w:rPr>
          <w:sz w:val="18"/>
          <w:szCs w:val="18"/>
        </w:rPr>
        <w:t>A</w:t>
      </w:r>
      <w:r w:rsidR="00C64EE7">
        <w:rPr>
          <w:sz w:val="18"/>
          <w:szCs w:val="18"/>
        </w:rPr>
        <w:t>”</w:t>
      </w:r>
      <w:r w:rsidR="00090479" w:rsidRPr="00FB6FDE">
        <w:rPr>
          <w:sz w:val="18"/>
          <w:szCs w:val="18"/>
        </w:rPr>
        <w:t xml:space="preserve"> or </w:t>
      </w:r>
      <w:r w:rsidR="00C64EE7">
        <w:rPr>
          <w:sz w:val="18"/>
          <w:szCs w:val="18"/>
        </w:rPr>
        <w:t>“</w:t>
      </w:r>
      <w:r w:rsidR="00090479" w:rsidRPr="00FB6FDE">
        <w:rPr>
          <w:sz w:val="18"/>
          <w:szCs w:val="18"/>
        </w:rPr>
        <w:t>Missing</w:t>
      </w:r>
      <w:r w:rsidR="00C64EE7">
        <w:rPr>
          <w:sz w:val="18"/>
          <w:szCs w:val="18"/>
        </w:rPr>
        <w:t>”</w:t>
      </w:r>
    </w:p>
    <w:p w14:paraId="1B1BE17D" w14:textId="45853E74" w:rsidR="007C0318" w:rsidRPr="00FB6FDE" w:rsidRDefault="0006544C" w:rsidP="00FB6FDE">
      <w:pPr>
        <w:pStyle w:val="BodyText"/>
        <w:spacing w:before="0" w:after="120"/>
        <w:ind w:left="0" w:firstLine="0"/>
        <w:rPr>
          <w:sz w:val="18"/>
          <w:szCs w:val="18"/>
        </w:rPr>
      </w:pPr>
      <w:r>
        <w:rPr>
          <w:sz w:val="18"/>
          <w:szCs w:val="18"/>
        </w:rPr>
        <w:t xml:space="preserve">All </w:t>
      </w:r>
      <w:r w:rsidR="00E93C6A" w:rsidRPr="00FB6FDE">
        <w:rPr>
          <w:sz w:val="18"/>
          <w:szCs w:val="18"/>
        </w:rPr>
        <w:t>Codes i</w:t>
      </w:r>
      <w:r>
        <w:rPr>
          <w:sz w:val="18"/>
          <w:szCs w:val="18"/>
        </w:rPr>
        <w:t xml:space="preserve">n this table </w:t>
      </w:r>
      <w:r w:rsidR="00E93C6A" w:rsidRPr="00FB6FDE">
        <w:rPr>
          <w:sz w:val="18"/>
          <w:szCs w:val="18"/>
        </w:rPr>
        <w:t>are part of the “</w:t>
      </w:r>
      <w:r w:rsidR="009F6772">
        <w:rPr>
          <w:sz w:val="18"/>
          <w:szCs w:val="18"/>
        </w:rPr>
        <w:t>Ped</w:t>
      </w:r>
      <w:r>
        <w:rPr>
          <w:sz w:val="18"/>
          <w:szCs w:val="18"/>
        </w:rPr>
        <w:t>al Cyclist- Other</w:t>
      </w:r>
      <w:r w:rsidR="00E93C6A" w:rsidRPr="00FB6FDE">
        <w:rPr>
          <w:sz w:val="18"/>
          <w:szCs w:val="18"/>
        </w:rPr>
        <w:t>” row of the ICD-10-CM External Cause of Injury Framework</w:t>
      </w:r>
    </w:p>
    <w:p w14:paraId="757CAB9E" w14:textId="492E2FE2" w:rsidR="007C0318" w:rsidRDefault="00112195" w:rsidP="00B76640">
      <w:pPr>
        <w:pStyle w:val="Heading2"/>
        <w:ind w:left="0"/>
      </w:pPr>
      <w:r>
        <w:t>De</w:t>
      </w:r>
      <w:r>
        <w:rPr>
          <w:spacing w:val="-2"/>
        </w:rPr>
        <w:t>n</w:t>
      </w:r>
      <w:r>
        <w:rPr>
          <w:spacing w:val="-1"/>
        </w:rPr>
        <w:t>o</w:t>
      </w:r>
      <w:r>
        <w:t>m</w:t>
      </w:r>
      <w:r>
        <w:rPr>
          <w:spacing w:val="1"/>
        </w:rPr>
        <w:t>i</w:t>
      </w:r>
      <w:r>
        <w:rPr>
          <w:spacing w:val="-1"/>
        </w:rPr>
        <w:t>n</w:t>
      </w:r>
      <w:r>
        <w:rPr>
          <w:spacing w:val="-2"/>
        </w:rPr>
        <w:t>a</w:t>
      </w:r>
      <w:r>
        <w:t>t</w:t>
      </w:r>
      <w:r>
        <w:rPr>
          <w:spacing w:val="-1"/>
        </w:rPr>
        <w:t>o</w:t>
      </w:r>
      <w:r>
        <w:t>r:</w:t>
      </w:r>
    </w:p>
    <w:p w14:paraId="071AF773" w14:textId="77777777" w:rsidR="008350B9" w:rsidRPr="000B090B" w:rsidRDefault="008350B9" w:rsidP="00E93761">
      <w:pPr>
        <w:pStyle w:val="ListParagraph"/>
        <w:numPr>
          <w:ilvl w:val="0"/>
          <w:numId w:val="8"/>
        </w:numPr>
        <w:spacing w:after="40"/>
        <w:rPr>
          <w:b/>
          <w:bCs/>
        </w:rPr>
      </w:pPr>
      <w:r w:rsidRPr="00A16F91">
        <w:t>Midyear population for the calendar year under surveillance obtained from the U.S. Census Bureau or suitable alternative</w:t>
      </w:r>
    </w:p>
    <w:p w14:paraId="69DAF835" w14:textId="7DC1D31B" w:rsidR="00B76640" w:rsidRDefault="00112195" w:rsidP="00B76640">
      <w:pPr>
        <w:pStyle w:val="Heading2"/>
        <w:ind w:left="0"/>
      </w:pPr>
      <w:r>
        <w:rPr>
          <w:spacing w:val="-1"/>
        </w:rPr>
        <w:t>Me</w:t>
      </w:r>
      <w:r>
        <w:rPr>
          <w:spacing w:val="-2"/>
        </w:rPr>
        <w:t>a</w:t>
      </w:r>
      <w:r>
        <w:t>s</w:t>
      </w:r>
      <w:r>
        <w:rPr>
          <w:spacing w:val="-1"/>
        </w:rPr>
        <w:t>u</w:t>
      </w:r>
      <w:r>
        <w:t>r</w:t>
      </w:r>
      <w:r w:rsidR="00B76640">
        <w:rPr>
          <w:spacing w:val="-1"/>
        </w:rPr>
        <w:t>e</w:t>
      </w:r>
      <w:r>
        <w:t xml:space="preserve">s </w:t>
      </w:r>
      <w:r>
        <w:rPr>
          <w:spacing w:val="-1"/>
        </w:rPr>
        <w:t>o</w:t>
      </w:r>
      <w:r>
        <w:t>f fr</w:t>
      </w:r>
      <w:r>
        <w:rPr>
          <w:spacing w:val="-1"/>
        </w:rPr>
        <w:t>equen</w:t>
      </w:r>
      <w:r>
        <w:rPr>
          <w:spacing w:val="1"/>
        </w:rPr>
        <w:t>c</w:t>
      </w:r>
      <w:r>
        <w:t>y:</w:t>
      </w:r>
    </w:p>
    <w:p w14:paraId="2B5ED6E6" w14:textId="009C4ECA" w:rsidR="00B76640" w:rsidRPr="00A158DC" w:rsidRDefault="00A158DC" w:rsidP="00A158DC">
      <w:pPr>
        <w:pStyle w:val="ListParagraph"/>
        <w:numPr>
          <w:ilvl w:val="0"/>
          <w:numId w:val="12"/>
        </w:numPr>
      </w:pPr>
      <w:r w:rsidRPr="00A158DC">
        <w:t>Annual count by age group and sex</w:t>
      </w:r>
    </w:p>
    <w:p w14:paraId="5ED45C71" w14:textId="03306F64" w:rsidR="00B76640" w:rsidRDefault="00A158DC" w:rsidP="00E93761">
      <w:pPr>
        <w:pStyle w:val="ListParagraph"/>
        <w:numPr>
          <w:ilvl w:val="0"/>
          <w:numId w:val="8"/>
        </w:numPr>
        <w:spacing w:after="40"/>
      </w:pPr>
      <w:r w:rsidRPr="00A158DC">
        <w:t>Annual age-adjusted rates, overall and by sex, standardized by the direct method to the year</w:t>
      </w:r>
      <w:r w:rsidR="008F44C4">
        <w:t xml:space="preserve"> </w:t>
      </w:r>
      <w:r w:rsidRPr="00A158DC">
        <w:t>2000 standard US population</w:t>
      </w:r>
    </w:p>
    <w:p w14:paraId="4E6E186C" w14:textId="27FE38C3" w:rsidR="00B76640" w:rsidRDefault="00112195" w:rsidP="00B76640">
      <w:pPr>
        <w:pStyle w:val="Heading2"/>
        <w:ind w:left="0"/>
      </w:pPr>
      <w:r>
        <w:t>Peri</w:t>
      </w:r>
      <w:r>
        <w:rPr>
          <w:spacing w:val="-1"/>
        </w:rPr>
        <w:t>o</w:t>
      </w:r>
      <w:r>
        <w:t>d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>o</w:t>
      </w:r>
      <w:r>
        <w:t>r</w:t>
      </w:r>
      <w:r>
        <w:rPr>
          <w:spacing w:val="-2"/>
        </w:rPr>
        <w:t xml:space="preserve"> </w:t>
      </w:r>
      <w:r>
        <w:rPr>
          <w:spacing w:val="1"/>
        </w:rPr>
        <w:t>c</w:t>
      </w:r>
      <w:r>
        <w:rPr>
          <w:spacing w:val="-2"/>
        </w:rPr>
        <w:t>a</w:t>
      </w:r>
      <w:r>
        <w:t>se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e</w:t>
      </w:r>
      <w:r>
        <w:t>fi</w:t>
      </w:r>
      <w:r>
        <w:rPr>
          <w:spacing w:val="-4"/>
        </w:rPr>
        <w:t>n</w:t>
      </w:r>
      <w:r>
        <w:t>it</w:t>
      </w:r>
      <w:r>
        <w:rPr>
          <w:spacing w:val="1"/>
        </w:rPr>
        <w:t>i</w:t>
      </w:r>
      <w:r>
        <w:rPr>
          <w:spacing w:val="-1"/>
        </w:rPr>
        <w:t>on</w:t>
      </w:r>
      <w:r>
        <w:t>:</w:t>
      </w:r>
    </w:p>
    <w:p w14:paraId="140B90A5" w14:textId="4115B3A0" w:rsidR="00B76640" w:rsidRPr="00A158DC" w:rsidRDefault="00A158DC" w:rsidP="00E93761">
      <w:pPr>
        <w:pStyle w:val="ListParagraph"/>
        <w:numPr>
          <w:ilvl w:val="0"/>
          <w:numId w:val="8"/>
        </w:numPr>
        <w:spacing w:after="40"/>
      </w:pPr>
      <w:r>
        <w:t>Calendar year based on date of discharge</w:t>
      </w:r>
    </w:p>
    <w:p w14:paraId="3570B51B" w14:textId="4671BA79" w:rsidR="00B76640" w:rsidRDefault="00112195" w:rsidP="00B76640">
      <w:pPr>
        <w:pStyle w:val="Heading2"/>
        <w:ind w:left="0"/>
      </w:pPr>
      <w:r>
        <w:t>I</w:t>
      </w:r>
      <w:r>
        <w:rPr>
          <w:spacing w:val="-1"/>
        </w:rPr>
        <w:t>nd</w:t>
      </w:r>
      <w:r>
        <w:t>i</w:t>
      </w:r>
      <w:r>
        <w:rPr>
          <w:spacing w:val="1"/>
        </w:rPr>
        <w:t>c</w:t>
      </w:r>
      <w:r>
        <w:rPr>
          <w:spacing w:val="-2"/>
        </w:rPr>
        <w:t>a</w:t>
      </w:r>
      <w:r>
        <w:t>t</w:t>
      </w:r>
      <w:r>
        <w:rPr>
          <w:spacing w:val="-1"/>
        </w:rPr>
        <w:t>o</w:t>
      </w:r>
      <w:r>
        <w:t>r</w:t>
      </w:r>
      <w:r w:rsidR="00B76640">
        <w:rPr>
          <w:spacing w:val="-2"/>
        </w:rPr>
        <w:t xml:space="preserve"> </w:t>
      </w:r>
      <w:r>
        <w:t>n</w:t>
      </w:r>
      <w:r>
        <w:rPr>
          <w:spacing w:val="-2"/>
        </w:rPr>
        <w:t>o</w:t>
      </w:r>
      <w:r>
        <w:t>tes:</w:t>
      </w:r>
    </w:p>
    <w:p w14:paraId="03580B5B" w14:textId="48C03993" w:rsidR="00B76640" w:rsidRPr="00A158DC" w:rsidRDefault="00B15C47" w:rsidP="00B15C47">
      <w:pPr>
        <w:pStyle w:val="ListParagraph"/>
        <w:numPr>
          <w:ilvl w:val="0"/>
          <w:numId w:val="8"/>
        </w:numPr>
        <w:spacing w:after="40"/>
      </w:pPr>
      <w:r w:rsidRPr="004A288E">
        <w:t xml:space="preserve">Refer to the CSTE Injury Surveillance Toolkit – </w:t>
      </w:r>
      <w:hyperlink r:id="rId11" w:history="1">
        <w:r w:rsidRPr="004A288E">
          <w:rPr>
            <w:rStyle w:val="Hyperlink"/>
          </w:rPr>
          <w:t>Injury Indicators</w:t>
        </w:r>
      </w:hyperlink>
      <w:r>
        <w:t xml:space="preserve"> </w:t>
      </w:r>
      <w:r w:rsidRPr="004A288E">
        <w:t>Page for more information</w:t>
      </w:r>
    </w:p>
    <w:p w14:paraId="060852A5" w14:textId="77777777" w:rsidR="00167385" w:rsidRPr="00CF70F5" w:rsidRDefault="00167385" w:rsidP="00167385">
      <w:pPr>
        <w:pStyle w:val="Heading2"/>
        <w:ind w:left="0"/>
        <w:rPr>
          <w:b w:val="0"/>
          <w:bCs w:val="0"/>
        </w:rPr>
      </w:pPr>
      <w:commentRangeStart w:id="5"/>
      <w:r>
        <w:t>L</w:t>
      </w:r>
      <w:r>
        <w:rPr>
          <w:spacing w:val="1"/>
        </w:rPr>
        <w:t>i</w:t>
      </w:r>
      <w:r>
        <w:rPr>
          <w:spacing w:val="-3"/>
        </w:rPr>
        <w:t>m</w:t>
      </w:r>
      <w:r>
        <w:t>it</w:t>
      </w:r>
      <w:r>
        <w:rPr>
          <w:spacing w:val="-1"/>
        </w:rPr>
        <w:t>a</w:t>
      </w:r>
      <w:r>
        <w:t>t</w:t>
      </w:r>
      <w:r>
        <w:rPr>
          <w:spacing w:val="1"/>
        </w:rPr>
        <w:t>i</w:t>
      </w:r>
      <w:r>
        <w:rPr>
          <w:spacing w:val="-1"/>
        </w:rPr>
        <w:t>on</w:t>
      </w:r>
      <w:r>
        <w:t>s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 d</w:t>
      </w:r>
      <w:r>
        <w:rPr>
          <w:spacing w:val="-2"/>
        </w:rPr>
        <w:t>a</w:t>
      </w:r>
      <w:r>
        <w:t>ta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ou</w:t>
      </w:r>
      <w:r>
        <w:t>r</w:t>
      </w:r>
      <w:r>
        <w:rPr>
          <w:spacing w:val="1"/>
        </w:rPr>
        <w:t>c</w:t>
      </w:r>
      <w:r>
        <w:rPr>
          <w:spacing w:val="-1"/>
        </w:rPr>
        <w:t>e</w:t>
      </w:r>
      <w:r>
        <w:t>:</w:t>
      </w:r>
      <w:commentRangeEnd w:id="5"/>
      <w:r>
        <w:rPr>
          <w:rStyle w:val="CommentReference"/>
          <w:rFonts w:asciiTheme="minorHAnsi" w:eastAsiaTheme="minorHAnsi" w:hAnsiTheme="minorHAnsi"/>
          <w:b w:val="0"/>
          <w:bCs w:val="0"/>
        </w:rPr>
        <w:commentReference w:id="5"/>
      </w:r>
    </w:p>
    <w:p w14:paraId="08573612" w14:textId="77777777" w:rsidR="00167385" w:rsidRDefault="00167385" w:rsidP="00167385">
      <w:pPr>
        <w:pStyle w:val="BodyText"/>
        <w:numPr>
          <w:ilvl w:val="0"/>
          <w:numId w:val="8"/>
        </w:numPr>
        <w:tabs>
          <w:tab w:val="left" w:pos="820"/>
        </w:tabs>
        <w:ind w:right="250"/>
      </w:pPr>
      <w:r>
        <w:t>The accuracy of indicators based on codes found in hospital discharge data are limited by the completeness and quality of coding.</w:t>
      </w:r>
    </w:p>
    <w:p w14:paraId="184374A6" w14:textId="552836FB" w:rsidR="0017600A" w:rsidRDefault="0017600A" w:rsidP="005E0BC5">
      <w:pPr>
        <w:pStyle w:val="Heading2"/>
        <w:ind w:left="0"/>
      </w:pPr>
      <w:r>
        <w:t>Corresponding death indicator</w:t>
      </w:r>
      <w:r w:rsidR="00F8478E">
        <w:t>:</w:t>
      </w:r>
    </w:p>
    <w:sectPr w:rsidR="0017600A" w:rsidSect="00005890">
      <w:headerReference w:type="default" r:id="rId12"/>
      <w:footerReference w:type="default" r:id="rId13"/>
      <w:pgSz w:w="12240" w:h="15840"/>
      <w:pgMar w:top="1440" w:right="1440" w:bottom="1440" w:left="1440" w:header="0" w:footer="744" w:gutter="0"/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Yang, Hannah" w:date="2021-05-14T11:43:00Z" w:initials="YH">
    <w:p w14:paraId="73EB5E53" w14:textId="21D8927B" w:rsidR="00FF49E6" w:rsidRDefault="00FF49E6">
      <w:pPr>
        <w:pStyle w:val="CommentText"/>
      </w:pPr>
      <w:r>
        <w:rPr>
          <w:rStyle w:val="CommentReference"/>
        </w:rPr>
        <w:annotationRef/>
      </w:r>
      <w:r w:rsidR="006363CF">
        <w:t>Which Datasets do we want to investigate</w:t>
      </w:r>
      <w:r>
        <w:t>?</w:t>
      </w:r>
    </w:p>
    <w:p w14:paraId="0918986B" w14:textId="2356C096" w:rsidR="00155FDF" w:rsidRDefault="00155FDF" w:rsidP="00442F09">
      <w:pPr>
        <w:pStyle w:val="CommentText"/>
        <w:numPr>
          <w:ilvl w:val="0"/>
          <w:numId w:val="10"/>
        </w:numPr>
      </w:pPr>
      <w:r>
        <w:t>ED Visits- Any mention</w:t>
      </w:r>
    </w:p>
    <w:p w14:paraId="7CF31612" w14:textId="33C93634" w:rsidR="00155FDF" w:rsidRDefault="00155FDF" w:rsidP="00442F09">
      <w:pPr>
        <w:pStyle w:val="CommentText"/>
        <w:numPr>
          <w:ilvl w:val="0"/>
          <w:numId w:val="10"/>
        </w:numPr>
      </w:pPr>
      <w:r>
        <w:t xml:space="preserve">Hospitalizations – </w:t>
      </w:r>
      <w:r w:rsidR="00442F09">
        <w:t xml:space="preserve">Any Mention within </w:t>
      </w:r>
      <w:r>
        <w:t>Injury Subset</w:t>
      </w:r>
    </w:p>
    <w:p w14:paraId="3AE49747" w14:textId="29DE6ED1" w:rsidR="00155FDF" w:rsidRDefault="00155FDF" w:rsidP="00442F09">
      <w:pPr>
        <w:pStyle w:val="CommentText"/>
        <w:numPr>
          <w:ilvl w:val="0"/>
          <w:numId w:val="10"/>
        </w:numPr>
      </w:pPr>
      <w:r>
        <w:t>Hospitalizations – Any mention</w:t>
      </w:r>
    </w:p>
  </w:comment>
  <w:comment w:id="1" w:author="Yang, Hannah" w:date="2021-05-14T13:19:00Z" w:initials="YH">
    <w:p w14:paraId="3CE9D59F" w14:textId="0DF54778" w:rsidR="00C64EE7" w:rsidRDefault="00C64EE7">
      <w:pPr>
        <w:pStyle w:val="CommentText"/>
        <w:rPr>
          <w:rFonts w:ascii="Verdana" w:hAnsi="Verdana"/>
          <w:color w:val="000000"/>
          <w:shd w:val="clear" w:color="auto" w:fill="FFFFFF"/>
        </w:rPr>
      </w:pPr>
      <w:r>
        <w:rPr>
          <w:rStyle w:val="CommentReference"/>
        </w:rPr>
        <w:annotationRef/>
      </w:r>
      <w:r>
        <w:rPr>
          <w:rFonts w:ascii="Verdana" w:hAnsi="Verdana"/>
          <w:color w:val="000000"/>
          <w:shd w:val="clear" w:color="auto" w:fill="FFFFFF"/>
        </w:rPr>
        <w:t xml:space="preserve">V12-V14(.3) are all included in the traffic indicator- although they don’t </w:t>
      </w:r>
      <w:proofErr w:type="gramStart"/>
      <w:r>
        <w:rPr>
          <w:rFonts w:ascii="Verdana" w:hAnsi="Verdana"/>
          <w:color w:val="000000"/>
          <w:shd w:val="clear" w:color="auto" w:fill="FFFFFF"/>
        </w:rPr>
        <w:t>actually specify</w:t>
      </w:r>
      <w:proofErr w:type="gramEnd"/>
      <w:r>
        <w:rPr>
          <w:rFonts w:ascii="Verdana" w:hAnsi="Verdana"/>
          <w:color w:val="000000"/>
          <w:shd w:val="clear" w:color="auto" w:fill="FFFFFF"/>
        </w:rPr>
        <w:t xml:space="preserve"> traffic vs nontraffic.</w:t>
      </w:r>
    </w:p>
    <w:p w14:paraId="0099BB82" w14:textId="77777777" w:rsidR="00C64EE7" w:rsidRDefault="00C64EE7">
      <w:pPr>
        <w:pStyle w:val="CommentText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V12.3-Person boarding or alighting a pedal cycle injured in collision with two- or three-wheeled motor vehicle</w:t>
      </w:r>
    </w:p>
    <w:bookmarkStart w:id="2" w:name="V13.3"/>
    <w:p w14:paraId="013A1B10" w14:textId="5A4E8F93" w:rsidR="00C64EE7" w:rsidRDefault="00C64EE7">
      <w:pPr>
        <w:pStyle w:val="CommentText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fldChar w:fldCharType="begin"/>
      </w:r>
      <w:r>
        <w:rPr>
          <w:rFonts w:ascii="Verdana" w:hAnsi="Verdana"/>
          <w:color w:val="000000"/>
          <w:shd w:val="clear" w:color="auto" w:fill="FFFFFF"/>
        </w:rPr>
        <w:instrText xml:space="preserve"> HYPERLINK "https://www.icd10data.com/ICD10CM/Codes/V00-Y99/V10-V19/V13-/V13.3" </w:instrText>
      </w:r>
      <w:r>
        <w:rPr>
          <w:rFonts w:ascii="Verdana" w:hAnsi="Verdana"/>
          <w:color w:val="000000"/>
          <w:shd w:val="clear" w:color="auto" w:fill="FFFFFF"/>
        </w:rPr>
        <w:fldChar w:fldCharType="separate"/>
      </w:r>
      <w:r>
        <w:rPr>
          <w:rStyle w:val="Hyperlink"/>
          <w:rFonts w:ascii="Consolas" w:hAnsi="Consolas"/>
          <w:sz w:val="21"/>
          <w:szCs w:val="21"/>
        </w:rPr>
        <w:t>V13.3</w:t>
      </w:r>
      <w:r>
        <w:rPr>
          <w:rFonts w:ascii="Verdana" w:hAnsi="Verdana"/>
          <w:color w:val="000000"/>
          <w:shd w:val="clear" w:color="auto" w:fill="FFFFFF"/>
        </w:rPr>
        <w:fldChar w:fldCharType="end"/>
      </w:r>
      <w:bookmarkEnd w:id="2"/>
      <w:r>
        <w:rPr>
          <w:rFonts w:ascii="Verdana" w:hAnsi="Verdana"/>
          <w:color w:val="000000"/>
          <w:shd w:val="clear" w:color="auto" w:fill="FFFFFF"/>
        </w:rPr>
        <w:t xml:space="preserve">-Person boarding or alighting a pedal cycle injured in collision with car, pick-up </w:t>
      </w:r>
      <w:proofErr w:type="gramStart"/>
      <w:r>
        <w:rPr>
          <w:rFonts w:ascii="Verdana" w:hAnsi="Verdana"/>
          <w:color w:val="000000"/>
          <w:shd w:val="clear" w:color="auto" w:fill="FFFFFF"/>
        </w:rPr>
        <w:t>truck</w:t>
      </w:r>
      <w:proofErr w:type="gramEnd"/>
      <w:r>
        <w:rPr>
          <w:rFonts w:ascii="Verdana" w:hAnsi="Verdana"/>
          <w:color w:val="000000"/>
          <w:shd w:val="clear" w:color="auto" w:fill="FFFFFF"/>
        </w:rPr>
        <w:t xml:space="preserve"> or van</w:t>
      </w:r>
    </w:p>
    <w:bookmarkStart w:id="3" w:name="V14.3"/>
    <w:p w14:paraId="4B5097C4" w14:textId="7C98E3C1" w:rsidR="00C64EE7" w:rsidRDefault="00C64EE7">
      <w:pPr>
        <w:pStyle w:val="CommentText"/>
      </w:pPr>
      <w:r>
        <w:rPr>
          <w:rFonts w:ascii="Verdana" w:hAnsi="Verdana"/>
          <w:color w:val="000000"/>
          <w:shd w:val="clear" w:color="auto" w:fill="FFFFFF"/>
        </w:rPr>
        <w:fldChar w:fldCharType="begin"/>
      </w:r>
      <w:r>
        <w:rPr>
          <w:rFonts w:ascii="Verdana" w:hAnsi="Verdana"/>
          <w:color w:val="000000"/>
          <w:shd w:val="clear" w:color="auto" w:fill="FFFFFF"/>
        </w:rPr>
        <w:instrText xml:space="preserve"> HYPERLINK "https://www.icd10data.com/ICD10CM/Codes/V00-Y99/V10-V19/V14-/V14.3" </w:instrText>
      </w:r>
      <w:r>
        <w:rPr>
          <w:rFonts w:ascii="Verdana" w:hAnsi="Verdana"/>
          <w:color w:val="000000"/>
          <w:shd w:val="clear" w:color="auto" w:fill="FFFFFF"/>
        </w:rPr>
        <w:fldChar w:fldCharType="separate"/>
      </w:r>
      <w:r>
        <w:rPr>
          <w:rStyle w:val="Hyperlink"/>
          <w:rFonts w:ascii="Consolas" w:hAnsi="Consolas"/>
          <w:sz w:val="21"/>
          <w:szCs w:val="21"/>
        </w:rPr>
        <w:t>V14.3</w:t>
      </w:r>
      <w:r>
        <w:rPr>
          <w:rFonts w:ascii="Verdana" w:hAnsi="Verdana"/>
          <w:color w:val="000000"/>
          <w:shd w:val="clear" w:color="auto" w:fill="FFFFFF"/>
        </w:rPr>
        <w:fldChar w:fldCharType="end"/>
      </w:r>
      <w:bookmarkEnd w:id="3"/>
      <w:r>
        <w:rPr>
          <w:rFonts w:ascii="Verdana" w:hAnsi="Verdana"/>
          <w:color w:val="000000"/>
          <w:shd w:val="clear" w:color="auto" w:fill="FFFFFF"/>
        </w:rPr>
        <w:t>-Person boarding or alighting a pedal cycle injured in collision with heavy transport vehicle or bus</w:t>
      </w:r>
    </w:p>
  </w:comment>
  <w:comment w:id="4" w:author="Yang, Hannah" w:date="2021-05-14T13:44:00Z" w:initials="YH">
    <w:p w14:paraId="469AA654" w14:textId="6D4F1436" w:rsidR="00C24D0D" w:rsidRDefault="00C24D0D">
      <w:pPr>
        <w:pStyle w:val="CommentText"/>
      </w:pPr>
      <w:r>
        <w:rPr>
          <w:rStyle w:val="CommentReference"/>
        </w:rPr>
        <w:annotationRef/>
      </w:r>
      <w:r>
        <w:t>Discuss whether to include this code</w:t>
      </w:r>
    </w:p>
  </w:comment>
  <w:comment w:id="5" w:author="Yang, Hannah" w:date="2021-05-14T12:50:00Z" w:initials="YH">
    <w:p w14:paraId="14C217E0" w14:textId="77777777" w:rsidR="00167385" w:rsidRDefault="00167385" w:rsidP="00167385">
      <w:pPr>
        <w:pStyle w:val="BodyText"/>
        <w:tabs>
          <w:tab w:val="left" w:pos="820"/>
        </w:tabs>
        <w:ind w:left="0" w:right="250" w:firstLine="0"/>
      </w:pPr>
      <w:r>
        <w:t xml:space="preserve">For hospitalizations (if we use the injury </w:t>
      </w:r>
      <w:proofErr w:type="gramStart"/>
      <w:r>
        <w:t>subset)...</w:t>
      </w:r>
      <w:proofErr w:type="gramEnd"/>
    </w:p>
    <w:p w14:paraId="1900450B" w14:textId="53EDC84F" w:rsidR="00167385" w:rsidRDefault="00167385" w:rsidP="00167385">
      <w:pPr>
        <w:pStyle w:val="BodyText"/>
        <w:numPr>
          <w:ilvl w:val="0"/>
          <w:numId w:val="8"/>
        </w:numPr>
        <w:tabs>
          <w:tab w:val="left" w:pos="820"/>
        </w:tabs>
        <w:ind w:right="250"/>
      </w:pPr>
      <w:r>
        <w:rPr>
          <w:rStyle w:val="CommentReference"/>
        </w:rPr>
        <w:annotationRef/>
      </w:r>
      <w:r>
        <w:t xml:space="preserve">Injuries that result in hospitalization only represent a portion of the overall burden of injury. These injuries should be considered in the context of both less- and more-severe injuries.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3AE49747" w15:done="0"/>
  <w15:commentEx w15:paraId="4B5097C4" w15:done="0"/>
  <w15:commentEx w15:paraId="469AA654" w15:done="0"/>
  <w15:commentEx w15:paraId="1900450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48E0CD" w16cex:dateUtc="2021-05-14T17:43:00Z"/>
  <w16cex:commentExtensible w16cex:durableId="2448F750" w16cex:dateUtc="2021-05-14T19:19:00Z"/>
  <w16cex:commentExtensible w16cex:durableId="2448FD35" w16cex:dateUtc="2021-05-14T19:44:00Z"/>
  <w16cex:commentExtensible w16cex:durableId="2448F0B3" w16cex:dateUtc="2021-05-14T18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AE49747" w16cid:durableId="2448E0CD"/>
  <w16cid:commentId w16cid:paraId="4B5097C4" w16cid:durableId="2448F750"/>
  <w16cid:commentId w16cid:paraId="469AA654" w16cid:durableId="2448FD35"/>
  <w16cid:commentId w16cid:paraId="1900450B" w16cid:durableId="2448F0B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1637CC" w14:textId="77777777" w:rsidR="00A02421" w:rsidRDefault="00A02421">
      <w:r>
        <w:separator/>
      </w:r>
    </w:p>
  </w:endnote>
  <w:endnote w:type="continuationSeparator" w:id="0">
    <w:p w14:paraId="4191EDB3" w14:textId="77777777" w:rsidR="00A02421" w:rsidRDefault="00A02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0399F5" w14:textId="77777777" w:rsidR="007C0318" w:rsidRDefault="00C04AAF">
    <w:pPr>
      <w:spacing w:line="200" w:lineRule="exact"/>
      <w:rPr>
        <w:sz w:val="20"/>
        <w:szCs w:val="20"/>
      </w:rPr>
    </w:pPr>
    <w:r>
      <w:pict w14:anchorId="6D81A672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1pt;margin-top:743.8pt;width:392pt;height:13.05pt;z-index:-251658240;mso-position-horizontal-relative:page;mso-position-vertical-relative:page" filled="f" stroked="f">
          <v:textbox style="mso-next-textbox:#_x0000_s2049" inset="0,0,0,0">
            <w:txbxContent>
              <w:p w14:paraId="21DB560E" w14:textId="77777777" w:rsidR="007C0318" w:rsidRDefault="00112195">
                <w:pPr>
                  <w:spacing w:line="245" w:lineRule="exact"/>
                  <w:ind w:left="20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  <w:i/>
                  </w:rPr>
                  <w:t>This d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</w:rPr>
                  <w:t>c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>u</w:t>
                </w:r>
                <w:r>
                  <w:rPr>
                    <w:rFonts w:ascii="Calibri" w:eastAsia="Calibri" w:hAnsi="Calibri" w:cs="Calibri"/>
                    <w:i/>
                  </w:rPr>
                  <w:t>ment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</w:rPr>
                  <w:t xml:space="preserve">was 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d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e</w:t>
                </w:r>
                <w:r>
                  <w:rPr>
                    <w:rFonts w:ascii="Calibri" w:eastAsia="Calibri" w:hAnsi="Calibri" w:cs="Calibri"/>
                    <w:i/>
                  </w:rPr>
                  <w:t>vel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  <w:spacing w:val="-4"/>
                  </w:rPr>
                  <w:t>p</w:t>
                </w:r>
                <w:r>
                  <w:rPr>
                    <w:rFonts w:ascii="Calibri" w:eastAsia="Calibri" w:hAnsi="Calibri" w:cs="Calibri"/>
                    <w:i/>
                  </w:rPr>
                  <w:t xml:space="preserve">ed 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a</w:t>
                </w:r>
                <w:r>
                  <w:rPr>
                    <w:rFonts w:ascii="Calibri" w:eastAsia="Calibri" w:hAnsi="Calibri" w:cs="Calibri"/>
                    <w:i/>
                  </w:rPr>
                  <w:t>s</w:t>
                </w:r>
                <w:r>
                  <w:rPr>
                    <w:rFonts w:ascii="Calibri" w:eastAsia="Calibri" w:hAnsi="Calibri" w:cs="Calibri"/>
                    <w:i/>
                    <w:spacing w:val="1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pa</w:t>
                </w:r>
                <w:r>
                  <w:rPr>
                    <w:rFonts w:ascii="Calibri" w:eastAsia="Calibri" w:hAnsi="Calibri" w:cs="Calibri"/>
                    <w:i/>
                  </w:rPr>
                  <w:t>rt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</w:rPr>
                  <w:t>of t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h</w:t>
                </w:r>
                <w:r>
                  <w:rPr>
                    <w:rFonts w:ascii="Calibri" w:eastAsia="Calibri" w:hAnsi="Calibri" w:cs="Calibri"/>
                    <w:i/>
                  </w:rPr>
                  <w:t>e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</w:rPr>
                  <w:t>C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S</w:t>
                </w:r>
                <w:r>
                  <w:rPr>
                    <w:rFonts w:ascii="Calibri" w:eastAsia="Calibri" w:hAnsi="Calibri" w:cs="Calibri"/>
                    <w:i/>
                  </w:rPr>
                  <w:t>TE I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C</w:t>
                </w:r>
                <w:r>
                  <w:rPr>
                    <w:rFonts w:ascii="Calibri" w:eastAsia="Calibri" w:hAnsi="Calibri" w:cs="Calibri"/>
                    <w:i/>
                    <w:spacing w:val="2"/>
                  </w:rPr>
                  <w:t>D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-</w:t>
                </w:r>
                <w:r>
                  <w:rPr>
                    <w:rFonts w:ascii="Calibri" w:eastAsia="Calibri" w:hAnsi="Calibri" w:cs="Calibri"/>
                    <w:i/>
                  </w:rPr>
                  <w:t>1</w:t>
                </w:r>
                <w:r>
                  <w:rPr>
                    <w:rFonts w:ascii="Calibri" w:eastAsia="Calibri" w:hAnsi="Calibri" w:cs="Calibri"/>
                    <w:i/>
                    <w:spacing w:val="1"/>
                  </w:rPr>
                  <w:t>0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-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C</w:t>
                </w:r>
                <w:r>
                  <w:rPr>
                    <w:rFonts w:ascii="Calibri" w:eastAsia="Calibri" w:hAnsi="Calibri" w:cs="Calibri"/>
                    <w:i/>
                  </w:rPr>
                  <w:t>M Inj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>u</w:t>
                </w:r>
                <w:r>
                  <w:rPr>
                    <w:rFonts w:ascii="Calibri" w:eastAsia="Calibri" w:hAnsi="Calibri" w:cs="Calibri"/>
                    <w:i/>
                  </w:rPr>
                  <w:t>ry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  <w:spacing w:val="1"/>
                  </w:rPr>
                  <w:t>S</w:t>
                </w:r>
                <w:r>
                  <w:rPr>
                    <w:rFonts w:ascii="Calibri" w:eastAsia="Calibri" w:hAnsi="Calibri" w:cs="Calibri"/>
                    <w:i/>
                    <w:spacing w:val="-4"/>
                  </w:rPr>
                  <w:t>u</w:t>
                </w:r>
                <w:r>
                  <w:rPr>
                    <w:rFonts w:ascii="Calibri" w:eastAsia="Calibri" w:hAnsi="Calibri" w:cs="Calibri"/>
                    <w:i/>
                  </w:rPr>
                  <w:t>rvei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l</w:t>
                </w:r>
                <w:r>
                  <w:rPr>
                    <w:rFonts w:ascii="Calibri" w:eastAsia="Calibri" w:hAnsi="Calibri" w:cs="Calibri"/>
                    <w:i/>
                  </w:rPr>
                  <w:t>l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>a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n</w:t>
                </w:r>
                <w:r>
                  <w:rPr>
                    <w:rFonts w:ascii="Calibri" w:eastAsia="Calibri" w:hAnsi="Calibri" w:cs="Calibri"/>
                    <w:i/>
                  </w:rPr>
                  <w:t xml:space="preserve">ce 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T</w:t>
                </w:r>
                <w:r>
                  <w:rPr>
                    <w:rFonts w:ascii="Calibri" w:eastAsia="Calibri" w:hAnsi="Calibri" w:cs="Calibri"/>
                    <w:i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</w:rPr>
                  <w:t>lkit.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8A68A3" w14:textId="77777777" w:rsidR="00A02421" w:rsidRDefault="00A02421">
      <w:r>
        <w:separator/>
      </w:r>
    </w:p>
  </w:footnote>
  <w:footnote w:type="continuationSeparator" w:id="0">
    <w:p w14:paraId="756908CE" w14:textId="77777777" w:rsidR="00A02421" w:rsidRDefault="00A02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AC8752" w14:textId="25D36F99" w:rsidR="00B76640" w:rsidRDefault="00ED6953" w:rsidP="00063CB1">
    <w:r>
      <w:rPr>
        <w:noProof/>
      </w:rPr>
      <w:drawing>
        <wp:anchor distT="0" distB="0" distL="114300" distR="114300" simplePos="0" relativeHeight="251657216" behindDoc="1" locked="0" layoutInCell="1" allowOverlap="1" wp14:anchorId="0672827D" wp14:editId="5D3A8D35">
          <wp:simplePos x="0" y="0"/>
          <wp:positionH relativeFrom="column">
            <wp:posOffset>-917575</wp:posOffset>
          </wp:positionH>
          <wp:positionV relativeFrom="paragraph">
            <wp:posOffset>0</wp:posOffset>
          </wp:positionV>
          <wp:extent cx="7771628" cy="1266825"/>
          <wp:effectExtent l="0" t="0" r="0" b="0"/>
          <wp:wrapTight wrapText="bothSides">
            <wp:wrapPolygon edited="0">
              <wp:start x="0" y="0"/>
              <wp:lineTo x="0" y="21113"/>
              <wp:lineTo x="21551" y="21113"/>
              <wp:lineTo x="21551" y="0"/>
              <wp:lineTo x="0" y="0"/>
            </wp:wrapPolygon>
          </wp:wrapTight>
          <wp:docPr id="1" name="Picture 1" descr="A close up of a piece of pap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-mail-Header---Injury Epidemiology and Surveillanc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1628" cy="1266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727B7"/>
    <w:multiLevelType w:val="hybridMultilevel"/>
    <w:tmpl w:val="A7B07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B2613"/>
    <w:multiLevelType w:val="hybridMultilevel"/>
    <w:tmpl w:val="C6AC4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553C5"/>
    <w:multiLevelType w:val="hybridMultilevel"/>
    <w:tmpl w:val="EF9CF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E4006"/>
    <w:multiLevelType w:val="hybridMultilevel"/>
    <w:tmpl w:val="F0B4EE38"/>
    <w:lvl w:ilvl="0" w:tplc="973EC4E6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4EBA883C">
      <w:start w:val="1"/>
      <w:numFmt w:val="bullet"/>
      <w:lvlText w:val="•"/>
      <w:lvlJc w:val="left"/>
      <w:rPr>
        <w:rFonts w:hint="default"/>
      </w:rPr>
    </w:lvl>
    <w:lvl w:ilvl="2" w:tplc="E6AAAC7C">
      <w:start w:val="1"/>
      <w:numFmt w:val="bullet"/>
      <w:lvlText w:val="•"/>
      <w:lvlJc w:val="left"/>
      <w:rPr>
        <w:rFonts w:hint="default"/>
      </w:rPr>
    </w:lvl>
    <w:lvl w:ilvl="3" w:tplc="7EB2E3D2">
      <w:start w:val="1"/>
      <w:numFmt w:val="bullet"/>
      <w:lvlText w:val="•"/>
      <w:lvlJc w:val="left"/>
      <w:rPr>
        <w:rFonts w:hint="default"/>
      </w:rPr>
    </w:lvl>
    <w:lvl w:ilvl="4" w:tplc="9536B594">
      <w:start w:val="1"/>
      <w:numFmt w:val="bullet"/>
      <w:lvlText w:val="•"/>
      <w:lvlJc w:val="left"/>
      <w:rPr>
        <w:rFonts w:hint="default"/>
      </w:rPr>
    </w:lvl>
    <w:lvl w:ilvl="5" w:tplc="9F760DCE">
      <w:start w:val="1"/>
      <w:numFmt w:val="bullet"/>
      <w:lvlText w:val="•"/>
      <w:lvlJc w:val="left"/>
      <w:rPr>
        <w:rFonts w:hint="default"/>
      </w:rPr>
    </w:lvl>
    <w:lvl w:ilvl="6" w:tplc="115432FE">
      <w:start w:val="1"/>
      <w:numFmt w:val="bullet"/>
      <w:lvlText w:val="•"/>
      <w:lvlJc w:val="left"/>
      <w:rPr>
        <w:rFonts w:hint="default"/>
      </w:rPr>
    </w:lvl>
    <w:lvl w:ilvl="7" w:tplc="979EF99A">
      <w:start w:val="1"/>
      <w:numFmt w:val="bullet"/>
      <w:lvlText w:val="•"/>
      <w:lvlJc w:val="left"/>
      <w:rPr>
        <w:rFonts w:hint="default"/>
      </w:rPr>
    </w:lvl>
    <w:lvl w:ilvl="8" w:tplc="0A8600C2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0F1A0F2F"/>
    <w:multiLevelType w:val="hybridMultilevel"/>
    <w:tmpl w:val="84FC2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93451C"/>
    <w:multiLevelType w:val="hybridMultilevel"/>
    <w:tmpl w:val="3286B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F0002"/>
    <w:multiLevelType w:val="hybridMultilevel"/>
    <w:tmpl w:val="1868CCA2"/>
    <w:lvl w:ilvl="0" w:tplc="EFD2026A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F744AFC4">
      <w:start w:val="1"/>
      <w:numFmt w:val="bullet"/>
      <w:lvlText w:val="•"/>
      <w:lvlJc w:val="left"/>
      <w:rPr>
        <w:rFonts w:hint="default"/>
      </w:rPr>
    </w:lvl>
    <w:lvl w:ilvl="2" w:tplc="78CCCC78">
      <w:start w:val="1"/>
      <w:numFmt w:val="bullet"/>
      <w:lvlText w:val="•"/>
      <w:lvlJc w:val="left"/>
      <w:rPr>
        <w:rFonts w:hint="default"/>
      </w:rPr>
    </w:lvl>
    <w:lvl w:ilvl="3" w:tplc="D3C4B768">
      <w:start w:val="1"/>
      <w:numFmt w:val="bullet"/>
      <w:lvlText w:val="•"/>
      <w:lvlJc w:val="left"/>
      <w:rPr>
        <w:rFonts w:hint="default"/>
      </w:rPr>
    </w:lvl>
    <w:lvl w:ilvl="4" w:tplc="A9B0351C">
      <w:start w:val="1"/>
      <w:numFmt w:val="bullet"/>
      <w:lvlText w:val="•"/>
      <w:lvlJc w:val="left"/>
      <w:rPr>
        <w:rFonts w:hint="default"/>
      </w:rPr>
    </w:lvl>
    <w:lvl w:ilvl="5" w:tplc="DAA6D2CA">
      <w:start w:val="1"/>
      <w:numFmt w:val="bullet"/>
      <w:lvlText w:val="•"/>
      <w:lvlJc w:val="left"/>
      <w:rPr>
        <w:rFonts w:hint="default"/>
      </w:rPr>
    </w:lvl>
    <w:lvl w:ilvl="6" w:tplc="0F1630B4">
      <w:start w:val="1"/>
      <w:numFmt w:val="bullet"/>
      <w:lvlText w:val="•"/>
      <w:lvlJc w:val="left"/>
      <w:rPr>
        <w:rFonts w:hint="default"/>
      </w:rPr>
    </w:lvl>
    <w:lvl w:ilvl="7" w:tplc="F93E5F12">
      <w:start w:val="1"/>
      <w:numFmt w:val="bullet"/>
      <w:lvlText w:val="•"/>
      <w:lvlJc w:val="left"/>
      <w:rPr>
        <w:rFonts w:hint="default"/>
      </w:rPr>
    </w:lvl>
    <w:lvl w:ilvl="8" w:tplc="CC08FCBA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29AD0775"/>
    <w:multiLevelType w:val="hybridMultilevel"/>
    <w:tmpl w:val="651EA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247B7"/>
    <w:multiLevelType w:val="hybridMultilevel"/>
    <w:tmpl w:val="20F6D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64997"/>
    <w:multiLevelType w:val="hybridMultilevel"/>
    <w:tmpl w:val="E2823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C50A03"/>
    <w:multiLevelType w:val="hybridMultilevel"/>
    <w:tmpl w:val="C76E6114"/>
    <w:lvl w:ilvl="0" w:tplc="EF007E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5C0CFB"/>
    <w:multiLevelType w:val="hybridMultilevel"/>
    <w:tmpl w:val="13ECB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49254D"/>
    <w:multiLevelType w:val="hybridMultilevel"/>
    <w:tmpl w:val="D3144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DD70EB"/>
    <w:multiLevelType w:val="hybridMultilevel"/>
    <w:tmpl w:val="D436A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677F3C"/>
    <w:multiLevelType w:val="hybridMultilevel"/>
    <w:tmpl w:val="E66A0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2700EA"/>
    <w:multiLevelType w:val="hybridMultilevel"/>
    <w:tmpl w:val="9CE81C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5"/>
  </w:num>
  <w:num w:numId="5">
    <w:abstractNumId w:val="7"/>
  </w:num>
  <w:num w:numId="6">
    <w:abstractNumId w:val="10"/>
  </w:num>
  <w:num w:numId="7">
    <w:abstractNumId w:val="13"/>
  </w:num>
  <w:num w:numId="8">
    <w:abstractNumId w:val="14"/>
  </w:num>
  <w:num w:numId="9">
    <w:abstractNumId w:val="12"/>
  </w:num>
  <w:num w:numId="10">
    <w:abstractNumId w:val="9"/>
  </w:num>
  <w:num w:numId="11">
    <w:abstractNumId w:val="11"/>
  </w:num>
  <w:num w:numId="12">
    <w:abstractNumId w:val="1"/>
  </w:num>
  <w:num w:numId="13">
    <w:abstractNumId w:val="5"/>
  </w:num>
  <w:num w:numId="14">
    <w:abstractNumId w:val="0"/>
  </w:num>
  <w:num w:numId="15">
    <w:abstractNumId w:val="8"/>
  </w:num>
  <w:num w:numId="16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Yang, Hannah">
    <w15:presenceInfo w15:providerId="AD" w15:userId="S::CSE348@mt.gov::d2dc9da3-bc2a-4277-b80d-6205e90802d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0318"/>
    <w:rsid w:val="00005890"/>
    <w:rsid w:val="000230B6"/>
    <w:rsid w:val="00037B93"/>
    <w:rsid w:val="00042216"/>
    <w:rsid w:val="00063CB1"/>
    <w:rsid w:val="0006544C"/>
    <w:rsid w:val="00090479"/>
    <w:rsid w:val="000B4DA2"/>
    <w:rsid w:val="000B6395"/>
    <w:rsid w:val="000C2CEA"/>
    <w:rsid w:val="00112195"/>
    <w:rsid w:val="00155FDF"/>
    <w:rsid w:val="00167385"/>
    <w:rsid w:val="0017211B"/>
    <w:rsid w:val="0017600A"/>
    <w:rsid w:val="00184EB3"/>
    <w:rsid w:val="0022771C"/>
    <w:rsid w:val="00275CBA"/>
    <w:rsid w:val="002851D1"/>
    <w:rsid w:val="00294200"/>
    <w:rsid w:val="002D3AEB"/>
    <w:rsid w:val="002D5F55"/>
    <w:rsid w:val="00362845"/>
    <w:rsid w:val="00375AE7"/>
    <w:rsid w:val="003E10B8"/>
    <w:rsid w:val="003E6533"/>
    <w:rsid w:val="00415B26"/>
    <w:rsid w:val="00442F09"/>
    <w:rsid w:val="004A3425"/>
    <w:rsid w:val="004A7A04"/>
    <w:rsid w:val="004B01A9"/>
    <w:rsid w:val="004F6037"/>
    <w:rsid w:val="00532C82"/>
    <w:rsid w:val="005A7C34"/>
    <w:rsid w:val="005D1CE6"/>
    <w:rsid w:val="005E0BC5"/>
    <w:rsid w:val="005E324B"/>
    <w:rsid w:val="006363CF"/>
    <w:rsid w:val="00684743"/>
    <w:rsid w:val="006A4563"/>
    <w:rsid w:val="006C5E2B"/>
    <w:rsid w:val="006E10C8"/>
    <w:rsid w:val="006E306C"/>
    <w:rsid w:val="007459BB"/>
    <w:rsid w:val="007C0318"/>
    <w:rsid w:val="007D5744"/>
    <w:rsid w:val="008350B9"/>
    <w:rsid w:val="00850096"/>
    <w:rsid w:val="00852E60"/>
    <w:rsid w:val="0087524C"/>
    <w:rsid w:val="00886169"/>
    <w:rsid w:val="00887F0B"/>
    <w:rsid w:val="008F44C4"/>
    <w:rsid w:val="009D45AF"/>
    <w:rsid w:val="009D7E3B"/>
    <w:rsid w:val="009F6772"/>
    <w:rsid w:val="00A02421"/>
    <w:rsid w:val="00A158DC"/>
    <w:rsid w:val="00A42E96"/>
    <w:rsid w:val="00AF22F5"/>
    <w:rsid w:val="00AF5488"/>
    <w:rsid w:val="00B15C47"/>
    <w:rsid w:val="00B76640"/>
    <w:rsid w:val="00B843E7"/>
    <w:rsid w:val="00C04AAF"/>
    <w:rsid w:val="00C17166"/>
    <w:rsid w:val="00C24D0D"/>
    <w:rsid w:val="00C64EE7"/>
    <w:rsid w:val="00C664B0"/>
    <w:rsid w:val="00CA4569"/>
    <w:rsid w:val="00CA5153"/>
    <w:rsid w:val="00CF70F5"/>
    <w:rsid w:val="00DE613F"/>
    <w:rsid w:val="00E33B89"/>
    <w:rsid w:val="00E4428D"/>
    <w:rsid w:val="00E82A3A"/>
    <w:rsid w:val="00E93761"/>
    <w:rsid w:val="00E93C6A"/>
    <w:rsid w:val="00E96996"/>
    <w:rsid w:val="00EA1FBB"/>
    <w:rsid w:val="00ED6953"/>
    <w:rsid w:val="00EE602E"/>
    <w:rsid w:val="00F171C7"/>
    <w:rsid w:val="00F26149"/>
    <w:rsid w:val="00F32CA4"/>
    <w:rsid w:val="00F57775"/>
    <w:rsid w:val="00F8478E"/>
    <w:rsid w:val="00FA737B"/>
    <w:rsid w:val="00FB0EDD"/>
    <w:rsid w:val="00FB6FDE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732B4F0C"/>
  <w15:docId w15:val="{4EFFA003-EF16-4115-9DCC-43EBD6937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440"/>
      <w:outlineLvl w:val="0"/>
    </w:pPr>
    <w:rPr>
      <w:rFonts w:ascii="Calibri" w:eastAsia="Calibri" w:hAnsi="Calibri"/>
      <w:b/>
      <w:bCs/>
      <w:sz w:val="32"/>
      <w:szCs w:val="32"/>
      <w:u w:val="single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"/>
      <w:ind w:left="216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766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640"/>
  </w:style>
  <w:style w:type="paragraph" w:styleId="Footer">
    <w:name w:val="footer"/>
    <w:basedOn w:val="Normal"/>
    <w:link w:val="FooterChar"/>
    <w:uiPriority w:val="99"/>
    <w:unhideWhenUsed/>
    <w:rsid w:val="00B766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640"/>
  </w:style>
  <w:style w:type="character" w:styleId="CommentReference">
    <w:name w:val="annotation reference"/>
    <w:basedOn w:val="DefaultParagraphFont"/>
    <w:uiPriority w:val="99"/>
    <w:semiHidden/>
    <w:unhideWhenUsed/>
    <w:rsid w:val="00FF49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49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49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49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49E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9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9E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15C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3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sources.cste.org/Injury-Surveillance-Methods-Toolkit/Home/InjuryIndicators" TargetMode="Externa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Lai</dc:creator>
  <cp:lastModifiedBy>Yang, Hannah</cp:lastModifiedBy>
  <cp:revision>80</cp:revision>
  <dcterms:created xsi:type="dcterms:W3CDTF">2019-07-25T19:01:00Z</dcterms:created>
  <dcterms:modified xsi:type="dcterms:W3CDTF">2021-05-14T19:45:00Z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2019-06-14T00:00:00Z</vt:filetime>
  </property>
  <property fmtid="{D5CDD505-2E9C-101B-9397-08002B2CF9AE}" pid="3" name="LastSaved">
    <vt:filetime>2019-07-16T00:00:00Z</vt:filetime>
  </property>
</Properties>
</file>