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274C" w:rsidRPr="008547FA" w:rsidRDefault="00E6274C" w:rsidP="00E6274C">
      <w:pPr>
        <w:keepNext/>
        <w:shd w:val="clear" w:color="auto" w:fill="EEECE1"/>
        <w:spacing w:after="0" w:line="240" w:lineRule="auto"/>
        <w:outlineLvl w:val="5"/>
        <w:rPr>
          <w:rFonts w:ascii="Arial" w:eastAsia="Times New Roman" w:hAnsi="Arial" w:cs="Arial"/>
          <w:b/>
          <w:iCs/>
          <w:sz w:val="24"/>
          <w:szCs w:val="24"/>
        </w:rPr>
      </w:pPr>
      <w:r w:rsidRPr="008547FA">
        <w:rPr>
          <w:rFonts w:ascii="Arial" w:eastAsia="Times New Roman" w:hAnsi="Arial" w:cs="Arial"/>
          <w:b/>
          <w:iCs/>
          <w:sz w:val="24"/>
          <w:szCs w:val="24"/>
        </w:rPr>
        <w:t>CASE DEFINITIO</w:t>
      </w:r>
      <w:bookmarkStart w:id="0" w:name="_GoBack"/>
      <w:bookmarkEnd w:id="0"/>
      <w:r w:rsidRPr="008547FA">
        <w:rPr>
          <w:rFonts w:ascii="Arial" w:eastAsia="Times New Roman" w:hAnsi="Arial" w:cs="Arial"/>
          <w:b/>
          <w:iCs/>
          <w:sz w:val="24"/>
          <w:szCs w:val="24"/>
        </w:rPr>
        <w:t>N</w:t>
      </w:r>
    </w:p>
    <w:p w:rsidR="00E6274C" w:rsidRPr="008547FA" w:rsidRDefault="00E6274C" w:rsidP="00E6274C">
      <w:pPr>
        <w:keepNext/>
        <w:widowControl w:val="0"/>
        <w:spacing w:after="0" w:line="240" w:lineRule="auto"/>
        <w:outlineLvl w:val="5"/>
        <w:rPr>
          <w:rFonts w:ascii="Arial" w:eastAsia="Times New Roman" w:hAnsi="Arial" w:cs="Arial"/>
          <w:iCs/>
        </w:rPr>
      </w:pPr>
    </w:p>
    <w:p w:rsidR="00E6274C" w:rsidRPr="008547FA" w:rsidRDefault="00E6274C" w:rsidP="00E6274C">
      <w:pPr>
        <w:spacing w:after="0" w:line="240" w:lineRule="auto"/>
        <w:rPr>
          <w:rFonts w:ascii="Arial" w:eastAsia="Times New Roman" w:hAnsi="Arial" w:cs="Arial"/>
          <w:b/>
        </w:rPr>
      </w:pPr>
      <w:r w:rsidRPr="008547FA">
        <w:rPr>
          <w:rFonts w:ascii="Arial" w:eastAsia="Times New Roman" w:hAnsi="Arial" w:cs="Arial"/>
          <w:b/>
          <w:sz w:val="24"/>
        </w:rPr>
        <w:t>Clinical Description</w:t>
      </w:r>
    </w:p>
    <w:p w:rsidR="00E6274C" w:rsidRPr="008547FA" w:rsidRDefault="00E6274C" w:rsidP="00E6274C">
      <w:pPr>
        <w:spacing w:after="0" w:line="240" w:lineRule="auto"/>
        <w:rPr>
          <w:rFonts w:ascii="Arial" w:eastAsia="Times New Roman" w:hAnsi="Arial" w:cs="Arial"/>
        </w:rPr>
      </w:pPr>
      <w:r w:rsidRPr="008547FA">
        <w:rPr>
          <w:rFonts w:ascii="Arial" w:eastAsia="Times New Roman" w:hAnsi="Arial" w:cs="Arial"/>
        </w:rPr>
        <w:t xml:space="preserve">An acute illness with a discrete onset of any sign or symptom* consistent with acute viral hepatitis (e.g., fever, headache, malaise, anorexia, nausea, vomiting, diarrhea, and abdominal pain), and either </w:t>
      </w:r>
    </w:p>
    <w:p w:rsidR="00E6274C" w:rsidRPr="008547FA" w:rsidRDefault="00E6274C" w:rsidP="00E6274C">
      <w:pPr>
        <w:spacing w:after="0" w:line="240" w:lineRule="auto"/>
        <w:ind w:firstLine="720"/>
        <w:rPr>
          <w:rFonts w:ascii="Arial" w:eastAsia="Times New Roman" w:hAnsi="Arial" w:cs="Arial"/>
        </w:rPr>
      </w:pPr>
      <w:r w:rsidRPr="008547FA">
        <w:rPr>
          <w:rFonts w:ascii="Arial" w:eastAsia="Times New Roman" w:hAnsi="Arial" w:cs="Arial"/>
        </w:rPr>
        <w:t xml:space="preserve">a) </w:t>
      </w:r>
      <w:proofErr w:type="gramStart"/>
      <w:r w:rsidRPr="008547FA">
        <w:rPr>
          <w:rFonts w:ascii="Arial" w:eastAsia="Times New Roman" w:hAnsi="Arial" w:cs="Arial"/>
        </w:rPr>
        <w:t>jaundice</w:t>
      </w:r>
      <w:proofErr w:type="gramEnd"/>
      <w:r w:rsidRPr="008547FA">
        <w:rPr>
          <w:rFonts w:ascii="Arial" w:eastAsia="Times New Roman" w:hAnsi="Arial" w:cs="Arial"/>
        </w:rPr>
        <w:t xml:space="preserve">, or </w:t>
      </w:r>
    </w:p>
    <w:p w:rsidR="00E6274C" w:rsidRPr="008547FA" w:rsidRDefault="00E6274C" w:rsidP="00E6274C">
      <w:pPr>
        <w:spacing w:after="0" w:line="240" w:lineRule="auto"/>
        <w:ind w:firstLine="720"/>
        <w:rPr>
          <w:rFonts w:ascii="Arial" w:eastAsia="Times New Roman" w:hAnsi="Arial" w:cs="Arial"/>
        </w:rPr>
      </w:pPr>
      <w:r w:rsidRPr="008547FA">
        <w:rPr>
          <w:rFonts w:ascii="Arial" w:eastAsia="Times New Roman" w:hAnsi="Arial" w:cs="Arial"/>
        </w:rPr>
        <w:t xml:space="preserve">b) </w:t>
      </w:r>
      <w:proofErr w:type="gramStart"/>
      <w:r w:rsidRPr="008547FA">
        <w:rPr>
          <w:rFonts w:ascii="Arial" w:eastAsia="Times New Roman" w:hAnsi="Arial" w:cs="Arial"/>
        </w:rPr>
        <w:t>elevated</w:t>
      </w:r>
      <w:proofErr w:type="gramEnd"/>
      <w:r w:rsidRPr="008547FA">
        <w:rPr>
          <w:rFonts w:ascii="Arial" w:eastAsia="Times New Roman" w:hAnsi="Arial" w:cs="Arial"/>
        </w:rPr>
        <w:t xml:space="preserve"> serum alanine aminotransferase (ALT) levels &gt;100 IU/L.</w:t>
      </w:r>
    </w:p>
    <w:p w:rsidR="00E6274C" w:rsidRPr="008547FA" w:rsidRDefault="00E6274C" w:rsidP="00E6274C">
      <w:pPr>
        <w:spacing w:after="0" w:line="240" w:lineRule="auto"/>
        <w:rPr>
          <w:rFonts w:ascii="Arial" w:eastAsia="Times New Roman" w:hAnsi="Arial" w:cs="Arial"/>
        </w:rPr>
      </w:pPr>
    </w:p>
    <w:p w:rsidR="00E6274C" w:rsidRPr="008547FA" w:rsidRDefault="00E6274C" w:rsidP="00E6274C">
      <w:pPr>
        <w:spacing w:after="0" w:line="240" w:lineRule="auto"/>
        <w:rPr>
          <w:rFonts w:ascii="Arial" w:eastAsia="Times New Roman" w:hAnsi="Arial" w:cs="Arial"/>
        </w:rPr>
      </w:pPr>
      <w:r w:rsidRPr="008547FA">
        <w:rPr>
          <w:rFonts w:ascii="Arial" w:eastAsia="Times New Roman" w:hAnsi="Arial" w:cs="Arial"/>
        </w:rPr>
        <w:t>*A documented negative hepatitis B surface antigen (</w:t>
      </w:r>
      <w:proofErr w:type="spellStart"/>
      <w:r w:rsidRPr="008547FA">
        <w:rPr>
          <w:rFonts w:ascii="Arial" w:eastAsia="Times New Roman" w:hAnsi="Arial" w:cs="Arial"/>
        </w:rPr>
        <w:t>HBsAg</w:t>
      </w:r>
      <w:proofErr w:type="spellEnd"/>
      <w:r w:rsidRPr="008547FA">
        <w:rPr>
          <w:rFonts w:ascii="Arial" w:eastAsia="Times New Roman" w:hAnsi="Arial" w:cs="Arial"/>
        </w:rPr>
        <w:t xml:space="preserve">) laboratory test result within 6 months prior to a positive test (either </w:t>
      </w:r>
      <w:proofErr w:type="spellStart"/>
      <w:r w:rsidRPr="008547FA">
        <w:rPr>
          <w:rFonts w:ascii="Arial" w:eastAsia="Times New Roman" w:hAnsi="Arial" w:cs="Arial"/>
        </w:rPr>
        <w:t>HBsAg</w:t>
      </w:r>
      <w:proofErr w:type="spellEnd"/>
      <w:r w:rsidRPr="008547FA">
        <w:rPr>
          <w:rFonts w:ascii="Arial" w:eastAsia="Times New Roman" w:hAnsi="Arial" w:cs="Arial"/>
        </w:rPr>
        <w:t>, hepatitis B “e” antigen (</w:t>
      </w:r>
      <w:proofErr w:type="spellStart"/>
      <w:r w:rsidRPr="008547FA">
        <w:rPr>
          <w:rFonts w:ascii="Arial" w:eastAsia="Times New Roman" w:hAnsi="Arial" w:cs="Arial"/>
        </w:rPr>
        <w:t>HBeAg</w:t>
      </w:r>
      <w:proofErr w:type="spellEnd"/>
      <w:r w:rsidRPr="008547FA">
        <w:rPr>
          <w:rFonts w:ascii="Arial" w:eastAsia="Times New Roman" w:hAnsi="Arial" w:cs="Arial"/>
        </w:rPr>
        <w:t>), or hepatitis B virus nucleic acid testing (HBV NAT) including genotype) result does not require an acute clinical presentation to meet the surveillance case definition.</w:t>
      </w:r>
    </w:p>
    <w:p w:rsidR="00E6274C" w:rsidRPr="008547FA" w:rsidRDefault="00E6274C" w:rsidP="00E6274C">
      <w:pPr>
        <w:spacing w:after="0" w:line="240" w:lineRule="auto"/>
        <w:rPr>
          <w:rFonts w:ascii="Arial" w:eastAsia="Times New Roman" w:hAnsi="Arial" w:cs="Arial"/>
          <w:sz w:val="24"/>
        </w:rPr>
      </w:pPr>
    </w:p>
    <w:p w:rsidR="00E6274C" w:rsidRDefault="00E6274C" w:rsidP="00E6274C">
      <w:pPr>
        <w:spacing w:after="0" w:line="240" w:lineRule="auto"/>
        <w:rPr>
          <w:rFonts w:ascii="Arial" w:eastAsia="Times New Roman" w:hAnsi="Arial" w:cs="Arial"/>
          <w:b/>
          <w:sz w:val="24"/>
        </w:rPr>
      </w:pPr>
      <w:r w:rsidRPr="008547FA">
        <w:rPr>
          <w:rFonts w:ascii="Arial" w:eastAsia="Times New Roman" w:hAnsi="Arial" w:cs="Arial"/>
          <w:b/>
          <w:sz w:val="24"/>
        </w:rPr>
        <w:t>Laboratory Criteria for Diagnosis</w:t>
      </w:r>
    </w:p>
    <w:p w:rsidR="00E6274C" w:rsidRPr="008547FA" w:rsidRDefault="00E6274C" w:rsidP="00E6274C">
      <w:pPr>
        <w:spacing w:after="0" w:line="240" w:lineRule="auto"/>
        <w:rPr>
          <w:rFonts w:ascii="Arial" w:eastAsia="Times New Roman" w:hAnsi="Arial" w:cs="Arial"/>
          <w:b/>
          <w:sz w:val="24"/>
        </w:rPr>
      </w:pPr>
    </w:p>
    <w:p w:rsidR="00E6274C" w:rsidRPr="008547FA" w:rsidRDefault="00E6274C" w:rsidP="00E6274C">
      <w:pPr>
        <w:pStyle w:val="ListParagraph"/>
        <w:numPr>
          <w:ilvl w:val="0"/>
          <w:numId w:val="5"/>
        </w:numPr>
        <w:spacing w:after="0" w:line="240" w:lineRule="auto"/>
        <w:rPr>
          <w:rFonts w:ascii="Arial" w:eastAsia="Times New Roman" w:hAnsi="Arial" w:cs="Arial"/>
        </w:rPr>
      </w:pPr>
      <w:r w:rsidRPr="008547FA">
        <w:rPr>
          <w:rFonts w:ascii="Arial" w:eastAsia="Times New Roman" w:hAnsi="Arial" w:cs="Arial"/>
        </w:rPr>
        <w:t>Hepatitis B surface antigen (</w:t>
      </w:r>
      <w:proofErr w:type="spellStart"/>
      <w:r w:rsidRPr="008547FA">
        <w:rPr>
          <w:rFonts w:ascii="Arial" w:eastAsia="Times New Roman" w:hAnsi="Arial" w:cs="Arial"/>
        </w:rPr>
        <w:t>HBsAg</w:t>
      </w:r>
      <w:proofErr w:type="spellEnd"/>
      <w:r w:rsidRPr="008547FA">
        <w:rPr>
          <w:rFonts w:ascii="Arial" w:eastAsia="Times New Roman" w:hAnsi="Arial" w:cs="Arial"/>
        </w:rPr>
        <w:t>) positive, AND</w:t>
      </w:r>
    </w:p>
    <w:p w:rsidR="00E6274C" w:rsidRPr="008547FA" w:rsidRDefault="00E6274C" w:rsidP="00E6274C">
      <w:pPr>
        <w:pStyle w:val="ListParagraph"/>
        <w:numPr>
          <w:ilvl w:val="0"/>
          <w:numId w:val="5"/>
        </w:numPr>
        <w:spacing w:after="0" w:line="240" w:lineRule="auto"/>
        <w:rPr>
          <w:rFonts w:ascii="Arial" w:eastAsia="Times New Roman" w:hAnsi="Arial" w:cs="Arial"/>
        </w:rPr>
      </w:pPr>
      <w:r w:rsidRPr="008547FA">
        <w:rPr>
          <w:rFonts w:ascii="Arial" w:eastAsia="Times New Roman" w:hAnsi="Arial" w:cs="Arial"/>
        </w:rPr>
        <w:t>Immunoglobulin M (IgM) antibody to hepatitis B core antigen (</w:t>
      </w:r>
      <w:proofErr w:type="spellStart"/>
      <w:r w:rsidRPr="008547FA">
        <w:rPr>
          <w:rFonts w:ascii="Arial" w:eastAsia="Times New Roman" w:hAnsi="Arial" w:cs="Arial"/>
        </w:rPr>
        <w:t>HBcIgM</w:t>
      </w:r>
      <w:proofErr w:type="spellEnd"/>
      <w:r w:rsidRPr="008547FA">
        <w:rPr>
          <w:rFonts w:ascii="Arial" w:eastAsia="Times New Roman" w:hAnsi="Arial" w:cs="Arial"/>
        </w:rPr>
        <w:t>) positive (if done)</w:t>
      </w:r>
    </w:p>
    <w:p w:rsidR="00E6274C" w:rsidRPr="008547FA" w:rsidRDefault="00E6274C" w:rsidP="00E6274C">
      <w:pPr>
        <w:spacing w:after="0" w:line="240" w:lineRule="auto"/>
        <w:rPr>
          <w:rFonts w:ascii="Arial" w:eastAsia="Times New Roman" w:hAnsi="Arial" w:cs="Arial"/>
          <w:b/>
        </w:rPr>
      </w:pPr>
    </w:p>
    <w:p w:rsidR="00E6274C" w:rsidRPr="008547FA" w:rsidRDefault="00E6274C" w:rsidP="00E6274C">
      <w:pPr>
        <w:spacing w:after="0" w:line="240" w:lineRule="auto"/>
        <w:rPr>
          <w:rFonts w:ascii="Arial" w:eastAsia="Times New Roman" w:hAnsi="Arial" w:cs="Arial"/>
          <w:b/>
          <w:sz w:val="24"/>
        </w:rPr>
      </w:pPr>
      <w:r w:rsidRPr="008547FA">
        <w:rPr>
          <w:rFonts w:ascii="Arial" w:eastAsia="Times New Roman" w:hAnsi="Arial" w:cs="Arial"/>
          <w:b/>
          <w:sz w:val="24"/>
        </w:rPr>
        <w:t>Case Classification</w:t>
      </w:r>
    </w:p>
    <w:p w:rsidR="00E6274C" w:rsidRPr="008547FA" w:rsidRDefault="00E6274C" w:rsidP="00E6274C">
      <w:pPr>
        <w:spacing w:after="0" w:line="240" w:lineRule="auto"/>
        <w:rPr>
          <w:rFonts w:ascii="Arial" w:eastAsia="Times New Roman" w:hAnsi="Arial" w:cs="Arial"/>
          <w:b/>
          <w:i/>
        </w:rPr>
      </w:pPr>
    </w:p>
    <w:p w:rsidR="00E6274C" w:rsidRPr="008547FA" w:rsidRDefault="00E6274C" w:rsidP="00E6274C">
      <w:pPr>
        <w:spacing w:after="0" w:line="240" w:lineRule="auto"/>
        <w:rPr>
          <w:rFonts w:ascii="Arial" w:eastAsia="Times New Roman" w:hAnsi="Arial" w:cs="Arial"/>
          <w:b/>
        </w:rPr>
      </w:pPr>
      <w:r w:rsidRPr="008547FA">
        <w:rPr>
          <w:rFonts w:ascii="Arial" w:eastAsia="Times New Roman" w:hAnsi="Arial" w:cs="Arial"/>
          <w:b/>
          <w:i/>
        </w:rPr>
        <w:t>Confirmed</w:t>
      </w:r>
      <w:r w:rsidRPr="008547FA">
        <w:rPr>
          <w:rFonts w:ascii="Arial" w:eastAsia="Times New Roman" w:hAnsi="Arial" w:cs="Arial"/>
          <w:b/>
        </w:rPr>
        <w:t xml:space="preserve"> </w:t>
      </w:r>
    </w:p>
    <w:p w:rsidR="00E6274C" w:rsidRPr="008547FA" w:rsidRDefault="00E6274C" w:rsidP="00E6274C">
      <w:pPr>
        <w:spacing w:after="0" w:line="240" w:lineRule="auto"/>
        <w:rPr>
          <w:rFonts w:ascii="Arial" w:eastAsia="Times New Roman" w:hAnsi="Arial" w:cs="Arial"/>
        </w:rPr>
      </w:pPr>
      <w:r w:rsidRPr="008547FA">
        <w:rPr>
          <w:rFonts w:ascii="Arial" w:eastAsia="Times New Roman" w:hAnsi="Arial" w:cs="Arial"/>
        </w:rPr>
        <w:t>A case that meets the clinical case definition, is laboratory confirmed (</w:t>
      </w:r>
      <w:proofErr w:type="spellStart"/>
      <w:r w:rsidRPr="008547FA">
        <w:rPr>
          <w:rFonts w:ascii="Arial" w:eastAsia="Times New Roman" w:hAnsi="Arial" w:cs="Arial"/>
        </w:rPr>
        <w:t>HBsAg</w:t>
      </w:r>
      <w:proofErr w:type="spellEnd"/>
      <w:r w:rsidRPr="008547FA">
        <w:rPr>
          <w:rFonts w:ascii="Arial" w:eastAsia="Times New Roman" w:hAnsi="Arial" w:cs="Arial"/>
        </w:rPr>
        <w:t xml:space="preserve"> positive and, if done, </w:t>
      </w:r>
      <w:proofErr w:type="spellStart"/>
      <w:r w:rsidRPr="008547FA">
        <w:rPr>
          <w:rFonts w:ascii="Arial" w:eastAsia="Times New Roman" w:hAnsi="Arial" w:cs="Arial"/>
        </w:rPr>
        <w:t>HBcIgM</w:t>
      </w:r>
      <w:proofErr w:type="spellEnd"/>
      <w:r w:rsidRPr="008547FA">
        <w:rPr>
          <w:rFonts w:ascii="Arial" w:eastAsia="Times New Roman" w:hAnsi="Arial" w:cs="Arial"/>
        </w:rPr>
        <w:t xml:space="preserve"> positive), and is not known to have chronic hepatitis B. </w:t>
      </w:r>
    </w:p>
    <w:p w:rsidR="00E6274C" w:rsidRPr="008547FA" w:rsidRDefault="00E6274C" w:rsidP="00E6274C">
      <w:pPr>
        <w:spacing w:after="0" w:line="240" w:lineRule="auto"/>
        <w:rPr>
          <w:rFonts w:ascii="Arial" w:eastAsia="Times New Roman" w:hAnsi="Arial" w:cs="Arial"/>
          <w:b/>
          <w:i/>
        </w:rPr>
      </w:pPr>
    </w:p>
    <w:p w:rsidR="00E6274C" w:rsidRPr="008547FA" w:rsidRDefault="00E6274C" w:rsidP="00E6274C">
      <w:pPr>
        <w:spacing w:after="0" w:line="240" w:lineRule="auto"/>
        <w:rPr>
          <w:rFonts w:ascii="Arial" w:eastAsia="Times New Roman" w:hAnsi="Arial" w:cs="Arial"/>
          <w:b/>
        </w:rPr>
      </w:pPr>
      <w:r w:rsidRPr="008547FA">
        <w:rPr>
          <w:rFonts w:ascii="Arial" w:eastAsia="Times New Roman" w:hAnsi="Arial" w:cs="Arial"/>
          <w:b/>
          <w:i/>
        </w:rPr>
        <w:t>Probable</w:t>
      </w:r>
      <w:r w:rsidRPr="008547FA">
        <w:rPr>
          <w:rFonts w:ascii="Arial" w:eastAsia="Times New Roman" w:hAnsi="Arial" w:cs="Arial"/>
          <w:b/>
        </w:rPr>
        <w:t xml:space="preserve"> </w:t>
      </w:r>
    </w:p>
    <w:p w:rsidR="00E6274C" w:rsidRPr="008547FA" w:rsidRDefault="00E6274C" w:rsidP="00E6274C">
      <w:pPr>
        <w:spacing w:after="0" w:line="240" w:lineRule="auto"/>
        <w:rPr>
          <w:rFonts w:ascii="Arial" w:eastAsia="Times New Roman" w:hAnsi="Arial" w:cs="Arial"/>
        </w:rPr>
      </w:pPr>
      <w:r w:rsidRPr="008547FA">
        <w:rPr>
          <w:rFonts w:ascii="Arial" w:eastAsia="Times New Roman" w:hAnsi="Arial" w:cs="Arial"/>
        </w:rPr>
        <w:t xml:space="preserve">A case that meets the clinical case definition, is </w:t>
      </w:r>
      <w:proofErr w:type="spellStart"/>
      <w:r w:rsidRPr="008547FA">
        <w:rPr>
          <w:rFonts w:ascii="Arial" w:eastAsia="Times New Roman" w:hAnsi="Arial" w:cs="Arial"/>
        </w:rPr>
        <w:t>HBcIgM</w:t>
      </w:r>
      <w:proofErr w:type="spellEnd"/>
      <w:r w:rsidRPr="008547FA">
        <w:rPr>
          <w:rFonts w:ascii="Arial" w:eastAsia="Times New Roman" w:hAnsi="Arial" w:cs="Arial"/>
        </w:rPr>
        <w:t xml:space="preserve"> positive and either </w:t>
      </w:r>
      <w:proofErr w:type="spellStart"/>
      <w:r w:rsidRPr="008547FA">
        <w:rPr>
          <w:rFonts w:ascii="Arial" w:eastAsia="Times New Roman" w:hAnsi="Arial" w:cs="Arial"/>
        </w:rPr>
        <w:t>HBsAg</w:t>
      </w:r>
      <w:proofErr w:type="spellEnd"/>
      <w:r w:rsidRPr="008547FA">
        <w:rPr>
          <w:rFonts w:ascii="Arial" w:eastAsia="Times New Roman" w:hAnsi="Arial" w:cs="Arial"/>
        </w:rPr>
        <w:t xml:space="preserve"> negative or unknown</w:t>
      </w:r>
    </w:p>
    <w:p w:rsidR="00E6274C" w:rsidRPr="008547FA" w:rsidRDefault="00E6274C" w:rsidP="00E6274C">
      <w:pPr>
        <w:spacing w:after="0" w:line="240" w:lineRule="auto"/>
        <w:rPr>
          <w:rFonts w:ascii="Arial" w:eastAsia="Times New Roman" w:hAnsi="Arial" w:cs="Arial"/>
        </w:rPr>
      </w:pPr>
    </w:p>
    <w:p w:rsidR="00E6274C" w:rsidRPr="008547FA" w:rsidRDefault="00E6274C" w:rsidP="00E6274C">
      <w:pPr>
        <w:spacing w:after="0" w:line="240" w:lineRule="auto"/>
        <w:rPr>
          <w:rFonts w:ascii="Arial" w:eastAsia="Times New Roman" w:hAnsi="Arial" w:cs="Arial"/>
          <w:b/>
        </w:rPr>
      </w:pPr>
      <w:r w:rsidRPr="008547FA">
        <w:rPr>
          <w:rFonts w:ascii="Arial" w:eastAsia="Times New Roman" w:hAnsi="Arial" w:cs="Arial"/>
          <w:b/>
          <w:i/>
        </w:rPr>
        <w:t>Suspect</w:t>
      </w:r>
      <w:r w:rsidRPr="008547FA">
        <w:rPr>
          <w:rFonts w:ascii="Arial" w:eastAsia="Times New Roman" w:hAnsi="Arial" w:cs="Arial"/>
          <w:b/>
        </w:rPr>
        <w:t xml:space="preserve"> </w:t>
      </w:r>
    </w:p>
    <w:p w:rsidR="00E6274C" w:rsidRPr="008547FA" w:rsidRDefault="00E6274C" w:rsidP="00E6274C">
      <w:pPr>
        <w:spacing w:after="0" w:line="240" w:lineRule="auto"/>
        <w:rPr>
          <w:rFonts w:ascii="Arial" w:eastAsia="Times New Roman" w:hAnsi="Arial" w:cs="Arial"/>
        </w:rPr>
      </w:pPr>
      <w:r w:rsidRPr="008547FA">
        <w:rPr>
          <w:rFonts w:ascii="Arial" w:eastAsia="Times New Roman" w:hAnsi="Arial" w:cs="Arial"/>
        </w:rPr>
        <w:t>A case that is IgM positive (</w:t>
      </w:r>
      <w:proofErr w:type="spellStart"/>
      <w:r w:rsidRPr="008547FA">
        <w:rPr>
          <w:rFonts w:ascii="Arial" w:eastAsia="Times New Roman" w:hAnsi="Arial" w:cs="Arial"/>
        </w:rPr>
        <w:t>HBsAg</w:t>
      </w:r>
      <w:proofErr w:type="spellEnd"/>
      <w:r w:rsidRPr="008547FA">
        <w:rPr>
          <w:rFonts w:ascii="Arial" w:eastAsia="Times New Roman" w:hAnsi="Arial" w:cs="Arial"/>
        </w:rPr>
        <w:t xml:space="preserve"> can be positive, negative, or unknown) but for which clinical illness information is unavailable. If an investigation indicates the absence of clinical illness, the case should be ruled out rather than classified as suspect.</w:t>
      </w:r>
    </w:p>
    <w:p w:rsidR="00DA40C4" w:rsidRPr="004D0DC5" w:rsidRDefault="007117B3" w:rsidP="004D0DC5"/>
    <w:sectPr w:rsidR="00DA40C4" w:rsidRPr="004D0DC5">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17B3" w:rsidRDefault="007117B3" w:rsidP="004D0DC5">
      <w:pPr>
        <w:spacing w:after="0" w:line="240" w:lineRule="auto"/>
      </w:pPr>
      <w:r>
        <w:separator/>
      </w:r>
    </w:p>
  </w:endnote>
  <w:endnote w:type="continuationSeparator" w:id="0">
    <w:p w:rsidR="007117B3" w:rsidRDefault="007117B3" w:rsidP="004D0D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17B3" w:rsidRDefault="007117B3" w:rsidP="004D0DC5">
      <w:pPr>
        <w:spacing w:after="0" w:line="240" w:lineRule="auto"/>
      </w:pPr>
      <w:r>
        <w:separator/>
      </w:r>
    </w:p>
  </w:footnote>
  <w:footnote w:type="continuationSeparator" w:id="0">
    <w:p w:rsidR="007117B3" w:rsidRDefault="007117B3" w:rsidP="004D0D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0DC5" w:rsidRDefault="004D0DC5">
    <w:pPr>
      <w:pStyle w:val="Header"/>
    </w:pPr>
    <w:r>
      <w:t xml:space="preserve">Arizona – </w:t>
    </w:r>
    <w:r w:rsidR="00564987">
      <w:t xml:space="preserve">Acute </w:t>
    </w:r>
    <w:r>
      <w:t xml:space="preserve">Hepatitis </w:t>
    </w:r>
    <w:r w:rsidR="00E6274C">
      <w:t>B</w:t>
    </w:r>
    <w:r>
      <w:t xml:space="preserve"> case definition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E8668F"/>
    <w:multiLevelType w:val="hybridMultilevel"/>
    <w:tmpl w:val="74BCA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B80905"/>
    <w:multiLevelType w:val="hybridMultilevel"/>
    <w:tmpl w:val="8DC67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F30B63"/>
    <w:multiLevelType w:val="hybridMultilevel"/>
    <w:tmpl w:val="6B2C1896"/>
    <w:lvl w:ilvl="0" w:tplc="9624694E">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4C73C04"/>
    <w:multiLevelType w:val="hybridMultilevel"/>
    <w:tmpl w:val="3D44C2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8C32649"/>
    <w:multiLevelType w:val="hybridMultilevel"/>
    <w:tmpl w:val="883E2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DC5"/>
    <w:rsid w:val="00470C73"/>
    <w:rsid w:val="004D0DC5"/>
    <w:rsid w:val="00564987"/>
    <w:rsid w:val="007117B3"/>
    <w:rsid w:val="00C21249"/>
    <w:rsid w:val="00CB23C9"/>
    <w:rsid w:val="00E627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C5CDA"/>
  <w15:chartTrackingRefBased/>
  <w15:docId w15:val="{8BC54FD6-01AC-45DB-933E-586EC532E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0DC5"/>
    <w:pPr>
      <w:spacing w:after="200" w:line="276" w:lineRule="auto"/>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0DC5"/>
    <w:pPr>
      <w:ind w:left="720"/>
      <w:contextualSpacing/>
    </w:pPr>
  </w:style>
  <w:style w:type="paragraph" w:styleId="Header">
    <w:name w:val="header"/>
    <w:basedOn w:val="Normal"/>
    <w:link w:val="HeaderChar"/>
    <w:uiPriority w:val="99"/>
    <w:unhideWhenUsed/>
    <w:rsid w:val="004D0D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0DC5"/>
    <w:rPr>
      <w:rFonts w:ascii="Calibri" w:hAnsi="Calibri"/>
    </w:rPr>
  </w:style>
  <w:style w:type="paragraph" w:styleId="Footer">
    <w:name w:val="footer"/>
    <w:basedOn w:val="Normal"/>
    <w:link w:val="FooterChar"/>
    <w:uiPriority w:val="99"/>
    <w:unhideWhenUsed/>
    <w:rsid w:val="004D0D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0DC5"/>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213</Words>
  <Characters>1215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Arizona Department of Health Services</Company>
  <LinksUpToDate>false</LinksUpToDate>
  <CharactersWithSpaces>1426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Erhart</dc:creator>
  <cp:keywords/>
  <dc:description/>
  <cp:lastModifiedBy>Laura Erhart</cp:lastModifiedBy>
  <cp:revision>3</cp:revision>
  <dcterms:created xsi:type="dcterms:W3CDTF">2020-02-10T20:05:00Z</dcterms:created>
  <dcterms:modified xsi:type="dcterms:W3CDTF">2020-02-10T20:11:00Z</dcterms:modified>
</cp:coreProperties>
</file>