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4435B" w14:textId="0D922C4D" w:rsidR="00687D94" w:rsidRPr="00D37747" w:rsidRDefault="00687D94">
      <w:pPr>
        <w:rPr>
          <w:b/>
          <w:sz w:val="20"/>
        </w:rPr>
      </w:pPr>
      <w:bookmarkStart w:id="0" w:name="_GoBack"/>
      <w:bookmarkEnd w:id="0"/>
      <w:commentRangeStart w:id="1"/>
      <w:r w:rsidRPr="00D37747">
        <w:rPr>
          <w:b/>
          <w:sz w:val="20"/>
        </w:rPr>
        <w:t>Scenario</w:t>
      </w:r>
      <w:commentRangeEnd w:id="1"/>
      <w:r w:rsidR="00C571DD">
        <w:rPr>
          <w:rStyle w:val="CommentReference"/>
        </w:rPr>
        <w:commentReference w:id="1"/>
      </w:r>
      <w:r w:rsidRPr="00D37747">
        <w:rPr>
          <w:b/>
          <w:sz w:val="20"/>
        </w:rPr>
        <w:t xml:space="preserve"> #1:</w:t>
      </w:r>
      <w:r w:rsidR="00354259" w:rsidRPr="00D37747">
        <w:rPr>
          <w:b/>
          <w:sz w:val="20"/>
        </w:rPr>
        <w:t xml:space="preserve"> </w:t>
      </w:r>
      <w:r w:rsidRPr="00D37747">
        <w:rPr>
          <w:b/>
          <w:sz w:val="20"/>
        </w:rPr>
        <w:t>Leaving the current</w:t>
      </w:r>
      <w:r w:rsidR="00C23D5F">
        <w:rPr>
          <w:b/>
          <w:sz w:val="20"/>
        </w:rPr>
        <w:t xml:space="preserve"> chronic hepatitis B</w:t>
      </w:r>
      <w:r w:rsidRPr="00D37747">
        <w:rPr>
          <w:b/>
          <w:sz w:val="20"/>
        </w:rPr>
        <w:t xml:space="preserve"> definition as is (except for minor revisions)</w:t>
      </w:r>
      <w:r w:rsidR="00354259" w:rsidRPr="00D37747">
        <w:rPr>
          <w:b/>
          <w:sz w:val="20"/>
        </w:rPr>
        <w:t>, but</w:t>
      </w:r>
      <w:r w:rsidRPr="00D37747">
        <w:rPr>
          <w:b/>
          <w:sz w:val="20"/>
        </w:rPr>
        <w:t xml:space="preserve"> </w:t>
      </w:r>
      <w:r w:rsidR="00DC0BEA" w:rsidRPr="00D37747">
        <w:rPr>
          <w:b/>
          <w:sz w:val="20"/>
        </w:rPr>
        <w:t>modifying the CDC print criteria in CSTE’s position statement to include</w:t>
      </w:r>
      <w:r w:rsidRPr="00D37747">
        <w:rPr>
          <w:b/>
          <w:sz w:val="20"/>
        </w:rPr>
        <w:t xml:space="preserve"> probable cases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87D94" w:rsidRPr="00D37747" w14:paraId="5B617BAB" w14:textId="77777777" w:rsidTr="00687D94">
        <w:tc>
          <w:tcPr>
            <w:tcW w:w="4675" w:type="dxa"/>
          </w:tcPr>
          <w:p w14:paraId="0578C55E" w14:textId="77777777" w:rsidR="00687D94" w:rsidRPr="00D37747" w:rsidRDefault="00687D94">
            <w:pPr>
              <w:rPr>
                <w:b/>
                <w:sz w:val="20"/>
              </w:rPr>
            </w:pPr>
            <w:r w:rsidRPr="00D37747">
              <w:rPr>
                <w:b/>
                <w:sz w:val="20"/>
              </w:rPr>
              <w:t>Pros</w:t>
            </w:r>
          </w:p>
        </w:tc>
        <w:tc>
          <w:tcPr>
            <w:tcW w:w="4675" w:type="dxa"/>
          </w:tcPr>
          <w:p w14:paraId="05384952" w14:textId="77777777" w:rsidR="00687D94" w:rsidRPr="00D37747" w:rsidRDefault="00687D94">
            <w:pPr>
              <w:rPr>
                <w:b/>
                <w:sz w:val="20"/>
              </w:rPr>
            </w:pPr>
            <w:r w:rsidRPr="00D37747">
              <w:rPr>
                <w:b/>
                <w:sz w:val="20"/>
              </w:rPr>
              <w:t>Cons</w:t>
            </w:r>
          </w:p>
        </w:tc>
      </w:tr>
      <w:tr w:rsidR="00687D94" w:rsidRPr="00D37747" w14:paraId="38AA5516" w14:textId="77777777" w:rsidTr="00687D94">
        <w:tc>
          <w:tcPr>
            <w:tcW w:w="4675" w:type="dxa"/>
          </w:tcPr>
          <w:p w14:paraId="45D247C1" w14:textId="238D6747" w:rsidR="00D37747" w:rsidRPr="00D37747" w:rsidRDefault="00354259">
            <w:pPr>
              <w:rPr>
                <w:sz w:val="20"/>
              </w:rPr>
            </w:pPr>
            <w:r w:rsidRPr="00D37747">
              <w:rPr>
                <w:sz w:val="20"/>
              </w:rPr>
              <w:t xml:space="preserve">Having separate categories for confirmed and probable chronic cases allows for differentiation between true chronic cases </w:t>
            </w:r>
            <w:r w:rsidR="00D37747" w:rsidRPr="00D37747">
              <w:rPr>
                <w:sz w:val="20"/>
              </w:rPr>
              <w:t xml:space="preserve">(2 positive tests 6 months apart) </w:t>
            </w:r>
            <w:r w:rsidRPr="00D37747">
              <w:rPr>
                <w:sz w:val="20"/>
              </w:rPr>
              <w:t>and cases</w:t>
            </w:r>
            <w:r w:rsidR="004449CE">
              <w:rPr>
                <w:sz w:val="20"/>
              </w:rPr>
              <w:t xml:space="preserve"> with current infection</w:t>
            </w:r>
            <w:r w:rsidRPr="00D37747">
              <w:rPr>
                <w:sz w:val="20"/>
              </w:rPr>
              <w:t xml:space="preserve"> that</w:t>
            </w:r>
            <w:r w:rsidR="00D37747" w:rsidRPr="00D37747">
              <w:rPr>
                <w:sz w:val="20"/>
              </w:rPr>
              <w:t xml:space="preserve"> need further testing</w:t>
            </w:r>
            <w:r w:rsidR="004449CE">
              <w:rPr>
                <w:sz w:val="20"/>
              </w:rPr>
              <w:t xml:space="preserve"> to differentiate acute from chronic infection</w:t>
            </w:r>
          </w:p>
        </w:tc>
        <w:tc>
          <w:tcPr>
            <w:tcW w:w="4675" w:type="dxa"/>
          </w:tcPr>
          <w:p w14:paraId="2F17A1E3" w14:textId="77777777" w:rsidR="00687D94" w:rsidRPr="00D37747" w:rsidRDefault="00687D94">
            <w:pPr>
              <w:rPr>
                <w:sz w:val="20"/>
              </w:rPr>
            </w:pPr>
            <w:r w:rsidRPr="00D37747">
              <w:rPr>
                <w:sz w:val="20"/>
              </w:rPr>
              <w:t xml:space="preserve">Probable cases are difficult to interpret </w:t>
            </w:r>
            <w:r w:rsidR="00C55DFD" w:rsidRPr="00D37747">
              <w:rPr>
                <w:sz w:val="20"/>
              </w:rPr>
              <w:t xml:space="preserve">at the national level </w:t>
            </w:r>
            <w:r w:rsidRPr="00D37747">
              <w:rPr>
                <w:sz w:val="20"/>
              </w:rPr>
              <w:t>due to variability in state surveillance practices and capacity (neg</w:t>
            </w:r>
            <w:r w:rsidR="00035BBE">
              <w:rPr>
                <w:sz w:val="20"/>
              </w:rPr>
              <w:t>ative</w:t>
            </w:r>
            <w:r w:rsidRPr="00D37747">
              <w:rPr>
                <w:sz w:val="20"/>
              </w:rPr>
              <w:t xml:space="preserve"> lab reporting)</w:t>
            </w:r>
          </w:p>
        </w:tc>
      </w:tr>
      <w:tr w:rsidR="00C55DFD" w:rsidRPr="00D37747" w14:paraId="6061F371" w14:textId="77777777" w:rsidTr="00687D94">
        <w:tc>
          <w:tcPr>
            <w:tcW w:w="4675" w:type="dxa"/>
          </w:tcPr>
          <w:p w14:paraId="798EFBBD" w14:textId="3E099040" w:rsidR="00C55DFD" w:rsidRPr="00D37747" w:rsidRDefault="00C55DFD" w:rsidP="00C55DFD">
            <w:pPr>
              <w:rPr>
                <w:sz w:val="20"/>
              </w:rPr>
            </w:pPr>
            <w:r w:rsidRPr="00D37747">
              <w:rPr>
                <w:sz w:val="20"/>
              </w:rPr>
              <w:t xml:space="preserve">Allows for prioritization of </w:t>
            </w:r>
            <w:r w:rsidR="00354259" w:rsidRPr="00D37747">
              <w:rPr>
                <w:sz w:val="20"/>
              </w:rPr>
              <w:t>probable c</w:t>
            </w:r>
            <w:r w:rsidRPr="00D37747">
              <w:rPr>
                <w:sz w:val="20"/>
              </w:rPr>
              <w:t>hronic cases that may need follow-up</w:t>
            </w:r>
            <w:r w:rsidR="00354259" w:rsidRPr="00D37747">
              <w:rPr>
                <w:sz w:val="20"/>
              </w:rPr>
              <w:t xml:space="preserve"> testing 6 months later</w:t>
            </w:r>
            <w:r w:rsidR="00D37747" w:rsidRPr="00D37747">
              <w:rPr>
                <w:sz w:val="20"/>
              </w:rPr>
              <w:t xml:space="preserve"> to determine true infection status</w:t>
            </w:r>
            <w:r w:rsidR="00F92472">
              <w:rPr>
                <w:sz w:val="20"/>
              </w:rPr>
              <w:t xml:space="preserve">, enhancing the probability of linkage to care </w:t>
            </w:r>
          </w:p>
        </w:tc>
        <w:tc>
          <w:tcPr>
            <w:tcW w:w="4675" w:type="dxa"/>
          </w:tcPr>
          <w:p w14:paraId="7D5C7E30" w14:textId="4B1806C2" w:rsidR="00C55DFD" w:rsidRPr="00D37747" w:rsidRDefault="00C916C3" w:rsidP="00C55DFD">
            <w:pPr>
              <w:rPr>
                <w:sz w:val="20"/>
              </w:rPr>
            </w:pPr>
            <w:r>
              <w:rPr>
                <w:sz w:val="20"/>
              </w:rPr>
              <w:t>S</w:t>
            </w:r>
            <w:r w:rsidR="00EB40CF">
              <w:rPr>
                <w:sz w:val="20"/>
              </w:rPr>
              <w:t>ome true c</w:t>
            </w:r>
            <w:r w:rsidR="00816C76">
              <w:rPr>
                <w:sz w:val="20"/>
              </w:rPr>
              <w:t>ases</w:t>
            </w:r>
            <w:r w:rsidR="00EB40CF">
              <w:rPr>
                <w:sz w:val="20"/>
              </w:rPr>
              <w:t xml:space="preserve"> would be classified probable instead of confirmed if they never get the second test (HBsAg or HBV DNA).</w:t>
            </w:r>
          </w:p>
        </w:tc>
      </w:tr>
      <w:tr w:rsidR="00C55DFD" w:rsidRPr="00D37747" w14:paraId="43501057" w14:textId="77777777" w:rsidTr="00687D94">
        <w:tc>
          <w:tcPr>
            <w:tcW w:w="4675" w:type="dxa"/>
          </w:tcPr>
          <w:p w14:paraId="28C52792" w14:textId="532EB9EF" w:rsidR="00C55DFD" w:rsidRPr="00D37747" w:rsidRDefault="00354259" w:rsidP="00C55DFD">
            <w:pPr>
              <w:rPr>
                <w:sz w:val="20"/>
              </w:rPr>
            </w:pPr>
            <w:r w:rsidRPr="00D37747">
              <w:rPr>
                <w:sz w:val="20"/>
              </w:rPr>
              <w:t>T</w:t>
            </w:r>
            <w:r w:rsidR="00C55DFD" w:rsidRPr="00D37747">
              <w:rPr>
                <w:sz w:val="20"/>
              </w:rPr>
              <w:t xml:space="preserve">rends </w:t>
            </w:r>
            <w:r w:rsidRPr="00D37747">
              <w:rPr>
                <w:sz w:val="20"/>
              </w:rPr>
              <w:t>of confirmed chronic cases</w:t>
            </w:r>
            <w:r w:rsidR="00F92472">
              <w:rPr>
                <w:sz w:val="20"/>
              </w:rPr>
              <w:t xml:space="preserve"> reported nationally</w:t>
            </w:r>
            <w:r w:rsidRPr="00D37747">
              <w:rPr>
                <w:sz w:val="20"/>
              </w:rPr>
              <w:t xml:space="preserve"> will remain relatively comparable </w:t>
            </w:r>
            <w:r w:rsidR="006313CE">
              <w:rPr>
                <w:sz w:val="20"/>
              </w:rPr>
              <w:t>over time</w:t>
            </w:r>
          </w:p>
        </w:tc>
        <w:tc>
          <w:tcPr>
            <w:tcW w:w="4675" w:type="dxa"/>
          </w:tcPr>
          <w:p w14:paraId="2E8BC6A2" w14:textId="77777777" w:rsidR="00C55DFD" w:rsidRPr="00D37747" w:rsidRDefault="00C55DFD" w:rsidP="00C55DFD">
            <w:pPr>
              <w:rPr>
                <w:sz w:val="20"/>
              </w:rPr>
            </w:pPr>
          </w:p>
        </w:tc>
      </w:tr>
      <w:tr w:rsidR="00C55DFD" w:rsidRPr="00D37747" w14:paraId="62A9B197" w14:textId="77777777" w:rsidTr="00687D94">
        <w:tc>
          <w:tcPr>
            <w:tcW w:w="4675" w:type="dxa"/>
          </w:tcPr>
          <w:p w14:paraId="718FAB20" w14:textId="77777777" w:rsidR="00C55DFD" w:rsidRPr="00D37747" w:rsidRDefault="00C55DFD" w:rsidP="00C55DFD">
            <w:pPr>
              <w:rPr>
                <w:sz w:val="20"/>
              </w:rPr>
            </w:pPr>
            <w:r w:rsidRPr="00D37747">
              <w:rPr>
                <w:sz w:val="20"/>
              </w:rPr>
              <w:t>Would be aligned with the print criteria for other notifiable conditions</w:t>
            </w:r>
          </w:p>
        </w:tc>
        <w:tc>
          <w:tcPr>
            <w:tcW w:w="4675" w:type="dxa"/>
          </w:tcPr>
          <w:p w14:paraId="2FA4DC71" w14:textId="77777777" w:rsidR="00C55DFD" w:rsidRPr="00D37747" w:rsidRDefault="00C55DFD" w:rsidP="00C55DFD">
            <w:pPr>
              <w:rPr>
                <w:sz w:val="20"/>
              </w:rPr>
            </w:pPr>
          </w:p>
        </w:tc>
      </w:tr>
      <w:tr w:rsidR="00354259" w:rsidRPr="00D37747" w14:paraId="0F9E1B23" w14:textId="77777777" w:rsidTr="00687D94">
        <w:tc>
          <w:tcPr>
            <w:tcW w:w="4675" w:type="dxa"/>
          </w:tcPr>
          <w:p w14:paraId="230EE631" w14:textId="6EC66AF9" w:rsidR="00354259" w:rsidRPr="00D37747" w:rsidRDefault="006313CE" w:rsidP="00C55DFD">
            <w:pPr>
              <w:rPr>
                <w:sz w:val="20"/>
              </w:rPr>
            </w:pPr>
            <w:r>
              <w:rPr>
                <w:sz w:val="20"/>
              </w:rPr>
              <w:t>Monitoring both</w:t>
            </w:r>
            <w:r w:rsidR="00354259" w:rsidRPr="00D37747">
              <w:rPr>
                <w:sz w:val="20"/>
              </w:rPr>
              <w:t xml:space="preserve"> confirmed and probable cases would </w:t>
            </w:r>
            <w:r>
              <w:rPr>
                <w:sz w:val="20"/>
              </w:rPr>
              <w:t xml:space="preserve">give a better idea of the degree to which persons with current infection are followed for appropriate testing to confirm them as chronic. </w:t>
            </w:r>
          </w:p>
        </w:tc>
        <w:tc>
          <w:tcPr>
            <w:tcW w:w="4675" w:type="dxa"/>
          </w:tcPr>
          <w:p w14:paraId="0DA1B4B4" w14:textId="77777777" w:rsidR="00354259" w:rsidRPr="00D37747" w:rsidRDefault="00354259" w:rsidP="00C55DFD">
            <w:pPr>
              <w:rPr>
                <w:sz w:val="20"/>
              </w:rPr>
            </w:pPr>
          </w:p>
        </w:tc>
      </w:tr>
    </w:tbl>
    <w:p w14:paraId="3F83B49A" w14:textId="77777777" w:rsidR="00687D94" w:rsidRPr="00D37747" w:rsidRDefault="00687D94">
      <w:pPr>
        <w:rPr>
          <w:sz w:val="20"/>
        </w:rPr>
      </w:pPr>
    </w:p>
    <w:p w14:paraId="3AB45C33" w14:textId="570B2D97" w:rsidR="00687D94" w:rsidRPr="00D37747" w:rsidRDefault="00687D94" w:rsidP="00687D94">
      <w:pPr>
        <w:rPr>
          <w:b/>
          <w:sz w:val="20"/>
        </w:rPr>
      </w:pPr>
      <w:r w:rsidRPr="00D37747">
        <w:rPr>
          <w:b/>
          <w:sz w:val="20"/>
        </w:rPr>
        <w:t>Scenario #2:</w:t>
      </w:r>
      <w:r w:rsidR="00C55DFD" w:rsidRPr="00D37747">
        <w:rPr>
          <w:b/>
          <w:sz w:val="20"/>
        </w:rPr>
        <w:t xml:space="preserve"> </w:t>
      </w:r>
      <w:r w:rsidR="00C23D5F">
        <w:rPr>
          <w:b/>
          <w:sz w:val="20"/>
        </w:rPr>
        <w:t>Removing</w:t>
      </w:r>
      <w:r w:rsidRPr="00D37747">
        <w:rPr>
          <w:b/>
          <w:sz w:val="20"/>
        </w:rPr>
        <w:t xml:space="preserve"> the probable </w:t>
      </w:r>
      <w:r w:rsidR="00C23D5F">
        <w:rPr>
          <w:b/>
          <w:sz w:val="20"/>
        </w:rPr>
        <w:t xml:space="preserve">chronic </w:t>
      </w:r>
      <w:r w:rsidRPr="00D37747">
        <w:rPr>
          <w:b/>
          <w:sz w:val="20"/>
        </w:rPr>
        <w:t xml:space="preserve">case </w:t>
      </w:r>
      <w:r w:rsidR="00C23D5F">
        <w:rPr>
          <w:b/>
          <w:sz w:val="20"/>
        </w:rPr>
        <w:t>classification</w:t>
      </w:r>
      <w:r w:rsidRPr="00D37747">
        <w:rPr>
          <w:b/>
          <w:sz w:val="20"/>
        </w:rPr>
        <w:t xml:space="preserve"> and </w:t>
      </w:r>
      <w:r w:rsidR="00C23D5F">
        <w:rPr>
          <w:b/>
          <w:sz w:val="20"/>
        </w:rPr>
        <w:t>counting</w:t>
      </w:r>
      <w:r w:rsidRPr="00D37747">
        <w:rPr>
          <w:b/>
          <w:sz w:val="20"/>
        </w:rPr>
        <w:t xml:space="preserve"> all single </w:t>
      </w:r>
      <w:r w:rsidR="00C23D5F">
        <w:rPr>
          <w:b/>
          <w:sz w:val="20"/>
        </w:rPr>
        <w:t>HB</w:t>
      </w:r>
      <w:r w:rsidRPr="00D37747">
        <w:rPr>
          <w:b/>
          <w:sz w:val="20"/>
        </w:rPr>
        <w:t xml:space="preserve">sAg+ or </w:t>
      </w:r>
      <w:r w:rsidR="00C23D5F">
        <w:rPr>
          <w:b/>
          <w:sz w:val="20"/>
        </w:rPr>
        <w:t xml:space="preserve">HBV </w:t>
      </w:r>
      <w:r w:rsidRPr="00D37747">
        <w:rPr>
          <w:b/>
          <w:sz w:val="20"/>
        </w:rPr>
        <w:t xml:space="preserve">DNA+ cases </w:t>
      </w:r>
      <w:r w:rsidR="00C23D5F">
        <w:rPr>
          <w:b/>
          <w:sz w:val="20"/>
        </w:rPr>
        <w:t>(existing probable criteria) as</w:t>
      </w:r>
      <w:r w:rsidRPr="00D37747">
        <w:rPr>
          <w:b/>
          <w:sz w:val="20"/>
        </w:rPr>
        <w:t xml:space="preserve"> confirmed chronic </w:t>
      </w:r>
    </w:p>
    <w:p w14:paraId="3441EBB7" w14:textId="77777777" w:rsidR="00C55DFD" w:rsidRPr="00D37747" w:rsidRDefault="00C55DFD" w:rsidP="00687D94">
      <w:pPr>
        <w:rPr>
          <w:sz w:val="20"/>
        </w:rPr>
      </w:pPr>
      <w:r w:rsidRPr="00D37747">
        <w:rPr>
          <w:sz w:val="20"/>
        </w:rPr>
        <w:t>Note: This is the current agreed upon revision</w:t>
      </w:r>
      <w:r w:rsidR="00354259" w:rsidRPr="00D37747">
        <w:rPr>
          <w:sz w:val="20"/>
        </w:rPr>
        <w:t xml:space="preserve"> from the last workgroup call,</w:t>
      </w:r>
      <w:r w:rsidRPr="00D37747">
        <w:rPr>
          <w:sz w:val="20"/>
        </w:rPr>
        <w:t xml:space="preserve"> though </w:t>
      </w:r>
      <w:r w:rsidR="00354259" w:rsidRPr="00D37747">
        <w:rPr>
          <w:sz w:val="20"/>
        </w:rPr>
        <w:t xml:space="preserve">the language is </w:t>
      </w:r>
      <w:r w:rsidRPr="00D37747">
        <w:rPr>
          <w:sz w:val="20"/>
        </w:rPr>
        <w:t xml:space="preserve">not reflected in the attached </w:t>
      </w:r>
      <w:r w:rsidR="00354259" w:rsidRPr="00D37747">
        <w:rPr>
          <w:sz w:val="20"/>
        </w:rPr>
        <w:t xml:space="preserve">draft version of the </w:t>
      </w:r>
      <w:r w:rsidRPr="00D37747">
        <w:rPr>
          <w:sz w:val="20"/>
        </w:rPr>
        <w:t>chronic hepatitis B position statement.</w:t>
      </w:r>
      <w:r w:rsidR="00DC0BEA" w:rsidRPr="00D37747">
        <w:rPr>
          <w:sz w:val="20"/>
        </w:rPr>
        <w:t xml:space="preserve"> Language for Scenario 1 is in the draft position statement.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87D94" w:rsidRPr="00D37747" w14:paraId="2967E316" w14:textId="77777777" w:rsidTr="00EB40CF">
        <w:tc>
          <w:tcPr>
            <w:tcW w:w="4675" w:type="dxa"/>
          </w:tcPr>
          <w:p w14:paraId="5FFCA77E" w14:textId="77777777" w:rsidR="00687D94" w:rsidRPr="00D37747" w:rsidRDefault="00687D94" w:rsidP="00EB40CF">
            <w:pPr>
              <w:rPr>
                <w:b/>
                <w:sz w:val="20"/>
              </w:rPr>
            </w:pPr>
            <w:r w:rsidRPr="00D37747">
              <w:rPr>
                <w:b/>
                <w:sz w:val="20"/>
              </w:rPr>
              <w:t>Pros</w:t>
            </w:r>
          </w:p>
        </w:tc>
        <w:tc>
          <w:tcPr>
            <w:tcW w:w="4675" w:type="dxa"/>
          </w:tcPr>
          <w:p w14:paraId="7AB268B5" w14:textId="77777777" w:rsidR="00687D94" w:rsidRPr="00D37747" w:rsidRDefault="00687D94" w:rsidP="00EB40CF">
            <w:pPr>
              <w:rPr>
                <w:b/>
                <w:sz w:val="20"/>
              </w:rPr>
            </w:pPr>
            <w:r w:rsidRPr="00D37747">
              <w:rPr>
                <w:b/>
                <w:sz w:val="20"/>
              </w:rPr>
              <w:t>Cons</w:t>
            </w:r>
          </w:p>
        </w:tc>
      </w:tr>
      <w:tr w:rsidR="00687D94" w:rsidRPr="00D37747" w14:paraId="0387A1FE" w14:textId="77777777" w:rsidTr="00EB40CF">
        <w:tc>
          <w:tcPr>
            <w:tcW w:w="4675" w:type="dxa"/>
          </w:tcPr>
          <w:p w14:paraId="117F9C3C" w14:textId="4711E59D" w:rsidR="00687D94" w:rsidRPr="00D37747" w:rsidRDefault="00687D94" w:rsidP="00EB40CF">
            <w:pPr>
              <w:rPr>
                <w:sz w:val="20"/>
              </w:rPr>
            </w:pPr>
            <w:r w:rsidRPr="00D37747">
              <w:rPr>
                <w:sz w:val="20"/>
              </w:rPr>
              <w:t>Would align with the confirmed criteria for chronic hepatitis C</w:t>
            </w:r>
            <w:r w:rsidR="00354259" w:rsidRPr="00D37747">
              <w:rPr>
                <w:sz w:val="20"/>
              </w:rPr>
              <w:t xml:space="preserve"> (single test indicating </w:t>
            </w:r>
            <w:r w:rsidR="00236DB6">
              <w:rPr>
                <w:sz w:val="20"/>
              </w:rPr>
              <w:t>current infection</w:t>
            </w:r>
            <w:r w:rsidR="00354259" w:rsidRPr="00D37747">
              <w:rPr>
                <w:sz w:val="20"/>
              </w:rPr>
              <w:t>)</w:t>
            </w:r>
          </w:p>
        </w:tc>
        <w:tc>
          <w:tcPr>
            <w:tcW w:w="4675" w:type="dxa"/>
          </w:tcPr>
          <w:p w14:paraId="67996A15" w14:textId="64052451" w:rsidR="00687D94" w:rsidRPr="00D37747" w:rsidRDefault="00236DB6" w:rsidP="00EB40CF">
            <w:pPr>
              <w:rPr>
                <w:sz w:val="20"/>
              </w:rPr>
            </w:pPr>
            <w:r>
              <w:rPr>
                <w:sz w:val="20"/>
              </w:rPr>
              <w:t>Comparisons with case counts</w:t>
            </w:r>
            <w:r w:rsidR="00FB04E4" w:rsidRPr="00D37747">
              <w:rPr>
                <w:sz w:val="20"/>
              </w:rPr>
              <w:t xml:space="preserve"> </w:t>
            </w:r>
            <w:r w:rsidR="00816C76">
              <w:rPr>
                <w:sz w:val="20"/>
              </w:rPr>
              <w:t>from earlier years</w:t>
            </w:r>
            <w:r w:rsidR="00DC0BEA" w:rsidRPr="00D37747">
              <w:rPr>
                <w:sz w:val="20"/>
              </w:rPr>
              <w:t xml:space="preserve"> would </w:t>
            </w:r>
            <w:r>
              <w:rPr>
                <w:sz w:val="20"/>
              </w:rPr>
              <w:t>indicate a</w:t>
            </w:r>
            <w:r w:rsidR="00672017">
              <w:rPr>
                <w:sz w:val="20"/>
              </w:rPr>
              <w:t xml:space="preserve"> </w:t>
            </w:r>
            <w:r w:rsidR="00DC0BEA" w:rsidRPr="00D37747">
              <w:rPr>
                <w:sz w:val="20"/>
              </w:rPr>
              <w:t>substantial increa</w:t>
            </w:r>
            <w:r w:rsidR="00816C76">
              <w:rPr>
                <w:sz w:val="20"/>
              </w:rPr>
              <w:t>s</w:t>
            </w:r>
            <w:r w:rsidR="00DC0BEA" w:rsidRPr="00D37747">
              <w:rPr>
                <w:sz w:val="20"/>
              </w:rPr>
              <w:t xml:space="preserve">e in </w:t>
            </w:r>
            <w:r>
              <w:rPr>
                <w:sz w:val="20"/>
              </w:rPr>
              <w:t>confirmed chronic cases</w:t>
            </w:r>
            <w:r w:rsidR="00DC0BEA" w:rsidRPr="00D37747">
              <w:rPr>
                <w:sz w:val="20"/>
              </w:rPr>
              <w:t xml:space="preserve">. Note: The majority of chronic </w:t>
            </w:r>
            <w:proofErr w:type="spellStart"/>
            <w:r w:rsidR="00DC0BEA" w:rsidRPr="00D37747">
              <w:rPr>
                <w:sz w:val="20"/>
              </w:rPr>
              <w:t>hepB</w:t>
            </w:r>
            <w:proofErr w:type="spellEnd"/>
            <w:r w:rsidR="00DC0BEA" w:rsidRPr="00D37747">
              <w:rPr>
                <w:sz w:val="20"/>
              </w:rPr>
              <w:t xml:space="preserve"> cases in NNDSS from 2014-2018 were classified as probable.</w:t>
            </w:r>
          </w:p>
        </w:tc>
      </w:tr>
      <w:tr w:rsidR="00DC0BEA" w:rsidRPr="00D37747" w14:paraId="32407AF2" w14:textId="77777777" w:rsidTr="00EB40CF">
        <w:tc>
          <w:tcPr>
            <w:tcW w:w="4675" w:type="dxa"/>
          </w:tcPr>
          <w:p w14:paraId="055E3224" w14:textId="15153082" w:rsidR="00DC0BEA" w:rsidRPr="00D37747" w:rsidRDefault="00DC0BEA" w:rsidP="00DC0BEA">
            <w:pPr>
              <w:rPr>
                <w:sz w:val="20"/>
              </w:rPr>
            </w:pPr>
            <w:r w:rsidRPr="00D37747">
              <w:rPr>
                <w:sz w:val="20"/>
              </w:rPr>
              <w:t xml:space="preserve">Many jurisdictions are already combining confirmed and probable chronic cases when reporting chronic estimates publicly to reflect </w:t>
            </w:r>
            <w:r w:rsidR="00111A7F">
              <w:rPr>
                <w:sz w:val="20"/>
              </w:rPr>
              <w:t xml:space="preserve">the </w:t>
            </w:r>
            <w:r w:rsidRPr="00D37747">
              <w:rPr>
                <w:sz w:val="20"/>
              </w:rPr>
              <w:t>burden of current infection in their jurisdiction</w:t>
            </w:r>
          </w:p>
        </w:tc>
        <w:tc>
          <w:tcPr>
            <w:tcW w:w="4675" w:type="dxa"/>
          </w:tcPr>
          <w:p w14:paraId="09B650A5" w14:textId="1B238F03" w:rsidR="00DC0BEA" w:rsidRPr="00D37747" w:rsidRDefault="00672017" w:rsidP="00DC0BEA">
            <w:pPr>
              <w:rPr>
                <w:sz w:val="20"/>
              </w:rPr>
            </w:pPr>
            <w:r w:rsidRPr="00D37747">
              <w:rPr>
                <w:sz w:val="20"/>
              </w:rPr>
              <w:t>Would be more difficult to determine chronic cases that may need follow-up/linkage to care</w:t>
            </w:r>
            <w:r>
              <w:rPr>
                <w:sz w:val="20"/>
              </w:rPr>
              <w:t xml:space="preserve">. Jurisdiction would have to perform </w:t>
            </w:r>
            <w:r w:rsidR="00727C88">
              <w:rPr>
                <w:sz w:val="20"/>
              </w:rPr>
              <w:t xml:space="preserve">a </w:t>
            </w:r>
            <w:r>
              <w:rPr>
                <w:sz w:val="20"/>
              </w:rPr>
              <w:t>query of their database of chronic cases that had only one positive lab reported to determine cases needing additional testing or follow-up as opposed to searching cases already flagged as ‘probable chronic’.</w:t>
            </w:r>
          </w:p>
        </w:tc>
      </w:tr>
      <w:tr w:rsidR="00DC0BEA" w:rsidRPr="00D37747" w14:paraId="29C5F000" w14:textId="77777777" w:rsidTr="00EB40CF">
        <w:tc>
          <w:tcPr>
            <w:tcW w:w="4675" w:type="dxa"/>
          </w:tcPr>
          <w:p w14:paraId="6EB967CF" w14:textId="77777777" w:rsidR="00DC0BEA" w:rsidRPr="00D37747" w:rsidRDefault="00DC0BEA" w:rsidP="00DC0BEA">
            <w:pPr>
              <w:rPr>
                <w:sz w:val="20"/>
              </w:rPr>
            </w:pPr>
            <w:r w:rsidRPr="00D37747">
              <w:rPr>
                <w:sz w:val="20"/>
              </w:rPr>
              <w:t>One jurisdiction indicated that they get two positive HBV labs</w:t>
            </w:r>
            <w:r w:rsidR="00D37747" w:rsidRPr="00D37747">
              <w:rPr>
                <w:sz w:val="20"/>
              </w:rPr>
              <w:t xml:space="preserve"> on their chronic cases</w:t>
            </w:r>
            <w:r w:rsidRPr="00D37747">
              <w:rPr>
                <w:sz w:val="20"/>
              </w:rPr>
              <w:t>, but they are not received 6+ months apart (e.g., 3 months apart)</w:t>
            </w:r>
          </w:p>
        </w:tc>
        <w:tc>
          <w:tcPr>
            <w:tcW w:w="4675" w:type="dxa"/>
          </w:tcPr>
          <w:p w14:paraId="59D05E7E" w14:textId="49D06A10" w:rsidR="00DC0BEA" w:rsidRPr="00D37747" w:rsidRDefault="00111A7F" w:rsidP="00DC0BEA">
            <w:pPr>
              <w:rPr>
                <w:sz w:val="20"/>
              </w:rPr>
            </w:pPr>
            <w:r w:rsidRPr="00D37747">
              <w:rPr>
                <w:sz w:val="20"/>
              </w:rPr>
              <w:t>Asymptomatic acute cases that have resolved infection would get counted as confirmed chronic</w:t>
            </w:r>
            <w:r>
              <w:rPr>
                <w:sz w:val="20"/>
              </w:rPr>
              <w:t xml:space="preserve"> under the proposed scenario</w:t>
            </w:r>
            <w:r w:rsidRPr="00D37747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There should be explicit language in the position statement that jurisdictions who received negative </w:t>
            </w:r>
            <w:proofErr w:type="spellStart"/>
            <w:r>
              <w:rPr>
                <w:sz w:val="20"/>
              </w:rPr>
              <w:t>sAg</w:t>
            </w:r>
            <w:proofErr w:type="spellEnd"/>
            <w:r>
              <w:rPr>
                <w:sz w:val="20"/>
              </w:rPr>
              <w:t xml:space="preserve"> results and have evidence that an acute case has resolved, should classify the case as confirmed acute and not confirmed chronic.  </w:t>
            </w:r>
          </w:p>
        </w:tc>
      </w:tr>
      <w:tr w:rsidR="00DC0BEA" w:rsidRPr="00D37747" w14:paraId="08F0729A" w14:textId="77777777" w:rsidTr="00EB40CF">
        <w:tc>
          <w:tcPr>
            <w:tcW w:w="4675" w:type="dxa"/>
          </w:tcPr>
          <w:p w14:paraId="2994FCE1" w14:textId="77777777" w:rsidR="00DC0BEA" w:rsidRPr="00D37747" w:rsidRDefault="00DC0BEA" w:rsidP="00EB40CF">
            <w:pPr>
              <w:rPr>
                <w:sz w:val="20"/>
              </w:rPr>
            </w:pPr>
            <w:r w:rsidRPr="00D37747">
              <w:rPr>
                <w:sz w:val="20"/>
              </w:rPr>
              <w:t>Would simplify the workflow for case classification</w:t>
            </w:r>
          </w:p>
        </w:tc>
        <w:tc>
          <w:tcPr>
            <w:tcW w:w="4675" w:type="dxa"/>
          </w:tcPr>
          <w:p w14:paraId="53B60526" w14:textId="04910323" w:rsidR="00DC0BEA" w:rsidRPr="00D37747" w:rsidRDefault="00C916C3" w:rsidP="00EB40CF">
            <w:pPr>
              <w:rPr>
                <w:sz w:val="20"/>
              </w:rPr>
            </w:pPr>
            <w:r>
              <w:rPr>
                <w:sz w:val="20"/>
              </w:rPr>
              <w:t>S</w:t>
            </w:r>
            <w:r w:rsidR="00EB40CF">
              <w:rPr>
                <w:sz w:val="20"/>
              </w:rPr>
              <w:t>ome acute cases would be misclassified as chronic</w:t>
            </w:r>
            <w:r w:rsidR="00DD1B7C">
              <w:rPr>
                <w:sz w:val="20"/>
              </w:rPr>
              <w:t>.</w:t>
            </w:r>
          </w:p>
        </w:tc>
      </w:tr>
    </w:tbl>
    <w:p w14:paraId="170CD386" w14:textId="77777777" w:rsidR="00687D94" w:rsidRPr="00D37747" w:rsidRDefault="00687D94">
      <w:pPr>
        <w:rPr>
          <w:sz w:val="20"/>
        </w:rPr>
      </w:pPr>
    </w:p>
    <w:sectPr w:rsidR="00687D94" w:rsidRPr="00D37747" w:rsidSect="008A7388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Spradling, Philip (CDC/DDID/NCHHSTP/DVH)" w:date="2020-02-20T15:28:00Z" w:initials="SP(">
    <w:p w14:paraId="6F2F533C" w14:textId="00B63E56" w:rsidR="00D65144" w:rsidRDefault="00D65144">
      <w:pPr>
        <w:pStyle w:val="CommentText"/>
      </w:pPr>
      <w:r>
        <w:rPr>
          <w:rStyle w:val="CommentReference"/>
        </w:rPr>
        <w:annotationRef/>
      </w:r>
      <w:r>
        <w:t>With both scenarios, the objective seems to be to report what previously had not been published/printed nationally. Not accounting for the</w:t>
      </w:r>
      <w:r w:rsidR="00BF0BBC">
        <w:t>m</w:t>
      </w:r>
      <w:r>
        <w:t xml:space="preserve"> nationally seems </w:t>
      </w:r>
      <w:r w:rsidR="00BF0BBC">
        <w:t>un</w:t>
      </w:r>
      <w:r>
        <w:t xml:space="preserve">desirable to CSTE/states/HBV external partners. </w:t>
      </w:r>
      <w:r w:rsidR="00BF0BBC">
        <w:t>It</w:t>
      </w:r>
      <w:r>
        <w:t xml:space="preserve"> comes down</w:t>
      </w:r>
      <w:r w:rsidR="00BF0BBC">
        <w:t>, then,</w:t>
      </w:r>
      <w:r>
        <w:t xml:space="preserve"> </w:t>
      </w:r>
      <w:r w:rsidR="00BF0BBC">
        <w:t xml:space="preserve">either </w:t>
      </w:r>
      <w:r>
        <w:t>to distinguis</w:t>
      </w:r>
      <w:r w:rsidR="00BF0BBC">
        <w:t>h</w:t>
      </w:r>
      <w:r>
        <w:t xml:space="preserve"> them separately, printing these as probable cases going forward OR </w:t>
      </w:r>
      <w:r w:rsidR="00BF0BBC">
        <w:t xml:space="preserve">to </w:t>
      </w:r>
      <w:r>
        <w:t>reclassify them as confirmed and lumping them in the total. But the collective desire</w:t>
      </w:r>
      <w:r w:rsidR="00816C76">
        <w:t xml:space="preserve"> is</w:t>
      </w:r>
      <w:r>
        <w:t xml:space="preserve"> to account for them</w:t>
      </w:r>
      <w:r w:rsidR="00816C76">
        <w:t xml:space="preserve"> nationally</w:t>
      </w:r>
      <w:r>
        <w:t xml:space="preserve"> in some way.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F2F533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2F533C" w16cid:durableId="21F924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pradling, Philip (CDC/DDID/NCHHSTP/DVH)">
    <w15:presenceInfo w15:providerId="AD" w15:userId="S::pps9@cdc.gov::eca0133b-9c1f-489d-b4f7-eeb13a2b23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94"/>
    <w:rsid w:val="00035BBE"/>
    <w:rsid w:val="000D2970"/>
    <w:rsid w:val="00111A7F"/>
    <w:rsid w:val="001518CE"/>
    <w:rsid w:val="00236DB6"/>
    <w:rsid w:val="00283DAE"/>
    <w:rsid w:val="00311CFA"/>
    <w:rsid w:val="00354259"/>
    <w:rsid w:val="003D19FB"/>
    <w:rsid w:val="004449CE"/>
    <w:rsid w:val="00451CC7"/>
    <w:rsid w:val="005A4ADF"/>
    <w:rsid w:val="006313CE"/>
    <w:rsid w:val="00653328"/>
    <w:rsid w:val="00672017"/>
    <w:rsid w:val="00687D94"/>
    <w:rsid w:val="007207A1"/>
    <w:rsid w:val="00727C88"/>
    <w:rsid w:val="00740765"/>
    <w:rsid w:val="007F052D"/>
    <w:rsid w:val="00816C76"/>
    <w:rsid w:val="008A7388"/>
    <w:rsid w:val="008C4DD3"/>
    <w:rsid w:val="009256B6"/>
    <w:rsid w:val="00934694"/>
    <w:rsid w:val="00B303FD"/>
    <w:rsid w:val="00BF0BBC"/>
    <w:rsid w:val="00C00787"/>
    <w:rsid w:val="00C23D5F"/>
    <w:rsid w:val="00C55DFD"/>
    <w:rsid w:val="00C571DD"/>
    <w:rsid w:val="00C916C3"/>
    <w:rsid w:val="00D37747"/>
    <w:rsid w:val="00D65144"/>
    <w:rsid w:val="00D664FA"/>
    <w:rsid w:val="00DC0BEA"/>
    <w:rsid w:val="00DD1B7C"/>
    <w:rsid w:val="00EB40CF"/>
    <w:rsid w:val="00EB4204"/>
    <w:rsid w:val="00F6059B"/>
    <w:rsid w:val="00F92472"/>
    <w:rsid w:val="00FB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1042E"/>
  <w15:chartTrackingRefBased/>
  <w15:docId w15:val="{AE70F783-4DCE-4C70-AE03-448BA706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0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7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7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Ly, Kathleen N. (CDC/DDID/NCHHSTP/DVH)</dc:creator>
  <cp:keywords/>
  <dc:description/>
  <cp:lastModifiedBy>Ly, Kathleen N. (CDC/DDID/NCHHSTP/DVH)</cp:lastModifiedBy>
  <cp:revision>2</cp:revision>
  <dcterms:created xsi:type="dcterms:W3CDTF">2020-02-21T20:35:00Z</dcterms:created>
  <dcterms:modified xsi:type="dcterms:W3CDTF">2020-02-21T20:35:00Z</dcterms:modified>
</cp:coreProperties>
</file>