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BB170" w14:textId="5BCCB715" w:rsidR="0007080D" w:rsidRDefault="0007080D" w:rsidP="0007080D">
      <w:pPr>
        <w:pStyle w:val="LOGO"/>
      </w:pPr>
      <w:bookmarkStart w:id="0" w:name="_GoBack"/>
      <w:bookmarkEnd w:id="0"/>
      <w:r w:rsidRPr="00B61327">
        <w:drawing>
          <wp:inline distT="0" distB="0" distL="0" distR="0" wp14:anchorId="7972C676" wp14:editId="4334A696">
            <wp:extent cx="2560320" cy="365760"/>
            <wp:effectExtent l="0" t="0" r="0" b="0"/>
            <wp:docPr id="12" name="Picture 12"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H Logo RGB100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0320" cy="365760"/>
                    </a:xfrm>
                    <a:prstGeom prst="rect">
                      <a:avLst/>
                    </a:prstGeom>
                  </pic:spPr>
                </pic:pic>
              </a:graphicData>
            </a:graphic>
          </wp:inline>
        </w:drawing>
      </w:r>
    </w:p>
    <w:p w14:paraId="1F60D5E2" w14:textId="682DBE99" w:rsidR="00D363D8" w:rsidRPr="0007080D" w:rsidRDefault="003715F4" w:rsidP="005D3BE3">
      <w:pPr>
        <w:pStyle w:val="Title"/>
      </w:pPr>
      <w:r>
        <w:t>INSTITUTIONAL REVIEW BOARD</w:t>
      </w:r>
      <w:r w:rsidR="0007080D">
        <w:t xml:space="preserve"> </w:t>
      </w:r>
      <w:r w:rsidR="00D363D8" w:rsidRPr="0007080D">
        <w:t xml:space="preserve">POLICIES AND PROCEDURES </w:t>
      </w:r>
    </w:p>
    <w:p w14:paraId="7DEB6ED7" w14:textId="3139E50F" w:rsidR="00824F5F" w:rsidRPr="00824F5F" w:rsidRDefault="00824F5F" w:rsidP="00824F5F"/>
    <w:p w14:paraId="70EFDD05" w14:textId="534B62EC" w:rsidR="004B27F4" w:rsidRDefault="004B27F4"/>
    <w:p w14:paraId="3C1DB8EE" w14:textId="4C27B45B" w:rsidR="004D373E" w:rsidRDefault="004D373E">
      <w:r>
        <w:br w:type="page"/>
      </w:r>
    </w:p>
    <w:sdt>
      <w:sdtPr>
        <w:rPr>
          <w:rFonts w:asciiTheme="minorHAnsi" w:eastAsiaTheme="minorHAnsi" w:hAnsiTheme="minorHAnsi" w:cstheme="minorBidi"/>
          <w:color w:val="auto"/>
          <w:sz w:val="22"/>
          <w:szCs w:val="22"/>
        </w:rPr>
        <w:id w:val="-1611187695"/>
        <w:docPartObj>
          <w:docPartGallery w:val="Table of Contents"/>
          <w:docPartUnique/>
        </w:docPartObj>
      </w:sdtPr>
      <w:sdtEndPr>
        <w:rPr>
          <w:b/>
          <w:bCs/>
          <w:noProof/>
        </w:rPr>
      </w:sdtEndPr>
      <w:sdtContent>
        <w:p w14:paraId="4AA6EFE8" w14:textId="44B0DC32" w:rsidR="00A01E7E" w:rsidRDefault="00A01E7E">
          <w:pPr>
            <w:pStyle w:val="TOCHeading"/>
          </w:pPr>
          <w:r>
            <w:t>Contents</w:t>
          </w:r>
        </w:p>
        <w:p w14:paraId="152CAF2D" w14:textId="719AD0AC" w:rsidR="003E3092" w:rsidRDefault="00A01E7E">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68170" w:history="1">
            <w:r w:rsidR="003E3092" w:rsidRPr="0077201A">
              <w:rPr>
                <w:rStyle w:val="Hyperlink"/>
                <w:noProof/>
              </w:rPr>
              <w:t>PREFACE</w:t>
            </w:r>
            <w:r w:rsidR="003E3092">
              <w:rPr>
                <w:noProof/>
                <w:webHidden/>
              </w:rPr>
              <w:tab/>
            </w:r>
            <w:r w:rsidR="003E3092">
              <w:rPr>
                <w:noProof/>
                <w:webHidden/>
              </w:rPr>
              <w:fldChar w:fldCharType="begin"/>
            </w:r>
            <w:r w:rsidR="003E3092">
              <w:rPr>
                <w:noProof/>
                <w:webHidden/>
              </w:rPr>
              <w:instrText xml:space="preserve"> PAGEREF _Toc168170 \h </w:instrText>
            </w:r>
            <w:r w:rsidR="003E3092">
              <w:rPr>
                <w:noProof/>
                <w:webHidden/>
              </w:rPr>
            </w:r>
            <w:r w:rsidR="003E3092">
              <w:rPr>
                <w:noProof/>
                <w:webHidden/>
              </w:rPr>
              <w:fldChar w:fldCharType="separate"/>
            </w:r>
            <w:r w:rsidR="003E3092">
              <w:rPr>
                <w:noProof/>
                <w:webHidden/>
              </w:rPr>
              <w:t>4</w:t>
            </w:r>
            <w:r w:rsidR="003E3092">
              <w:rPr>
                <w:noProof/>
                <w:webHidden/>
              </w:rPr>
              <w:fldChar w:fldCharType="end"/>
            </w:r>
          </w:hyperlink>
        </w:p>
        <w:p w14:paraId="6E4913A8" w14:textId="74D355CE" w:rsidR="003E3092" w:rsidRDefault="0071758E">
          <w:pPr>
            <w:pStyle w:val="TOC1"/>
            <w:tabs>
              <w:tab w:val="right" w:leader="dot" w:pos="9350"/>
            </w:tabs>
            <w:rPr>
              <w:rFonts w:eastAsiaTheme="minorEastAsia"/>
              <w:noProof/>
            </w:rPr>
          </w:pPr>
          <w:hyperlink w:anchor="_Toc168171" w:history="1">
            <w:r w:rsidR="003E3092" w:rsidRPr="0077201A">
              <w:rPr>
                <w:rStyle w:val="Hyperlink"/>
                <w:noProof/>
              </w:rPr>
              <w:t>I. STATEMENT OF PRINCIPLES AND POLICIES</w:t>
            </w:r>
            <w:r w:rsidR="003E3092">
              <w:rPr>
                <w:noProof/>
                <w:webHidden/>
              </w:rPr>
              <w:tab/>
            </w:r>
            <w:r w:rsidR="003E3092">
              <w:rPr>
                <w:noProof/>
                <w:webHidden/>
              </w:rPr>
              <w:fldChar w:fldCharType="begin"/>
            </w:r>
            <w:r w:rsidR="003E3092">
              <w:rPr>
                <w:noProof/>
                <w:webHidden/>
              </w:rPr>
              <w:instrText xml:space="preserve"> PAGEREF _Toc168171 \h </w:instrText>
            </w:r>
            <w:r w:rsidR="003E3092">
              <w:rPr>
                <w:noProof/>
                <w:webHidden/>
              </w:rPr>
            </w:r>
            <w:r w:rsidR="003E3092">
              <w:rPr>
                <w:noProof/>
                <w:webHidden/>
              </w:rPr>
              <w:fldChar w:fldCharType="separate"/>
            </w:r>
            <w:r w:rsidR="003E3092">
              <w:rPr>
                <w:noProof/>
                <w:webHidden/>
              </w:rPr>
              <w:t>5</w:t>
            </w:r>
            <w:r w:rsidR="003E3092">
              <w:rPr>
                <w:noProof/>
                <w:webHidden/>
              </w:rPr>
              <w:fldChar w:fldCharType="end"/>
            </w:r>
          </w:hyperlink>
        </w:p>
        <w:p w14:paraId="04840AB9" w14:textId="03AFC98F" w:rsidR="003E3092" w:rsidRDefault="0071758E">
          <w:pPr>
            <w:pStyle w:val="TOC2"/>
            <w:tabs>
              <w:tab w:val="left" w:pos="660"/>
              <w:tab w:val="right" w:leader="dot" w:pos="9350"/>
            </w:tabs>
            <w:rPr>
              <w:rFonts w:eastAsiaTheme="minorEastAsia"/>
              <w:noProof/>
            </w:rPr>
          </w:pPr>
          <w:hyperlink w:anchor="_Toc168172" w:history="1">
            <w:r w:rsidR="003E3092" w:rsidRPr="0077201A">
              <w:rPr>
                <w:rStyle w:val="Hyperlink"/>
                <w:noProof/>
                <w14:scene3d>
                  <w14:camera w14:prst="orthographicFront"/>
                  <w14:lightRig w14:rig="threePt" w14:dir="t">
                    <w14:rot w14:lat="0" w14:lon="0" w14:rev="0"/>
                  </w14:lightRig>
                </w14:scene3d>
              </w:rPr>
              <w:t>A.</w:t>
            </w:r>
            <w:r w:rsidR="003E3092">
              <w:rPr>
                <w:rFonts w:eastAsiaTheme="minorEastAsia"/>
                <w:noProof/>
              </w:rPr>
              <w:tab/>
            </w:r>
            <w:r w:rsidR="003E3092" w:rsidRPr="0077201A">
              <w:rPr>
                <w:rStyle w:val="Hyperlink"/>
                <w:noProof/>
              </w:rPr>
              <w:t>ETHICAL PRINCIPLES</w:t>
            </w:r>
            <w:r w:rsidR="003E3092">
              <w:rPr>
                <w:noProof/>
                <w:webHidden/>
              </w:rPr>
              <w:tab/>
            </w:r>
            <w:r w:rsidR="003E3092">
              <w:rPr>
                <w:noProof/>
                <w:webHidden/>
              </w:rPr>
              <w:fldChar w:fldCharType="begin"/>
            </w:r>
            <w:r w:rsidR="003E3092">
              <w:rPr>
                <w:noProof/>
                <w:webHidden/>
              </w:rPr>
              <w:instrText xml:space="preserve"> PAGEREF _Toc168172 \h </w:instrText>
            </w:r>
            <w:r w:rsidR="003E3092">
              <w:rPr>
                <w:noProof/>
                <w:webHidden/>
              </w:rPr>
            </w:r>
            <w:r w:rsidR="003E3092">
              <w:rPr>
                <w:noProof/>
                <w:webHidden/>
              </w:rPr>
              <w:fldChar w:fldCharType="separate"/>
            </w:r>
            <w:r w:rsidR="003E3092">
              <w:rPr>
                <w:noProof/>
                <w:webHidden/>
              </w:rPr>
              <w:t>5</w:t>
            </w:r>
            <w:r w:rsidR="003E3092">
              <w:rPr>
                <w:noProof/>
                <w:webHidden/>
              </w:rPr>
              <w:fldChar w:fldCharType="end"/>
            </w:r>
          </w:hyperlink>
        </w:p>
        <w:p w14:paraId="589C03E4" w14:textId="6DB1D974" w:rsidR="003E3092" w:rsidRDefault="0071758E">
          <w:pPr>
            <w:pStyle w:val="TOC2"/>
            <w:tabs>
              <w:tab w:val="left" w:pos="660"/>
              <w:tab w:val="right" w:leader="dot" w:pos="9350"/>
            </w:tabs>
            <w:rPr>
              <w:rFonts w:eastAsiaTheme="minorEastAsia"/>
              <w:noProof/>
            </w:rPr>
          </w:pPr>
          <w:hyperlink w:anchor="_Toc168173" w:history="1">
            <w:r w:rsidR="003E3092" w:rsidRPr="0077201A">
              <w:rPr>
                <w:rStyle w:val="Hyperlink"/>
                <w:noProof/>
                <w14:scene3d>
                  <w14:camera w14:prst="orthographicFront"/>
                  <w14:lightRig w14:rig="threePt" w14:dir="t">
                    <w14:rot w14:lat="0" w14:lon="0" w14:rev="0"/>
                  </w14:lightRig>
                </w14:scene3d>
              </w:rPr>
              <w:t>B.</w:t>
            </w:r>
            <w:r w:rsidR="003E3092">
              <w:rPr>
                <w:rFonts w:eastAsiaTheme="minorEastAsia"/>
                <w:noProof/>
              </w:rPr>
              <w:tab/>
            </w:r>
            <w:r w:rsidR="003E3092" w:rsidRPr="0077201A">
              <w:rPr>
                <w:rStyle w:val="Hyperlink"/>
                <w:noProof/>
              </w:rPr>
              <w:t>INSTITUTIONAL POLICIES</w:t>
            </w:r>
            <w:r w:rsidR="003E3092">
              <w:rPr>
                <w:noProof/>
                <w:webHidden/>
              </w:rPr>
              <w:tab/>
            </w:r>
            <w:r w:rsidR="003E3092">
              <w:rPr>
                <w:noProof/>
                <w:webHidden/>
              </w:rPr>
              <w:fldChar w:fldCharType="begin"/>
            </w:r>
            <w:r w:rsidR="003E3092">
              <w:rPr>
                <w:noProof/>
                <w:webHidden/>
              </w:rPr>
              <w:instrText xml:space="preserve"> PAGEREF _Toc168173 \h </w:instrText>
            </w:r>
            <w:r w:rsidR="003E3092">
              <w:rPr>
                <w:noProof/>
                <w:webHidden/>
              </w:rPr>
            </w:r>
            <w:r w:rsidR="003E3092">
              <w:rPr>
                <w:noProof/>
                <w:webHidden/>
              </w:rPr>
              <w:fldChar w:fldCharType="separate"/>
            </w:r>
            <w:r w:rsidR="003E3092">
              <w:rPr>
                <w:noProof/>
                <w:webHidden/>
              </w:rPr>
              <w:t>5</w:t>
            </w:r>
            <w:r w:rsidR="003E3092">
              <w:rPr>
                <w:noProof/>
                <w:webHidden/>
              </w:rPr>
              <w:fldChar w:fldCharType="end"/>
            </w:r>
          </w:hyperlink>
        </w:p>
        <w:p w14:paraId="744E33DE" w14:textId="47A73374" w:rsidR="003E3092" w:rsidRDefault="0071758E">
          <w:pPr>
            <w:pStyle w:val="TOC2"/>
            <w:tabs>
              <w:tab w:val="left" w:pos="660"/>
              <w:tab w:val="right" w:leader="dot" w:pos="9350"/>
            </w:tabs>
            <w:rPr>
              <w:rFonts w:eastAsiaTheme="minorEastAsia"/>
              <w:noProof/>
            </w:rPr>
          </w:pPr>
          <w:hyperlink w:anchor="_Toc168174" w:history="1">
            <w:r w:rsidR="003E3092" w:rsidRPr="0077201A">
              <w:rPr>
                <w:rStyle w:val="Hyperlink"/>
                <w:noProof/>
                <w14:scene3d>
                  <w14:camera w14:prst="orthographicFront"/>
                  <w14:lightRig w14:rig="threePt" w14:dir="t">
                    <w14:rot w14:lat="0" w14:lon="0" w14:rev="0"/>
                  </w14:lightRig>
                </w14:scene3d>
              </w:rPr>
              <w:t>C.</w:t>
            </w:r>
            <w:r w:rsidR="003E3092">
              <w:rPr>
                <w:rFonts w:eastAsiaTheme="minorEastAsia"/>
                <w:noProof/>
              </w:rPr>
              <w:tab/>
            </w:r>
            <w:r w:rsidR="003E3092" w:rsidRPr="0077201A">
              <w:rPr>
                <w:rStyle w:val="Hyperlink"/>
                <w:noProof/>
              </w:rPr>
              <w:t>FOCUS</w:t>
            </w:r>
            <w:r w:rsidR="003E3092">
              <w:rPr>
                <w:noProof/>
                <w:webHidden/>
              </w:rPr>
              <w:tab/>
            </w:r>
            <w:r w:rsidR="003E3092">
              <w:rPr>
                <w:noProof/>
                <w:webHidden/>
              </w:rPr>
              <w:fldChar w:fldCharType="begin"/>
            </w:r>
            <w:r w:rsidR="003E3092">
              <w:rPr>
                <w:noProof/>
                <w:webHidden/>
              </w:rPr>
              <w:instrText xml:space="preserve"> PAGEREF _Toc168174 \h </w:instrText>
            </w:r>
            <w:r w:rsidR="003E3092">
              <w:rPr>
                <w:noProof/>
                <w:webHidden/>
              </w:rPr>
            </w:r>
            <w:r w:rsidR="003E3092">
              <w:rPr>
                <w:noProof/>
                <w:webHidden/>
              </w:rPr>
              <w:fldChar w:fldCharType="separate"/>
            </w:r>
            <w:r w:rsidR="003E3092">
              <w:rPr>
                <w:noProof/>
                <w:webHidden/>
              </w:rPr>
              <w:t>6</w:t>
            </w:r>
            <w:r w:rsidR="003E3092">
              <w:rPr>
                <w:noProof/>
                <w:webHidden/>
              </w:rPr>
              <w:fldChar w:fldCharType="end"/>
            </w:r>
          </w:hyperlink>
        </w:p>
        <w:p w14:paraId="7728B705" w14:textId="66973937" w:rsidR="003E3092" w:rsidRDefault="0071758E">
          <w:pPr>
            <w:pStyle w:val="TOC1"/>
            <w:tabs>
              <w:tab w:val="right" w:leader="dot" w:pos="9350"/>
            </w:tabs>
            <w:rPr>
              <w:rFonts w:eastAsiaTheme="minorEastAsia"/>
              <w:noProof/>
            </w:rPr>
          </w:pPr>
          <w:hyperlink w:anchor="_Toc168175" w:history="1">
            <w:r w:rsidR="003E3092" w:rsidRPr="0077201A">
              <w:rPr>
                <w:rStyle w:val="Hyperlink"/>
                <w:noProof/>
              </w:rPr>
              <w:t>II. OPERATING PROCEDURES</w:t>
            </w:r>
            <w:r w:rsidR="003E3092">
              <w:rPr>
                <w:noProof/>
                <w:webHidden/>
              </w:rPr>
              <w:tab/>
            </w:r>
            <w:r w:rsidR="003E3092">
              <w:rPr>
                <w:noProof/>
                <w:webHidden/>
              </w:rPr>
              <w:fldChar w:fldCharType="begin"/>
            </w:r>
            <w:r w:rsidR="003E3092">
              <w:rPr>
                <w:noProof/>
                <w:webHidden/>
              </w:rPr>
              <w:instrText xml:space="preserve"> PAGEREF _Toc168175 \h </w:instrText>
            </w:r>
            <w:r w:rsidR="003E3092">
              <w:rPr>
                <w:noProof/>
                <w:webHidden/>
              </w:rPr>
            </w:r>
            <w:r w:rsidR="003E3092">
              <w:rPr>
                <w:noProof/>
                <w:webHidden/>
              </w:rPr>
              <w:fldChar w:fldCharType="separate"/>
            </w:r>
            <w:r w:rsidR="003E3092">
              <w:rPr>
                <w:noProof/>
                <w:webHidden/>
              </w:rPr>
              <w:t>6</w:t>
            </w:r>
            <w:r w:rsidR="003E3092">
              <w:rPr>
                <w:noProof/>
                <w:webHidden/>
              </w:rPr>
              <w:fldChar w:fldCharType="end"/>
            </w:r>
          </w:hyperlink>
        </w:p>
        <w:p w14:paraId="70021FE4" w14:textId="7F610A01" w:rsidR="003E3092" w:rsidRDefault="0071758E">
          <w:pPr>
            <w:pStyle w:val="TOC2"/>
            <w:tabs>
              <w:tab w:val="left" w:pos="660"/>
              <w:tab w:val="right" w:leader="dot" w:pos="9350"/>
            </w:tabs>
            <w:rPr>
              <w:rFonts w:eastAsiaTheme="minorEastAsia"/>
              <w:noProof/>
            </w:rPr>
          </w:pPr>
          <w:hyperlink w:anchor="_Toc168176" w:history="1">
            <w:r w:rsidR="003E3092" w:rsidRPr="0077201A">
              <w:rPr>
                <w:rStyle w:val="Hyperlink"/>
                <w:noProof/>
                <w14:scene3d>
                  <w14:camera w14:prst="orthographicFront"/>
                  <w14:lightRig w14:rig="threePt" w14:dir="t">
                    <w14:rot w14:lat="0" w14:lon="0" w14:rev="0"/>
                  </w14:lightRig>
                </w14:scene3d>
              </w:rPr>
              <w:t>A.</w:t>
            </w:r>
            <w:r w:rsidR="003E3092">
              <w:rPr>
                <w:rFonts w:eastAsiaTheme="minorEastAsia"/>
                <w:noProof/>
              </w:rPr>
              <w:tab/>
            </w:r>
            <w:r w:rsidR="003E3092" w:rsidRPr="0077201A">
              <w:rPr>
                <w:rStyle w:val="Hyperlink"/>
                <w:noProof/>
              </w:rPr>
              <w:t>INSTITUTIONAL REVIEW BOARD</w:t>
            </w:r>
            <w:r w:rsidR="003E3092">
              <w:rPr>
                <w:noProof/>
                <w:webHidden/>
              </w:rPr>
              <w:tab/>
            </w:r>
            <w:r w:rsidR="003E3092">
              <w:rPr>
                <w:noProof/>
                <w:webHidden/>
              </w:rPr>
              <w:fldChar w:fldCharType="begin"/>
            </w:r>
            <w:r w:rsidR="003E3092">
              <w:rPr>
                <w:noProof/>
                <w:webHidden/>
              </w:rPr>
              <w:instrText xml:space="preserve"> PAGEREF _Toc168176 \h </w:instrText>
            </w:r>
            <w:r w:rsidR="003E3092">
              <w:rPr>
                <w:noProof/>
                <w:webHidden/>
              </w:rPr>
            </w:r>
            <w:r w:rsidR="003E3092">
              <w:rPr>
                <w:noProof/>
                <w:webHidden/>
              </w:rPr>
              <w:fldChar w:fldCharType="separate"/>
            </w:r>
            <w:r w:rsidR="003E3092">
              <w:rPr>
                <w:noProof/>
                <w:webHidden/>
              </w:rPr>
              <w:t>6</w:t>
            </w:r>
            <w:r w:rsidR="003E3092">
              <w:rPr>
                <w:noProof/>
                <w:webHidden/>
              </w:rPr>
              <w:fldChar w:fldCharType="end"/>
            </w:r>
          </w:hyperlink>
        </w:p>
        <w:p w14:paraId="1C8E6F62" w14:textId="4143DC3A" w:rsidR="003E3092" w:rsidRDefault="0071758E">
          <w:pPr>
            <w:pStyle w:val="TOC3"/>
            <w:rPr>
              <w:rFonts w:eastAsiaTheme="minorEastAsia"/>
              <w:noProof/>
            </w:rPr>
          </w:pPr>
          <w:hyperlink w:anchor="_Toc168177" w:history="1">
            <w:r w:rsidR="003E3092" w:rsidRPr="0077201A">
              <w:rPr>
                <w:rStyle w:val="Hyperlink"/>
                <w:noProof/>
              </w:rPr>
              <w:t>1. Purpose, Scope, and Authority</w:t>
            </w:r>
            <w:r w:rsidR="003E3092">
              <w:rPr>
                <w:noProof/>
                <w:webHidden/>
              </w:rPr>
              <w:tab/>
            </w:r>
            <w:r w:rsidR="003E3092">
              <w:rPr>
                <w:noProof/>
                <w:webHidden/>
              </w:rPr>
              <w:fldChar w:fldCharType="begin"/>
            </w:r>
            <w:r w:rsidR="003E3092">
              <w:rPr>
                <w:noProof/>
                <w:webHidden/>
              </w:rPr>
              <w:instrText xml:space="preserve"> PAGEREF _Toc168177 \h </w:instrText>
            </w:r>
            <w:r w:rsidR="003E3092">
              <w:rPr>
                <w:noProof/>
                <w:webHidden/>
              </w:rPr>
            </w:r>
            <w:r w:rsidR="003E3092">
              <w:rPr>
                <w:noProof/>
                <w:webHidden/>
              </w:rPr>
              <w:fldChar w:fldCharType="separate"/>
            </w:r>
            <w:r w:rsidR="003E3092">
              <w:rPr>
                <w:noProof/>
                <w:webHidden/>
              </w:rPr>
              <w:t>6</w:t>
            </w:r>
            <w:r w:rsidR="003E3092">
              <w:rPr>
                <w:noProof/>
                <w:webHidden/>
              </w:rPr>
              <w:fldChar w:fldCharType="end"/>
            </w:r>
          </w:hyperlink>
        </w:p>
        <w:p w14:paraId="1F53B854" w14:textId="6DD21139" w:rsidR="003E3092" w:rsidRDefault="0071758E">
          <w:pPr>
            <w:pStyle w:val="TOC3"/>
            <w:rPr>
              <w:rFonts w:eastAsiaTheme="minorEastAsia"/>
              <w:noProof/>
            </w:rPr>
          </w:pPr>
          <w:hyperlink w:anchor="_Toc168178" w:history="1">
            <w:r w:rsidR="003E3092" w:rsidRPr="0077201A">
              <w:rPr>
                <w:rStyle w:val="Hyperlink"/>
                <w:noProof/>
              </w:rPr>
              <w:t>2. Staffing and Other Support</w:t>
            </w:r>
            <w:r w:rsidR="003E3092">
              <w:rPr>
                <w:noProof/>
                <w:webHidden/>
              </w:rPr>
              <w:tab/>
            </w:r>
            <w:r w:rsidR="003E3092">
              <w:rPr>
                <w:noProof/>
                <w:webHidden/>
              </w:rPr>
              <w:fldChar w:fldCharType="begin"/>
            </w:r>
            <w:r w:rsidR="003E3092">
              <w:rPr>
                <w:noProof/>
                <w:webHidden/>
              </w:rPr>
              <w:instrText xml:space="preserve"> PAGEREF _Toc168178 \h </w:instrText>
            </w:r>
            <w:r w:rsidR="003E3092">
              <w:rPr>
                <w:noProof/>
                <w:webHidden/>
              </w:rPr>
            </w:r>
            <w:r w:rsidR="003E3092">
              <w:rPr>
                <w:noProof/>
                <w:webHidden/>
              </w:rPr>
              <w:fldChar w:fldCharType="separate"/>
            </w:r>
            <w:r w:rsidR="003E3092">
              <w:rPr>
                <w:noProof/>
                <w:webHidden/>
              </w:rPr>
              <w:t>7</w:t>
            </w:r>
            <w:r w:rsidR="003E3092">
              <w:rPr>
                <w:noProof/>
                <w:webHidden/>
              </w:rPr>
              <w:fldChar w:fldCharType="end"/>
            </w:r>
          </w:hyperlink>
        </w:p>
        <w:p w14:paraId="69D32B0E" w14:textId="37D0CAED" w:rsidR="003E3092" w:rsidRDefault="0071758E">
          <w:pPr>
            <w:pStyle w:val="TOC3"/>
            <w:rPr>
              <w:rFonts w:eastAsiaTheme="minorEastAsia"/>
              <w:noProof/>
            </w:rPr>
          </w:pPr>
          <w:hyperlink w:anchor="_Toc168179" w:history="1">
            <w:r w:rsidR="003E3092" w:rsidRPr="0077201A">
              <w:rPr>
                <w:rStyle w:val="Hyperlink"/>
                <w:noProof/>
              </w:rPr>
              <w:t>3. Organizational Placement and Reporting</w:t>
            </w:r>
            <w:r w:rsidR="003E3092">
              <w:rPr>
                <w:noProof/>
                <w:webHidden/>
              </w:rPr>
              <w:tab/>
            </w:r>
            <w:r w:rsidR="003E3092">
              <w:rPr>
                <w:noProof/>
                <w:webHidden/>
              </w:rPr>
              <w:fldChar w:fldCharType="begin"/>
            </w:r>
            <w:r w:rsidR="003E3092">
              <w:rPr>
                <w:noProof/>
                <w:webHidden/>
              </w:rPr>
              <w:instrText xml:space="preserve"> PAGEREF _Toc168179 \h </w:instrText>
            </w:r>
            <w:r w:rsidR="003E3092">
              <w:rPr>
                <w:noProof/>
                <w:webHidden/>
              </w:rPr>
            </w:r>
            <w:r w:rsidR="003E3092">
              <w:rPr>
                <w:noProof/>
                <w:webHidden/>
              </w:rPr>
              <w:fldChar w:fldCharType="separate"/>
            </w:r>
            <w:r w:rsidR="003E3092">
              <w:rPr>
                <w:noProof/>
                <w:webHidden/>
              </w:rPr>
              <w:t>7</w:t>
            </w:r>
            <w:r w:rsidR="003E3092">
              <w:rPr>
                <w:noProof/>
                <w:webHidden/>
              </w:rPr>
              <w:fldChar w:fldCharType="end"/>
            </w:r>
          </w:hyperlink>
        </w:p>
        <w:p w14:paraId="6527AF4B" w14:textId="0127E365" w:rsidR="003E3092" w:rsidRDefault="0071758E">
          <w:pPr>
            <w:pStyle w:val="TOC3"/>
            <w:rPr>
              <w:rFonts w:eastAsiaTheme="minorEastAsia"/>
              <w:noProof/>
            </w:rPr>
          </w:pPr>
          <w:hyperlink w:anchor="_Toc168180" w:history="1">
            <w:r w:rsidR="003E3092" w:rsidRPr="0077201A">
              <w:rPr>
                <w:rStyle w:val="Hyperlink"/>
                <w:noProof/>
              </w:rPr>
              <w:t>4. Members</w:t>
            </w:r>
            <w:r w:rsidR="003E3092">
              <w:rPr>
                <w:noProof/>
                <w:webHidden/>
              </w:rPr>
              <w:tab/>
            </w:r>
            <w:r w:rsidR="003E3092">
              <w:rPr>
                <w:noProof/>
                <w:webHidden/>
              </w:rPr>
              <w:fldChar w:fldCharType="begin"/>
            </w:r>
            <w:r w:rsidR="003E3092">
              <w:rPr>
                <w:noProof/>
                <w:webHidden/>
              </w:rPr>
              <w:instrText xml:space="preserve"> PAGEREF _Toc168180 \h </w:instrText>
            </w:r>
            <w:r w:rsidR="003E3092">
              <w:rPr>
                <w:noProof/>
                <w:webHidden/>
              </w:rPr>
            </w:r>
            <w:r w:rsidR="003E3092">
              <w:rPr>
                <w:noProof/>
                <w:webHidden/>
              </w:rPr>
              <w:fldChar w:fldCharType="separate"/>
            </w:r>
            <w:r w:rsidR="003E3092">
              <w:rPr>
                <w:noProof/>
                <w:webHidden/>
              </w:rPr>
              <w:t>7</w:t>
            </w:r>
            <w:r w:rsidR="003E3092">
              <w:rPr>
                <w:noProof/>
                <w:webHidden/>
              </w:rPr>
              <w:fldChar w:fldCharType="end"/>
            </w:r>
          </w:hyperlink>
        </w:p>
        <w:p w14:paraId="3E7CD013" w14:textId="414CB4DE" w:rsidR="003E3092" w:rsidRDefault="0071758E">
          <w:pPr>
            <w:pStyle w:val="TOC3"/>
            <w:rPr>
              <w:rFonts w:eastAsiaTheme="minorEastAsia"/>
              <w:noProof/>
            </w:rPr>
          </w:pPr>
          <w:hyperlink w:anchor="_Toc168181" w:history="1">
            <w:r w:rsidR="003E3092" w:rsidRPr="0077201A">
              <w:rPr>
                <w:rStyle w:val="Hyperlink"/>
                <w:noProof/>
              </w:rPr>
              <w:t>5. Meetings</w:t>
            </w:r>
            <w:r w:rsidR="003E3092">
              <w:rPr>
                <w:noProof/>
                <w:webHidden/>
              </w:rPr>
              <w:tab/>
            </w:r>
            <w:r w:rsidR="003E3092">
              <w:rPr>
                <w:noProof/>
                <w:webHidden/>
              </w:rPr>
              <w:fldChar w:fldCharType="begin"/>
            </w:r>
            <w:r w:rsidR="003E3092">
              <w:rPr>
                <w:noProof/>
                <w:webHidden/>
              </w:rPr>
              <w:instrText xml:space="preserve"> PAGEREF _Toc168181 \h </w:instrText>
            </w:r>
            <w:r w:rsidR="003E3092">
              <w:rPr>
                <w:noProof/>
                <w:webHidden/>
              </w:rPr>
            </w:r>
            <w:r w:rsidR="003E3092">
              <w:rPr>
                <w:noProof/>
                <w:webHidden/>
              </w:rPr>
              <w:fldChar w:fldCharType="separate"/>
            </w:r>
            <w:r w:rsidR="003E3092">
              <w:rPr>
                <w:noProof/>
                <w:webHidden/>
              </w:rPr>
              <w:t>10</w:t>
            </w:r>
            <w:r w:rsidR="003E3092">
              <w:rPr>
                <w:noProof/>
                <w:webHidden/>
              </w:rPr>
              <w:fldChar w:fldCharType="end"/>
            </w:r>
          </w:hyperlink>
        </w:p>
        <w:p w14:paraId="55473E18" w14:textId="129B6ACA" w:rsidR="003E3092" w:rsidRDefault="0071758E">
          <w:pPr>
            <w:pStyle w:val="TOC3"/>
            <w:rPr>
              <w:rFonts w:eastAsiaTheme="minorEastAsia"/>
              <w:noProof/>
            </w:rPr>
          </w:pPr>
          <w:hyperlink w:anchor="_Toc168182" w:history="1">
            <w:r w:rsidR="003E3092" w:rsidRPr="0077201A">
              <w:rPr>
                <w:rStyle w:val="Hyperlink"/>
                <w:noProof/>
              </w:rPr>
              <w:t>6. Records</w:t>
            </w:r>
            <w:r w:rsidR="003E3092">
              <w:rPr>
                <w:noProof/>
                <w:webHidden/>
              </w:rPr>
              <w:tab/>
            </w:r>
            <w:r w:rsidR="003E3092">
              <w:rPr>
                <w:noProof/>
                <w:webHidden/>
              </w:rPr>
              <w:fldChar w:fldCharType="begin"/>
            </w:r>
            <w:r w:rsidR="003E3092">
              <w:rPr>
                <w:noProof/>
                <w:webHidden/>
              </w:rPr>
              <w:instrText xml:space="preserve"> PAGEREF _Toc168182 \h </w:instrText>
            </w:r>
            <w:r w:rsidR="003E3092">
              <w:rPr>
                <w:noProof/>
                <w:webHidden/>
              </w:rPr>
            </w:r>
            <w:r w:rsidR="003E3092">
              <w:rPr>
                <w:noProof/>
                <w:webHidden/>
              </w:rPr>
              <w:fldChar w:fldCharType="separate"/>
            </w:r>
            <w:r w:rsidR="003E3092">
              <w:rPr>
                <w:noProof/>
                <w:webHidden/>
              </w:rPr>
              <w:t>12</w:t>
            </w:r>
            <w:r w:rsidR="003E3092">
              <w:rPr>
                <w:noProof/>
                <w:webHidden/>
              </w:rPr>
              <w:fldChar w:fldCharType="end"/>
            </w:r>
          </w:hyperlink>
        </w:p>
        <w:p w14:paraId="29260CB7" w14:textId="638C86A8" w:rsidR="003E3092" w:rsidRDefault="0071758E">
          <w:pPr>
            <w:pStyle w:val="TOC3"/>
            <w:rPr>
              <w:rFonts w:eastAsiaTheme="minorEastAsia"/>
              <w:noProof/>
            </w:rPr>
          </w:pPr>
          <w:hyperlink w:anchor="_Toc168183" w:history="1">
            <w:r w:rsidR="003E3092" w:rsidRPr="0077201A">
              <w:rPr>
                <w:rStyle w:val="Hyperlink"/>
                <w:noProof/>
              </w:rPr>
              <w:t>7. Conflicts of Interest</w:t>
            </w:r>
            <w:r w:rsidR="003E3092">
              <w:rPr>
                <w:noProof/>
                <w:webHidden/>
              </w:rPr>
              <w:tab/>
            </w:r>
            <w:r w:rsidR="003E3092">
              <w:rPr>
                <w:noProof/>
                <w:webHidden/>
              </w:rPr>
              <w:fldChar w:fldCharType="begin"/>
            </w:r>
            <w:r w:rsidR="003E3092">
              <w:rPr>
                <w:noProof/>
                <w:webHidden/>
              </w:rPr>
              <w:instrText xml:space="preserve"> PAGEREF _Toc168183 \h </w:instrText>
            </w:r>
            <w:r w:rsidR="003E3092">
              <w:rPr>
                <w:noProof/>
                <w:webHidden/>
              </w:rPr>
            </w:r>
            <w:r w:rsidR="003E3092">
              <w:rPr>
                <w:noProof/>
                <w:webHidden/>
              </w:rPr>
              <w:fldChar w:fldCharType="separate"/>
            </w:r>
            <w:r w:rsidR="003E3092">
              <w:rPr>
                <w:noProof/>
                <w:webHidden/>
              </w:rPr>
              <w:t>12</w:t>
            </w:r>
            <w:r w:rsidR="003E3092">
              <w:rPr>
                <w:noProof/>
                <w:webHidden/>
              </w:rPr>
              <w:fldChar w:fldCharType="end"/>
            </w:r>
          </w:hyperlink>
        </w:p>
        <w:p w14:paraId="33C294D5" w14:textId="0BA38DEB" w:rsidR="003E3092" w:rsidRDefault="0071758E">
          <w:pPr>
            <w:pStyle w:val="TOC3"/>
            <w:rPr>
              <w:rFonts w:eastAsiaTheme="minorEastAsia"/>
              <w:noProof/>
            </w:rPr>
          </w:pPr>
          <w:hyperlink w:anchor="_Toc168184" w:history="1">
            <w:r w:rsidR="003E3092" w:rsidRPr="0077201A">
              <w:rPr>
                <w:rStyle w:val="Hyperlink"/>
                <w:noProof/>
              </w:rPr>
              <w:t>8. Member Training and Orientation</w:t>
            </w:r>
            <w:r w:rsidR="003E3092">
              <w:rPr>
                <w:noProof/>
                <w:webHidden/>
              </w:rPr>
              <w:tab/>
            </w:r>
            <w:r w:rsidR="003E3092">
              <w:rPr>
                <w:noProof/>
                <w:webHidden/>
              </w:rPr>
              <w:fldChar w:fldCharType="begin"/>
            </w:r>
            <w:r w:rsidR="003E3092">
              <w:rPr>
                <w:noProof/>
                <w:webHidden/>
              </w:rPr>
              <w:instrText xml:space="preserve"> PAGEREF _Toc168184 \h </w:instrText>
            </w:r>
            <w:r w:rsidR="003E3092">
              <w:rPr>
                <w:noProof/>
                <w:webHidden/>
              </w:rPr>
            </w:r>
            <w:r w:rsidR="003E3092">
              <w:rPr>
                <w:noProof/>
                <w:webHidden/>
              </w:rPr>
              <w:fldChar w:fldCharType="separate"/>
            </w:r>
            <w:r w:rsidR="003E3092">
              <w:rPr>
                <w:noProof/>
                <w:webHidden/>
              </w:rPr>
              <w:t>13</w:t>
            </w:r>
            <w:r w:rsidR="003E3092">
              <w:rPr>
                <w:noProof/>
                <w:webHidden/>
              </w:rPr>
              <w:fldChar w:fldCharType="end"/>
            </w:r>
          </w:hyperlink>
        </w:p>
        <w:p w14:paraId="4AD48CBD" w14:textId="6094F68B" w:rsidR="003E3092" w:rsidRDefault="0071758E">
          <w:pPr>
            <w:pStyle w:val="TOC3"/>
            <w:rPr>
              <w:rFonts w:eastAsiaTheme="minorEastAsia"/>
              <w:noProof/>
            </w:rPr>
          </w:pPr>
          <w:hyperlink w:anchor="_Toc168185" w:history="1">
            <w:r w:rsidR="003E3092" w:rsidRPr="0077201A">
              <w:rPr>
                <w:rStyle w:val="Hyperlink"/>
                <w:noProof/>
              </w:rPr>
              <w:t>9. Changes to Policies and Procedures</w:t>
            </w:r>
            <w:r w:rsidR="003E3092">
              <w:rPr>
                <w:noProof/>
                <w:webHidden/>
              </w:rPr>
              <w:tab/>
            </w:r>
            <w:r w:rsidR="003E3092">
              <w:rPr>
                <w:noProof/>
                <w:webHidden/>
              </w:rPr>
              <w:fldChar w:fldCharType="begin"/>
            </w:r>
            <w:r w:rsidR="003E3092">
              <w:rPr>
                <w:noProof/>
                <w:webHidden/>
              </w:rPr>
              <w:instrText xml:space="preserve"> PAGEREF _Toc168185 \h </w:instrText>
            </w:r>
            <w:r w:rsidR="003E3092">
              <w:rPr>
                <w:noProof/>
                <w:webHidden/>
              </w:rPr>
            </w:r>
            <w:r w:rsidR="003E3092">
              <w:rPr>
                <w:noProof/>
                <w:webHidden/>
              </w:rPr>
              <w:fldChar w:fldCharType="separate"/>
            </w:r>
            <w:r w:rsidR="003E3092">
              <w:rPr>
                <w:noProof/>
                <w:webHidden/>
              </w:rPr>
              <w:t>13</w:t>
            </w:r>
            <w:r w:rsidR="003E3092">
              <w:rPr>
                <w:noProof/>
                <w:webHidden/>
              </w:rPr>
              <w:fldChar w:fldCharType="end"/>
            </w:r>
          </w:hyperlink>
        </w:p>
        <w:p w14:paraId="572814F0" w14:textId="5AA8C265" w:rsidR="003E3092" w:rsidRDefault="0071758E">
          <w:pPr>
            <w:pStyle w:val="TOC2"/>
            <w:tabs>
              <w:tab w:val="left" w:pos="660"/>
              <w:tab w:val="right" w:leader="dot" w:pos="9350"/>
            </w:tabs>
            <w:rPr>
              <w:rFonts w:eastAsiaTheme="minorEastAsia"/>
              <w:noProof/>
            </w:rPr>
          </w:pPr>
          <w:hyperlink w:anchor="_Toc168186" w:history="1">
            <w:r w:rsidR="003E3092" w:rsidRPr="0077201A">
              <w:rPr>
                <w:rStyle w:val="Hyperlink"/>
                <w:noProof/>
                <w14:scene3d>
                  <w14:camera w14:prst="orthographicFront"/>
                  <w14:lightRig w14:rig="threePt" w14:dir="t">
                    <w14:rot w14:lat="0" w14:lon="0" w14:rev="0"/>
                  </w14:lightRig>
                </w14:scene3d>
              </w:rPr>
              <w:t>B.</w:t>
            </w:r>
            <w:r w:rsidR="003E3092">
              <w:rPr>
                <w:rFonts w:eastAsiaTheme="minorEastAsia"/>
                <w:noProof/>
              </w:rPr>
              <w:tab/>
            </w:r>
            <w:r w:rsidR="003E3092" w:rsidRPr="0077201A">
              <w:rPr>
                <w:rStyle w:val="Hyperlink"/>
                <w:noProof/>
              </w:rPr>
              <w:t>SCOPE OF RESEARCH ACTIVITIES SUBJECT TO IRB REVIEW</w:t>
            </w:r>
            <w:r w:rsidR="003E3092">
              <w:rPr>
                <w:noProof/>
                <w:webHidden/>
              </w:rPr>
              <w:tab/>
            </w:r>
            <w:r w:rsidR="003E3092">
              <w:rPr>
                <w:noProof/>
                <w:webHidden/>
              </w:rPr>
              <w:fldChar w:fldCharType="begin"/>
            </w:r>
            <w:r w:rsidR="003E3092">
              <w:rPr>
                <w:noProof/>
                <w:webHidden/>
              </w:rPr>
              <w:instrText xml:space="preserve"> PAGEREF _Toc168186 \h </w:instrText>
            </w:r>
            <w:r w:rsidR="003E3092">
              <w:rPr>
                <w:noProof/>
                <w:webHidden/>
              </w:rPr>
            </w:r>
            <w:r w:rsidR="003E3092">
              <w:rPr>
                <w:noProof/>
                <w:webHidden/>
              </w:rPr>
              <w:fldChar w:fldCharType="separate"/>
            </w:r>
            <w:r w:rsidR="003E3092">
              <w:rPr>
                <w:noProof/>
                <w:webHidden/>
              </w:rPr>
              <w:t>13</w:t>
            </w:r>
            <w:r w:rsidR="003E3092">
              <w:rPr>
                <w:noProof/>
                <w:webHidden/>
              </w:rPr>
              <w:fldChar w:fldCharType="end"/>
            </w:r>
          </w:hyperlink>
        </w:p>
        <w:p w14:paraId="37B812B4" w14:textId="7C04058C" w:rsidR="003E3092" w:rsidRDefault="0071758E">
          <w:pPr>
            <w:pStyle w:val="TOC3"/>
            <w:rPr>
              <w:rFonts w:eastAsiaTheme="minorEastAsia"/>
              <w:noProof/>
            </w:rPr>
          </w:pPr>
          <w:hyperlink w:anchor="_Toc168187" w:history="1">
            <w:r w:rsidR="003E3092" w:rsidRPr="0077201A">
              <w:rPr>
                <w:rStyle w:val="Hyperlink"/>
                <w:noProof/>
              </w:rPr>
              <w:t>1. Definition of Human Subjects Research</w:t>
            </w:r>
            <w:r w:rsidR="003E3092">
              <w:rPr>
                <w:noProof/>
                <w:webHidden/>
              </w:rPr>
              <w:tab/>
            </w:r>
            <w:r w:rsidR="003E3092">
              <w:rPr>
                <w:noProof/>
                <w:webHidden/>
              </w:rPr>
              <w:fldChar w:fldCharType="begin"/>
            </w:r>
            <w:r w:rsidR="003E3092">
              <w:rPr>
                <w:noProof/>
                <w:webHidden/>
              </w:rPr>
              <w:instrText xml:space="preserve"> PAGEREF _Toc168187 \h </w:instrText>
            </w:r>
            <w:r w:rsidR="003E3092">
              <w:rPr>
                <w:noProof/>
                <w:webHidden/>
              </w:rPr>
            </w:r>
            <w:r w:rsidR="003E3092">
              <w:rPr>
                <w:noProof/>
                <w:webHidden/>
              </w:rPr>
              <w:fldChar w:fldCharType="separate"/>
            </w:r>
            <w:r w:rsidR="003E3092">
              <w:rPr>
                <w:noProof/>
                <w:webHidden/>
              </w:rPr>
              <w:t>13</w:t>
            </w:r>
            <w:r w:rsidR="003E3092">
              <w:rPr>
                <w:noProof/>
                <w:webHidden/>
              </w:rPr>
              <w:fldChar w:fldCharType="end"/>
            </w:r>
          </w:hyperlink>
        </w:p>
        <w:p w14:paraId="2BB2633A" w14:textId="003435CE" w:rsidR="003E3092" w:rsidRDefault="0071758E">
          <w:pPr>
            <w:pStyle w:val="TOC3"/>
            <w:rPr>
              <w:rFonts w:eastAsiaTheme="minorEastAsia"/>
              <w:noProof/>
            </w:rPr>
          </w:pPr>
          <w:hyperlink w:anchor="_Toc168188" w:history="1">
            <w:r w:rsidR="003E3092" w:rsidRPr="0077201A">
              <w:rPr>
                <w:rStyle w:val="Hyperlink"/>
                <w:noProof/>
              </w:rPr>
              <w:t>2. Public Health Practice and Surveillance</w:t>
            </w:r>
            <w:r w:rsidR="003E3092">
              <w:rPr>
                <w:noProof/>
                <w:webHidden/>
              </w:rPr>
              <w:tab/>
            </w:r>
            <w:r w:rsidR="003E3092">
              <w:rPr>
                <w:noProof/>
                <w:webHidden/>
              </w:rPr>
              <w:fldChar w:fldCharType="begin"/>
            </w:r>
            <w:r w:rsidR="003E3092">
              <w:rPr>
                <w:noProof/>
                <w:webHidden/>
              </w:rPr>
              <w:instrText xml:space="preserve"> PAGEREF _Toc168188 \h </w:instrText>
            </w:r>
            <w:r w:rsidR="003E3092">
              <w:rPr>
                <w:noProof/>
                <w:webHidden/>
              </w:rPr>
            </w:r>
            <w:r w:rsidR="003E3092">
              <w:rPr>
                <w:noProof/>
                <w:webHidden/>
              </w:rPr>
              <w:fldChar w:fldCharType="separate"/>
            </w:r>
            <w:r w:rsidR="003E3092">
              <w:rPr>
                <w:noProof/>
                <w:webHidden/>
              </w:rPr>
              <w:t>14</w:t>
            </w:r>
            <w:r w:rsidR="003E3092">
              <w:rPr>
                <w:noProof/>
                <w:webHidden/>
              </w:rPr>
              <w:fldChar w:fldCharType="end"/>
            </w:r>
          </w:hyperlink>
        </w:p>
        <w:p w14:paraId="759567C2" w14:textId="79E482B3" w:rsidR="003E3092" w:rsidRDefault="0071758E">
          <w:pPr>
            <w:pStyle w:val="TOC2"/>
            <w:tabs>
              <w:tab w:val="left" w:pos="660"/>
              <w:tab w:val="right" w:leader="dot" w:pos="9350"/>
            </w:tabs>
            <w:rPr>
              <w:rFonts w:eastAsiaTheme="minorEastAsia"/>
              <w:noProof/>
            </w:rPr>
          </w:pPr>
          <w:hyperlink w:anchor="_Toc168189" w:history="1">
            <w:r w:rsidR="003E3092" w:rsidRPr="0077201A">
              <w:rPr>
                <w:rStyle w:val="Hyperlink"/>
                <w:noProof/>
                <w14:scene3d>
                  <w14:camera w14:prst="orthographicFront"/>
                  <w14:lightRig w14:rig="threePt" w14:dir="t">
                    <w14:rot w14:lat="0" w14:lon="0" w14:rev="0"/>
                  </w14:lightRig>
                </w14:scene3d>
              </w:rPr>
              <w:t>C.</w:t>
            </w:r>
            <w:r w:rsidR="003E3092">
              <w:rPr>
                <w:rFonts w:eastAsiaTheme="minorEastAsia"/>
                <w:noProof/>
              </w:rPr>
              <w:tab/>
            </w:r>
            <w:r w:rsidR="003E3092" w:rsidRPr="0077201A">
              <w:rPr>
                <w:rStyle w:val="Hyperlink"/>
                <w:noProof/>
              </w:rPr>
              <w:t>APPLICATION AND REVIEW PROCESS</w:t>
            </w:r>
            <w:r w:rsidR="003E3092">
              <w:rPr>
                <w:noProof/>
                <w:webHidden/>
              </w:rPr>
              <w:tab/>
            </w:r>
            <w:r w:rsidR="003E3092">
              <w:rPr>
                <w:noProof/>
                <w:webHidden/>
              </w:rPr>
              <w:fldChar w:fldCharType="begin"/>
            </w:r>
            <w:r w:rsidR="003E3092">
              <w:rPr>
                <w:noProof/>
                <w:webHidden/>
              </w:rPr>
              <w:instrText xml:space="preserve"> PAGEREF _Toc168189 \h </w:instrText>
            </w:r>
            <w:r w:rsidR="003E3092">
              <w:rPr>
                <w:noProof/>
                <w:webHidden/>
              </w:rPr>
            </w:r>
            <w:r w:rsidR="003E3092">
              <w:rPr>
                <w:noProof/>
                <w:webHidden/>
              </w:rPr>
              <w:fldChar w:fldCharType="separate"/>
            </w:r>
            <w:r w:rsidR="003E3092">
              <w:rPr>
                <w:noProof/>
                <w:webHidden/>
              </w:rPr>
              <w:t>15</w:t>
            </w:r>
            <w:r w:rsidR="003E3092">
              <w:rPr>
                <w:noProof/>
                <w:webHidden/>
              </w:rPr>
              <w:fldChar w:fldCharType="end"/>
            </w:r>
          </w:hyperlink>
        </w:p>
        <w:p w14:paraId="7FBA6673" w14:textId="38E3C8BD" w:rsidR="003E3092" w:rsidRDefault="0071758E">
          <w:pPr>
            <w:pStyle w:val="TOC3"/>
            <w:rPr>
              <w:rFonts w:eastAsiaTheme="minorEastAsia"/>
              <w:noProof/>
            </w:rPr>
          </w:pPr>
          <w:hyperlink w:anchor="_Toc168190" w:history="1">
            <w:r w:rsidR="003E3092" w:rsidRPr="0077201A">
              <w:rPr>
                <w:rStyle w:val="Hyperlink"/>
                <w:noProof/>
              </w:rPr>
              <w:t>1. Application for Approval of Research with Human Subjects</w:t>
            </w:r>
            <w:r w:rsidR="003E3092">
              <w:rPr>
                <w:noProof/>
                <w:webHidden/>
              </w:rPr>
              <w:tab/>
            </w:r>
            <w:r w:rsidR="003E3092">
              <w:rPr>
                <w:noProof/>
                <w:webHidden/>
              </w:rPr>
              <w:fldChar w:fldCharType="begin"/>
            </w:r>
            <w:r w:rsidR="003E3092">
              <w:rPr>
                <w:noProof/>
                <w:webHidden/>
              </w:rPr>
              <w:instrText xml:space="preserve"> PAGEREF _Toc168190 \h </w:instrText>
            </w:r>
            <w:r w:rsidR="003E3092">
              <w:rPr>
                <w:noProof/>
                <w:webHidden/>
              </w:rPr>
            </w:r>
            <w:r w:rsidR="003E3092">
              <w:rPr>
                <w:noProof/>
                <w:webHidden/>
              </w:rPr>
              <w:fldChar w:fldCharType="separate"/>
            </w:r>
            <w:r w:rsidR="003E3092">
              <w:rPr>
                <w:noProof/>
                <w:webHidden/>
              </w:rPr>
              <w:t>15</w:t>
            </w:r>
            <w:r w:rsidR="003E3092">
              <w:rPr>
                <w:noProof/>
                <w:webHidden/>
              </w:rPr>
              <w:fldChar w:fldCharType="end"/>
            </w:r>
          </w:hyperlink>
        </w:p>
        <w:p w14:paraId="2CF9360D" w14:textId="69737792" w:rsidR="003E3092" w:rsidRDefault="0071758E">
          <w:pPr>
            <w:pStyle w:val="TOC3"/>
            <w:rPr>
              <w:rFonts w:eastAsiaTheme="minorEastAsia"/>
              <w:noProof/>
            </w:rPr>
          </w:pPr>
          <w:hyperlink w:anchor="_Toc168191" w:history="1">
            <w:r w:rsidR="003E3092" w:rsidRPr="0077201A">
              <w:rPr>
                <w:rStyle w:val="Hyperlink"/>
                <w:noProof/>
              </w:rPr>
              <w:t>2. Request for Deferral to Another IRB</w:t>
            </w:r>
            <w:r w:rsidR="003E3092">
              <w:rPr>
                <w:noProof/>
                <w:webHidden/>
              </w:rPr>
              <w:tab/>
            </w:r>
            <w:r w:rsidR="003E3092">
              <w:rPr>
                <w:noProof/>
                <w:webHidden/>
              </w:rPr>
              <w:fldChar w:fldCharType="begin"/>
            </w:r>
            <w:r w:rsidR="003E3092">
              <w:rPr>
                <w:noProof/>
                <w:webHidden/>
              </w:rPr>
              <w:instrText xml:space="preserve"> PAGEREF _Toc168191 \h </w:instrText>
            </w:r>
            <w:r w:rsidR="003E3092">
              <w:rPr>
                <w:noProof/>
                <w:webHidden/>
              </w:rPr>
            </w:r>
            <w:r w:rsidR="003E3092">
              <w:rPr>
                <w:noProof/>
                <w:webHidden/>
              </w:rPr>
              <w:fldChar w:fldCharType="separate"/>
            </w:r>
            <w:r w:rsidR="003E3092">
              <w:rPr>
                <w:noProof/>
                <w:webHidden/>
              </w:rPr>
              <w:t>16</w:t>
            </w:r>
            <w:r w:rsidR="003E3092">
              <w:rPr>
                <w:noProof/>
                <w:webHidden/>
              </w:rPr>
              <w:fldChar w:fldCharType="end"/>
            </w:r>
          </w:hyperlink>
        </w:p>
        <w:p w14:paraId="6F9B5654" w14:textId="5929AB96" w:rsidR="003E3092" w:rsidRDefault="0071758E">
          <w:pPr>
            <w:pStyle w:val="TOC3"/>
            <w:rPr>
              <w:rFonts w:eastAsiaTheme="minorEastAsia"/>
              <w:noProof/>
            </w:rPr>
          </w:pPr>
          <w:hyperlink w:anchor="_Toc168192" w:history="1">
            <w:r w:rsidR="003E3092" w:rsidRPr="0077201A">
              <w:rPr>
                <w:rStyle w:val="Hyperlink"/>
                <w:noProof/>
              </w:rPr>
              <w:t>3. Intake and Initial Determination</w:t>
            </w:r>
            <w:r w:rsidR="003E3092">
              <w:rPr>
                <w:noProof/>
                <w:webHidden/>
              </w:rPr>
              <w:tab/>
            </w:r>
            <w:r w:rsidR="003E3092">
              <w:rPr>
                <w:noProof/>
                <w:webHidden/>
              </w:rPr>
              <w:fldChar w:fldCharType="begin"/>
            </w:r>
            <w:r w:rsidR="003E3092">
              <w:rPr>
                <w:noProof/>
                <w:webHidden/>
              </w:rPr>
              <w:instrText xml:space="preserve"> PAGEREF _Toc168192 \h </w:instrText>
            </w:r>
            <w:r w:rsidR="003E3092">
              <w:rPr>
                <w:noProof/>
                <w:webHidden/>
              </w:rPr>
            </w:r>
            <w:r w:rsidR="003E3092">
              <w:rPr>
                <w:noProof/>
                <w:webHidden/>
              </w:rPr>
              <w:fldChar w:fldCharType="separate"/>
            </w:r>
            <w:r w:rsidR="003E3092">
              <w:rPr>
                <w:noProof/>
                <w:webHidden/>
              </w:rPr>
              <w:t>16</w:t>
            </w:r>
            <w:r w:rsidR="003E3092">
              <w:rPr>
                <w:noProof/>
                <w:webHidden/>
              </w:rPr>
              <w:fldChar w:fldCharType="end"/>
            </w:r>
          </w:hyperlink>
        </w:p>
        <w:p w14:paraId="354BCAE7" w14:textId="040330F2" w:rsidR="003E3092" w:rsidRDefault="0071758E">
          <w:pPr>
            <w:pStyle w:val="TOC3"/>
            <w:rPr>
              <w:rFonts w:eastAsiaTheme="minorEastAsia"/>
              <w:noProof/>
            </w:rPr>
          </w:pPr>
          <w:hyperlink w:anchor="_Toc168193" w:history="1">
            <w:r w:rsidR="003E3092" w:rsidRPr="0077201A">
              <w:rPr>
                <w:rStyle w:val="Hyperlink"/>
                <w:noProof/>
              </w:rPr>
              <w:t>4. Overview of Primary Reviewer Role</w:t>
            </w:r>
            <w:r w:rsidR="003E3092">
              <w:rPr>
                <w:noProof/>
                <w:webHidden/>
              </w:rPr>
              <w:tab/>
            </w:r>
            <w:r w:rsidR="003E3092">
              <w:rPr>
                <w:noProof/>
                <w:webHidden/>
              </w:rPr>
              <w:fldChar w:fldCharType="begin"/>
            </w:r>
            <w:r w:rsidR="003E3092">
              <w:rPr>
                <w:noProof/>
                <w:webHidden/>
              </w:rPr>
              <w:instrText xml:space="preserve"> PAGEREF _Toc168193 \h </w:instrText>
            </w:r>
            <w:r w:rsidR="003E3092">
              <w:rPr>
                <w:noProof/>
                <w:webHidden/>
              </w:rPr>
            </w:r>
            <w:r w:rsidR="003E3092">
              <w:rPr>
                <w:noProof/>
                <w:webHidden/>
              </w:rPr>
              <w:fldChar w:fldCharType="separate"/>
            </w:r>
            <w:r w:rsidR="003E3092">
              <w:rPr>
                <w:noProof/>
                <w:webHidden/>
              </w:rPr>
              <w:t>17</w:t>
            </w:r>
            <w:r w:rsidR="003E3092">
              <w:rPr>
                <w:noProof/>
                <w:webHidden/>
              </w:rPr>
              <w:fldChar w:fldCharType="end"/>
            </w:r>
          </w:hyperlink>
        </w:p>
        <w:p w14:paraId="37B3D975" w14:textId="41197875" w:rsidR="003E3092" w:rsidRDefault="0071758E">
          <w:pPr>
            <w:pStyle w:val="TOC3"/>
            <w:rPr>
              <w:rFonts w:eastAsiaTheme="minorEastAsia"/>
              <w:noProof/>
            </w:rPr>
          </w:pPr>
          <w:hyperlink w:anchor="_Toc168194" w:history="1">
            <w:r w:rsidR="003E3092" w:rsidRPr="0077201A">
              <w:rPr>
                <w:rStyle w:val="Hyperlink"/>
                <w:noProof/>
              </w:rPr>
              <w:t>5. Full Board Review</w:t>
            </w:r>
            <w:r w:rsidR="003E3092">
              <w:rPr>
                <w:noProof/>
                <w:webHidden/>
              </w:rPr>
              <w:tab/>
            </w:r>
            <w:r w:rsidR="003E3092">
              <w:rPr>
                <w:noProof/>
                <w:webHidden/>
              </w:rPr>
              <w:fldChar w:fldCharType="begin"/>
            </w:r>
            <w:r w:rsidR="003E3092">
              <w:rPr>
                <w:noProof/>
                <w:webHidden/>
              </w:rPr>
              <w:instrText xml:space="preserve"> PAGEREF _Toc168194 \h </w:instrText>
            </w:r>
            <w:r w:rsidR="003E3092">
              <w:rPr>
                <w:noProof/>
                <w:webHidden/>
              </w:rPr>
            </w:r>
            <w:r w:rsidR="003E3092">
              <w:rPr>
                <w:noProof/>
                <w:webHidden/>
              </w:rPr>
              <w:fldChar w:fldCharType="separate"/>
            </w:r>
            <w:r w:rsidR="003E3092">
              <w:rPr>
                <w:noProof/>
                <w:webHidden/>
              </w:rPr>
              <w:t>17</w:t>
            </w:r>
            <w:r w:rsidR="003E3092">
              <w:rPr>
                <w:noProof/>
                <w:webHidden/>
              </w:rPr>
              <w:fldChar w:fldCharType="end"/>
            </w:r>
          </w:hyperlink>
        </w:p>
        <w:p w14:paraId="09AA39AB" w14:textId="434E2DFF" w:rsidR="003E3092" w:rsidRDefault="0071758E">
          <w:pPr>
            <w:pStyle w:val="TOC3"/>
            <w:rPr>
              <w:rFonts w:eastAsiaTheme="minorEastAsia"/>
              <w:noProof/>
            </w:rPr>
          </w:pPr>
          <w:hyperlink w:anchor="_Toc168195" w:history="1">
            <w:r w:rsidR="003E3092" w:rsidRPr="0077201A">
              <w:rPr>
                <w:rStyle w:val="Hyperlink"/>
                <w:noProof/>
              </w:rPr>
              <w:t>6. Expedited Review</w:t>
            </w:r>
            <w:r w:rsidR="003E3092">
              <w:rPr>
                <w:noProof/>
                <w:webHidden/>
              </w:rPr>
              <w:tab/>
            </w:r>
            <w:r w:rsidR="003E3092">
              <w:rPr>
                <w:noProof/>
                <w:webHidden/>
              </w:rPr>
              <w:fldChar w:fldCharType="begin"/>
            </w:r>
            <w:r w:rsidR="003E3092">
              <w:rPr>
                <w:noProof/>
                <w:webHidden/>
              </w:rPr>
              <w:instrText xml:space="preserve"> PAGEREF _Toc168195 \h </w:instrText>
            </w:r>
            <w:r w:rsidR="003E3092">
              <w:rPr>
                <w:noProof/>
                <w:webHidden/>
              </w:rPr>
            </w:r>
            <w:r w:rsidR="003E3092">
              <w:rPr>
                <w:noProof/>
                <w:webHidden/>
              </w:rPr>
              <w:fldChar w:fldCharType="separate"/>
            </w:r>
            <w:r w:rsidR="003E3092">
              <w:rPr>
                <w:noProof/>
                <w:webHidden/>
              </w:rPr>
              <w:t>18</w:t>
            </w:r>
            <w:r w:rsidR="003E3092">
              <w:rPr>
                <w:noProof/>
                <w:webHidden/>
              </w:rPr>
              <w:fldChar w:fldCharType="end"/>
            </w:r>
          </w:hyperlink>
        </w:p>
        <w:p w14:paraId="627318A1" w14:textId="52208607" w:rsidR="003E3092" w:rsidRDefault="0071758E">
          <w:pPr>
            <w:pStyle w:val="TOC3"/>
            <w:rPr>
              <w:rFonts w:eastAsiaTheme="minorEastAsia"/>
              <w:noProof/>
            </w:rPr>
          </w:pPr>
          <w:hyperlink w:anchor="_Toc168196" w:history="1">
            <w:r w:rsidR="003E3092" w:rsidRPr="0077201A">
              <w:rPr>
                <w:rStyle w:val="Hyperlink"/>
                <w:noProof/>
              </w:rPr>
              <w:t>7. Exemption from IRB Review</w:t>
            </w:r>
            <w:r w:rsidR="003E3092">
              <w:rPr>
                <w:noProof/>
                <w:webHidden/>
              </w:rPr>
              <w:tab/>
            </w:r>
            <w:r w:rsidR="003E3092">
              <w:rPr>
                <w:noProof/>
                <w:webHidden/>
              </w:rPr>
              <w:fldChar w:fldCharType="begin"/>
            </w:r>
            <w:r w:rsidR="003E3092">
              <w:rPr>
                <w:noProof/>
                <w:webHidden/>
              </w:rPr>
              <w:instrText xml:space="preserve"> PAGEREF _Toc168196 \h </w:instrText>
            </w:r>
            <w:r w:rsidR="003E3092">
              <w:rPr>
                <w:noProof/>
                <w:webHidden/>
              </w:rPr>
            </w:r>
            <w:r w:rsidR="003E3092">
              <w:rPr>
                <w:noProof/>
                <w:webHidden/>
              </w:rPr>
              <w:fldChar w:fldCharType="separate"/>
            </w:r>
            <w:r w:rsidR="003E3092">
              <w:rPr>
                <w:noProof/>
                <w:webHidden/>
              </w:rPr>
              <w:t>19</w:t>
            </w:r>
            <w:r w:rsidR="003E3092">
              <w:rPr>
                <w:noProof/>
                <w:webHidden/>
              </w:rPr>
              <w:fldChar w:fldCharType="end"/>
            </w:r>
          </w:hyperlink>
        </w:p>
        <w:p w14:paraId="7484CB93" w14:textId="5A56CDCE" w:rsidR="003E3092" w:rsidRDefault="0071758E">
          <w:pPr>
            <w:pStyle w:val="TOC3"/>
            <w:rPr>
              <w:rFonts w:eastAsiaTheme="minorEastAsia"/>
              <w:noProof/>
            </w:rPr>
          </w:pPr>
          <w:hyperlink w:anchor="_Toc168197" w:history="1">
            <w:r w:rsidR="003E3092" w:rsidRPr="0077201A">
              <w:rPr>
                <w:rStyle w:val="Hyperlink"/>
                <w:noProof/>
              </w:rPr>
              <w:t>8. Approval Criteria</w:t>
            </w:r>
            <w:r w:rsidR="003E3092">
              <w:rPr>
                <w:noProof/>
                <w:webHidden/>
              </w:rPr>
              <w:tab/>
            </w:r>
            <w:r w:rsidR="003E3092">
              <w:rPr>
                <w:noProof/>
                <w:webHidden/>
              </w:rPr>
              <w:fldChar w:fldCharType="begin"/>
            </w:r>
            <w:r w:rsidR="003E3092">
              <w:rPr>
                <w:noProof/>
                <w:webHidden/>
              </w:rPr>
              <w:instrText xml:space="preserve"> PAGEREF _Toc168197 \h </w:instrText>
            </w:r>
            <w:r w:rsidR="003E3092">
              <w:rPr>
                <w:noProof/>
                <w:webHidden/>
              </w:rPr>
            </w:r>
            <w:r w:rsidR="003E3092">
              <w:rPr>
                <w:noProof/>
                <w:webHidden/>
              </w:rPr>
              <w:fldChar w:fldCharType="separate"/>
            </w:r>
            <w:r w:rsidR="003E3092">
              <w:rPr>
                <w:noProof/>
                <w:webHidden/>
              </w:rPr>
              <w:t>20</w:t>
            </w:r>
            <w:r w:rsidR="003E3092">
              <w:rPr>
                <w:noProof/>
                <w:webHidden/>
              </w:rPr>
              <w:fldChar w:fldCharType="end"/>
            </w:r>
          </w:hyperlink>
        </w:p>
        <w:p w14:paraId="2582C69B" w14:textId="6737550D" w:rsidR="003E3092" w:rsidRDefault="0071758E">
          <w:pPr>
            <w:pStyle w:val="TOC3"/>
            <w:rPr>
              <w:rFonts w:eastAsiaTheme="minorEastAsia"/>
              <w:noProof/>
            </w:rPr>
          </w:pPr>
          <w:hyperlink w:anchor="_Toc168198" w:history="1">
            <w:r w:rsidR="003E3092" w:rsidRPr="0077201A">
              <w:rPr>
                <w:rStyle w:val="Hyperlink"/>
                <w:noProof/>
              </w:rPr>
              <w:t>9. Determination Notification</w:t>
            </w:r>
            <w:r w:rsidR="003E3092">
              <w:rPr>
                <w:noProof/>
                <w:webHidden/>
              </w:rPr>
              <w:tab/>
            </w:r>
            <w:r w:rsidR="003E3092">
              <w:rPr>
                <w:noProof/>
                <w:webHidden/>
              </w:rPr>
              <w:fldChar w:fldCharType="begin"/>
            </w:r>
            <w:r w:rsidR="003E3092">
              <w:rPr>
                <w:noProof/>
                <w:webHidden/>
              </w:rPr>
              <w:instrText xml:space="preserve"> PAGEREF _Toc168198 \h </w:instrText>
            </w:r>
            <w:r w:rsidR="003E3092">
              <w:rPr>
                <w:noProof/>
                <w:webHidden/>
              </w:rPr>
            </w:r>
            <w:r w:rsidR="003E3092">
              <w:rPr>
                <w:noProof/>
                <w:webHidden/>
              </w:rPr>
              <w:fldChar w:fldCharType="separate"/>
            </w:r>
            <w:r w:rsidR="003E3092">
              <w:rPr>
                <w:noProof/>
                <w:webHidden/>
              </w:rPr>
              <w:t>21</w:t>
            </w:r>
            <w:r w:rsidR="003E3092">
              <w:rPr>
                <w:noProof/>
                <w:webHidden/>
              </w:rPr>
              <w:fldChar w:fldCharType="end"/>
            </w:r>
          </w:hyperlink>
        </w:p>
        <w:p w14:paraId="2509FA0F" w14:textId="599C63B3" w:rsidR="003E3092" w:rsidRDefault="0071758E">
          <w:pPr>
            <w:pStyle w:val="TOC3"/>
            <w:rPr>
              <w:rFonts w:eastAsiaTheme="minorEastAsia"/>
              <w:noProof/>
            </w:rPr>
          </w:pPr>
          <w:hyperlink w:anchor="_Toc168199" w:history="1">
            <w:r w:rsidR="003E3092" w:rsidRPr="0077201A">
              <w:rPr>
                <w:rStyle w:val="Hyperlink"/>
                <w:noProof/>
              </w:rPr>
              <w:t>10. Appeal Procedures</w:t>
            </w:r>
            <w:r w:rsidR="003E3092">
              <w:rPr>
                <w:noProof/>
                <w:webHidden/>
              </w:rPr>
              <w:tab/>
            </w:r>
            <w:r w:rsidR="003E3092">
              <w:rPr>
                <w:noProof/>
                <w:webHidden/>
              </w:rPr>
              <w:fldChar w:fldCharType="begin"/>
            </w:r>
            <w:r w:rsidR="003E3092">
              <w:rPr>
                <w:noProof/>
                <w:webHidden/>
              </w:rPr>
              <w:instrText xml:space="preserve"> PAGEREF _Toc168199 \h </w:instrText>
            </w:r>
            <w:r w:rsidR="003E3092">
              <w:rPr>
                <w:noProof/>
                <w:webHidden/>
              </w:rPr>
            </w:r>
            <w:r w:rsidR="003E3092">
              <w:rPr>
                <w:noProof/>
                <w:webHidden/>
              </w:rPr>
              <w:fldChar w:fldCharType="separate"/>
            </w:r>
            <w:r w:rsidR="003E3092">
              <w:rPr>
                <w:noProof/>
                <w:webHidden/>
              </w:rPr>
              <w:t>21</w:t>
            </w:r>
            <w:r w:rsidR="003E3092">
              <w:rPr>
                <w:noProof/>
                <w:webHidden/>
              </w:rPr>
              <w:fldChar w:fldCharType="end"/>
            </w:r>
          </w:hyperlink>
        </w:p>
        <w:p w14:paraId="0ACACB73" w14:textId="5844D65F" w:rsidR="003E3092" w:rsidRDefault="0071758E">
          <w:pPr>
            <w:pStyle w:val="TOC2"/>
            <w:tabs>
              <w:tab w:val="left" w:pos="660"/>
              <w:tab w:val="right" w:leader="dot" w:pos="9350"/>
            </w:tabs>
            <w:rPr>
              <w:rFonts w:eastAsiaTheme="minorEastAsia"/>
              <w:noProof/>
            </w:rPr>
          </w:pPr>
          <w:hyperlink w:anchor="_Toc168200" w:history="1">
            <w:r w:rsidR="003E3092" w:rsidRPr="0077201A">
              <w:rPr>
                <w:rStyle w:val="Hyperlink"/>
                <w:noProof/>
                <w14:scene3d>
                  <w14:camera w14:prst="orthographicFront"/>
                  <w14:lightRig w14:rig="threePt" w14:dir="t">
                    <w14:rot w14:lat="0" w14:lon="0" w14:rev="0"/>
                  </w14:lightRig>
                </w14:scene3d>
              </w:rPr>
              <w:t>D.</w:t>
            </w:r>
            <w:r w:rsidR="003E3092">
              <w:rPr>
                <w:rFonts w:eastAsiaTheme="minorEastAsia"/>
                <w:noProof/>
              </w:rPr>
              <w:tab/>
            </w:r>
            <w:r w:rsidR="003E3092" w:rsidRPr="0077201A">
              <w:rPr>
                <w:rStyle w:val="Hyperlink"/>
                <w:noProof/>
              </w:rPr>
              <w:t>POST APPROVAL</w:t>
            </w:r>
            <w:r w:rsidR="003E3092">
              <w:rPr>
                <w:noProof/>
                <w:webHidden/>
              </w:rPr>
              <w:tab/>
            </w:r>
            <w:r w:rsidR="003E3092">
              <w:rPr>
                <w:noProof/>
                <w:webHidden/>
              </w:rPr>
              <w:fldChar w:fldCharType="begin"/>
            </w:r>
            <w:r w:rsidR="003E3092">
              <w:rPr>
                <w:noProof/>
                <w:webHidden/>
              </w:rPr>
              <w:instrText xml:space="preserve"> PAGEREF _Toc168200 \h </w:instrText>
            </w:r>
            <w:r w:rsidR="003E3092">
              <w:rPr>
                <w:noProof/>
                <w:webHidden/>
              </w:rPr>
            </w:r>
            <w:r w:rsidR="003E3092">
              <w:rPr>
                <w:noProof/>
                <w:webHidden/>
              </w:rPr>
              <w:fldChar w:fldCharType="separate"/>
            </w:r>
            <w:r w:rsidR="003E3092">
              <w:rPr>
                <w:noProof/>
                <w:webHidden/>
              </w:rPr>
              <w:t>21</w:t>
            </w:r>
            <w:r w:rsidR="003E3092">
              <w:rPr>
                <w:noProof/>
                <w:webHidden/>
              </w:rPr>
              <w:fldChar w:fldCharType="end"/>
            </w:r>
          </w:hyperlink>
        </w:p>
        <w:p w14:paraId="20EB9E85" w14:textId="6677A5EB" w:rsidR="003E3092" w:rsidRDefault="0071758E">
          <w:pPr>
            <w:pStyle w:val="TOC3"/>
            <w:rPr>
              <w:rFonts w:eastAsiaTheme="minorEastAsia"/>
              <w:noProof/>
            </w:rPr>
          </w:pPr>
          <w:hyperlink w:anchor="_Toc168201" w:history="1">
            <w:r w:rsidR="003E3092" w:rsidRPr="0077201A">
              <w:rPr>
                <w:rStyle w:val="Hyperlink"/>
                <w:noProof/>
              </w:rPr>
              <w:t>1. Continuing Review</w:t>
            </w:r>
            <w:r w:rsidR="003E3092">
              <w:rPr>
                <w:noProof/>
                <w:webHidden/>
              </w:rPr>
              <w:tab/>
            </w:r>
            <w:r w:rsidR="003E3092">
              <w:rPr>
                <w:noProof/>
                <w:webHidden/>
              </w:rPr>
              <w:fldChar w:fldCharType="begin"/>
            </w:r>
            <w:r w:rsidR="003E3092">
              <w:rPr>
                <w:noProof/>
                <w:webHidden/>
              </w:rPr>
              <w:instrText xml:space="preserve"> PAGEREF _Toc168201 \h </w:instrText>
            </w:r>
            <w:r w:rsidR="003E3092">
              <w:rPr>
                <w:noProof/>
                <w:webHidden/>
              </w:rPr>
            </w:r>
            <w:r w:rsidR="003E3092">
              <w:rPr>
                <w:noProof/>
                <w:webHidden/>
              </w:rPr>
              <w:fldChar w:fldCharType="separate"/>
            </w:r>
            <w:r w:rsidR="003E3092">
              <w:rPr>
                <w:noProof/>
                <w:webHidden/>
              </w:rPr>
              <w:t>21</w:t>
            </w:r>
            <w:r w:rsidR="003E3092">
              <w:rPr>
                <w:noProof/>
                <w:webHidden/>
              </w:rPr>
              <w:fldChar w:fldCharType="end"/>
            </w:r>
          </w:hyperlink>
        </w:p>
        <w:p w14:paraId="0A2D2072" w14:textId="6C43B71E" w:rsidR="003E3092" w:rsidRDefault="0071758E">
          <w:pPr>
            <w:pStyle w:val="TOC3"/>
            <w:rPr>
              <w:rFonts w:eastAsiaTheme="minorEastAsia"/>
              <w:noProof/>
            </w:rPr>
          </w:pPr>
          <w:hyperlink w:anchor="_Toc168202" w:history="1">
            <w:r w:rsidR="003E3092" w:rsidRPr="0077201A">
              <w:rPr>
                <w:rStyle w:val="Hyperlink"/>
                <w:noProof/>
              </w:rPr>
              <w:t>2. Annual Monitoring</w:t>
            </w:r>
            <w:r w:rsidR="003E3092">
              <w:rPr>
                <w:noProof/>
                <w:webHidden/>
              </w:rPr>
              <w:tab/>
            </w:r>
            <w:r w:rsidR="003E3092">
              <w:rPr>
                <w:noProof/>
                <w:webHidden/>
              </w:rPr>
              <w:fldChar w:fldCharType="begin"/>
            </w:r>
            <w:r w:rsidR="003E3092">
              <w:rPr>
                <w:noProof/>
                <w:webHidden/>
              </w:rPr>
              <w:instrText xml:space="preserve"> PAGEREF _Toc168202 \h </w:instrText>
            </w:r>
            <w:r w:rsidR="003E3092">
              <w:rPr>
                <w:noProof/>
                <w:webHidden/>
              </w:rPr>
            </w:r>
            <w:r w:rsidR="003E3092">
              <w:rPr>
                <w:noProof/>
                <w:webHidden/>
              </w:rPr>
              <w:fldChar w:fldCharType="separate"/>
            </w:r>
            <w:r w:rsidR="003E3092">
              <w:rPr>
                <w:noProof/>
                <w:webHidden/>
              </w:rPr>
              <w:t>22</w:t>
            </w:r>
            <w:r w:rsidR="003E3092">
              <w:rPr>
                <w:noProof/>
                <w:webHidden/>
              </w:rPr>
              <w:fldChar w:fldCharType="end"/>
            </w:r>
          </w:hyperlink>
        </w:p>
        <w:p w14:paraId="00427DE0" w14:textId="4A7DED59" w:rsidR="003E3092" w:rsidRDefault="0071758E">
          <w:pPr>
            <w:pStyle w:val="TOC3"/>
            <w:rPr>
              <w:rFonts w:eastAsiaTheme="minorEastAsia"/>
              <w:noProof/>
            </w:rPr>
          </w:pPr>
          <w:hyperlink w:anchor="_Toc168203" w:history="1">
            <w:r w:rsidR="003E3092" w:rsidRPr="0077201A">
              <w:rPr>
                <w:rStyle w:val="Hyperlink"/>
                <w:noProof/>
              </w:rPr>
              <w:t>3. Study Closure</w:t>
            </w:r>
            <w:r w:rsidR="003E3092">
              <w:rPr>
                <w:noProof/>
                <w:webHidden/>
              </w:rPr>
              <w:tab/>
            </w:r>
            <w:r w:rsidR="003E3092">
              <w:rPr>
                <w:noProof/>
                <w:webHidden/>
              </w:rPr>
              <w:fldChar w:fldCharType="begin"/>
            </w:r>
            <w:r w:rsidR="003E3092">
              <w:rPr>
                <w:noProof/>
                <w:webHidden/>
              </w:rPr>
              <w:instrText xml:space="preserve"> PAGEREF _Toc168203 \h </w:instrText>
            </w:r>
            <w:r w:rsidR="003E3092">
              <w:rPr>
                <w:noProof/>
                <w:webHidden/>
              </w:rPr>
            </w:r>
            <w:r w:rsidR="003E3092">
              <w:rPr>
                <w:noProof/>
                <w:webHidden/>
              </w:rPr>
              <w:fldChar w:fldCharType="separate"/>
            </w:r>
            <w:r w:rsidR="003E3092">
              <w:rPr>
                <w:noProof/>
                <w:webHidden/>
              </w:rPr>
              <w:t>22</w:t>
            </w:r>
            <w:r w:rsidR="003E3092">
              <w:rPr>
                <w:noProof/>
                <w:webHidden/>
              </w:rPr>
              <w:fldChar w:fldCharType="end"/>
            </w:r>
          </w:hyperlink>
        </w:p>
        <w:p w14:paraId="11E3A04B" w14:textId="5B7501AA" w:rsidR="003E3092" w:rsidRDefault="0071758E">
          <w:pPr>
            <w:pStyle w:val="TOC3"/>
            <w:rPr>
              <w:rFonts w:eastAsiaTheme="minorEastAsia"/>
              <w:noProof/>
            </w:rPr>
          </w:pPr>
          <w:hyperlink w:anchor="_Toc168204" w:history="1">
            <w:r w:rsidR="003E3092" w:rsidRPr="0077201A">
              <w:rPr>
                <w:rStyle w:val="Hyperlink"/>
                <w:noProof/>
              </w:rPr>
              <w:t>4. Changes to Protocol</w:t>
            </w:r>
            <w:r w:rsidR="003E3092">
              <w:rPr>
                <w:noProof/>
                <w:webHidden/>
              </w:rPr>
              <w:tab/>
            </w:r>
            <w:r w:rsidR="003E3092">
              <w:rPr>
                <w:noProof/>
                <w:webHidden/>
              </w:rPr>
              <w:fldChar w:fldCharType="begin"/>
            </w:r>
            <w:r w:rsidR="003E3092">
              <w:rPr>
                <w:noProof/>
                <w:webHidden/>
              </w:rPr>
              <w:instrText xml:space="preserve"> PAGEREF _Toc168204 \h </w:instrText>
            </w:r>
            <w:r w:rsidR="003E3092">
              <w:rPr>
                <w:noProof/>
                <w:webHidden/>
              </w:rPr>
            </w:r>
            <w:r w:rsidR="003E3092">
              <w:rPr>
                <w:noProof/>
                <w:webHidden/>
              </w:rPr>
              <w:fldChar w:fldCharType="separate"/>
            </w:r>
            <w:r w:rsidR="003E3092">
              <w:rPr>
                <w:noProof/>
                <w:webHidden/>
              </w:rPr>
              <w:t>22</w:t>
            </w:r>
            <w:r w:rsidR="003E3092">
              <w:rPr>
                <w:noProof/>
                <w:webHidden/>
              </w:rPr>
              <w:fldChar w:fldCharType="end"/>
            </w:r>
          </w:hyperlink>
        </w:p>
        <w:p w14:paraId="64890D46" w14:textId="19D24032" w:rsidR="003E3092" w:rsidRDefault="0071758E">
          <w:pPr>
            <w:pStyle w:val="TOC3"/>
            <w:rPr>
              <w:rFonts w:eastAsiaTheme="minorEastAsia"/>
              <w:noProof/>
            </w:rPr>
          </w:pPr>
          <w:hyperlink w:anchor="_Toc168205" w:history="1">
            <w:r w:rsidR="003E3092" w:rsidRPr="0077201A">
              <w:rPr>
                <w:rStyle w:val="Hyperlink"/>
                <w:noProof/>
              </w:rPr>
              <w:t>5. Adverse Events</w:t>
            </w:r>
            <w:r w:rsidR="003E3092">
              <w:rPr>
                <w:noProof/>
                <w:webHidden/>
              </w:rPr>
              <w:tab/>
            </w:r>
            <w:r w:rsidR="003E3092">
              <w:rPr>
                <w:noProof/>
                <w:webHidden/>
              </w:rPr>
              <w:fldChar w:fldCharType="begin"/>
            </w:r>
            <w:r w:rsidR="003E3092">
              <w:rPr>
                <w:noProof/>
                <w:webHidden/>
              </w:rPr>
              <w:instrText xml:space="preserve"> PAGEREF _Toc168205 \h </w:instrText>
            </w:r>
            <w:r w:rsidR="003E3092">
              <w:rPr>
                <w:noProof/>
                <w:webHidden/>
              </w:rPr>
            </w:r>
            <w:r w:rsidR="003E3092">
              <w:rPr>
                <w:noProof/>
                <w:webHidden/>
              </w:rPr>
              <w:fldChar w:fldCharType="separate"/>
            </w:r>
            <w:r w:rsidR="003E3092">
              <w:rPr>
                <w:noProof/>
                <w:webHidden/>
              </w:rPr>
              <w:t>23</w:t>
            </w:r>
            <w:r w:rsidR="003E3092">
              <w:rPr>
                <w:noProof/>
                <w:webHidden/>
              </w:rPr>
              <w:fldChar w:fldCharType="end"/>
            </w:r>
          </w:hyperlink>
        </w:p>
        <w:p w14:paraId="78CF2F31" w14:textId="644C5B9C" w:rsidR="003E3092" w:rsidRDefault="0071758E">
          <w:pPr>
            <w:pStyle w:val="TOC3"/>
            <w:rPr>
              <w:rFonts w:eastAsiaTheme="minorEastAsia"/>
              <w:noProof/>
            </w:rPr>
          </w:pPr>
          <w:hyperlink w:anchor="_Toc168206" w:history="1">
            <w:r w:rsidR="003E3092" w:rsidRPr="0077201A">
              <w:rPr>
                <w:rStyle w:val="Hyperlink"/>
                <w:iCs/>
                <w:noProof/>
              </w:rPr>
              <w:t xml:space="preserve">6. </w:t>
            </w:r>
            <w:r w:rsidR="003E3092" w:rsidRPr="0077201A">
              <w:rPr>
                <w:rStyle w:val="Hyperlink"/>
                <w:noProof/>
              </w:rPr>
              <w:t>Non-compliance</w:t>
            </w:r>
            <w:r w:rsidR="003E3092">
              <w:rPr>
                <w:noProof/>
                <w:webHidden/>
              </w:rPr>
              <w:tab/>
            </w:r>
            <w:r w:rsidR="003E3092">
              <w:rPr>
                <w:noProof/>
                <w:webHidden/>
              </w:rPr>
              <w:fldChar w:fldCharType="begin"/>
            </w:r>
            <w:r w:rsidR="003E3092">
              <w:rPr>
                <w:noProof/>
                <w:webHidden/>
              </w:rPr>
              <w:instrText xml:space="preserve"> PAGEREF _Toc168206 \h </w:instrText>
            </w:r>
            <w:r w:rsidR="003E3092">
              <w:rPr>
                <w:noProof/>
                <w:webHidden/>
              </w:rPr>
            </w:r>
            <w:r w:rsidR="003E3092">
              <w:rPr>
                <w:noProof/>
                <w:webHidden/>
              </w:rPr>
              <w:fldChar w:fldCharType="separate"/>
            </w:r>
            <w:r w:rsidR="003E3092">
              <w:rPr>
                <w:noProof/>
                <w:webHidden/>
              </w:rPr>
              <w:t>23</w:t>
            </w:r>
            <w:r w:rsidR="003E3092">
              <w:rPr>
                <w:noProof/>
                <w:webHidden/>
              </w:rPr>
              <w:fldChar w:fldCharType="end"/>
            </w:r>
          </w:hyperlink>
        </w:p>
        <w:p w14:paraId="3F526B61" w14:textId="73AAE8B8" w:rsidR="003E3092" w:rsidRDefault="0071758E">
          <w:pPr>
            <w:pStyle w:val="TOC2"/>
            <w:tabs>
              <w:tab w:val="left" w:pos="660"/>
              <w:tab w:val="right" w:leader="dot" w:pos="9350"/>
            </w:tabs>
            <w:rPr>
              <w:rFonts w:eastAsiaTheme="minorEastAsia"/>
              <w:noProof/>
            </w:rPr>
          </w:pPr>
          <w:hyperlink w:anchor="_Toc168207" w:history="1">
            <w:r w:rsidR="003E3092" w:rsidRPr="0077201A">
              <w:rPr>
                <w:rStyle w:val="Hyperlink"/>
                <w:noProof/>
                <w14:scene3d>
                  <w14:camera w14:prst="orthographicFront"/>
                  <w14:lightRig w14:rig="threePt" w14:dir="t">
                    <w14:rot w14:lat="0" w14:lon="0" w14:rev="0"/>
                  </w14:lightRig>
                </w14:scene3d>
              </w:rPr>
              <w:t>E.</w:t>
            </w:r>
            <w:r w:rsidR="003E3092">
              <w:rPr>
                <w:rFonts w:eastAsiaTheme="minorEastAsia"/>
                <w:noProof/>
              </w:rPr>
              <w:tab/>
            </w:r>
            <w:r w:rsidR="003E3092" w:rsidRPr="0077201A">
              <w:rPr>
                <w:rStyle w:val="Hyperlink"/>
                <w:noProof/>
              </w:rPr>
              <w:t>ETHICAL CONSIDERATIONS</w:t>
            </w:r>
            <w:r w:rsidR="003E3092">
              <w:rPr>
                <w:noProof/>
                <w:webHidden/>
              </w:rPr>
              <w:tab/>
            </w:r>
            <w:r w:rsidR="003E3092">
              <w:rPr>
                <w:noProof/>
                <w:webHidden/>
              </w:rPr>
              <w:fldChar w:fldCharType="begin"/>
            </w:r>
            <w:r w:rsidR="003E3092">
              <w:rPr>
                <w:noProof/>
                <w:webHidden/>
              </w:rPr>
              <w:instrText xml:space="preserve"> PAGEREF _Toc168207 \h </w:instrText>
            </w:r>
            <w:r w:rsidR="003E3092">
              <w:rPr>
                <w:noProof/>
                <w:webHidden/>
              </w:rPr>
            </w:r>
            <w:r w:rsidR="003E3092">
              <w:rPr>
                <w:noProof/>
                <w:webHidden/>
              </w:rPr>
              <w:fldChar w:fldCharType="separate"/>
            </w:r>
            <w:r w:rsidR="003E3092">
              <w:rPr>
                <w:noProof/>
                <w:webHidden/>
              </w:rPr>
              <w:t>23</w:t>
            </w:r>
            <w:r w:rsidR="003E3092">
              <w:rPr>
                <w:noProof/>
                <w:webHidden/>
              </w:rPr>
              <w:fldChar w:fldCharType="end"/>
            </w:r>
          </w:hyperlink>
        </w:p>
        <w:p w14:paraId="57EE3663" w14:textId="33DDBC01" w:rsidR="003E3092" w:rsidRDefault="0071758E">
          <w:pPr>
            <w:pStyle w:val="TOC3"/>
            <w:rPr>
              <w:rFonts w:eastAsiaTheme="minorEastAsia"/>
              <w:noProof/>
            </w:rPr>
          </w:pPr>
          <w:hyperlink w:anchor="_Toc168208" w:history="1">
            <w:r w:rsidR="003E3092" w:rsidRPr="0077201A">
              <w:rPr>
                <w:rStyle w:val="Hyperlink"/>
                <w:noProof/>
              </w:rPr>
              <w:t>1. Informed Consent</w:t>
            </w:r>
            <w:r w:rsidR="003E3092">
              <w:rPr>
                <w:noProof/>
                <w:webHidden/>
              </w:rPr>
              <w:tab/>
            </w:r>
            <w:r w:rsidR="003E3092">
              <w:rPr>
                <w:noProof/>
                <w:webHidden/>
              </w:rPr>
              <w:fldChar w:fldCharType="begin"/>
            </w:r>
            <w:r w:rsidR="003E3092">
              <w:rPr>
                <w:noProof/>
                <w:webHidden/>
              </w:rPr>
              <w:instrText xml:space="preserve"> PAGEREF _Toc168208 \h </w:instrText>
            </w:r>
            <w:r w:rsidR="003E3092">
              <w:rPr>
                <w:noProof/>
                <w:webHidden/>
              </w:rPr>
            </w:r>
            <w:r w:rsidR="003E3092">
              <w:rPr>
                <w:noProof/>
                <w:webHidden/>
              </w:rPr>
              <w:fldChar w:fldCharType="separate"/>
            </w:r>
            <w:r w:rsidR="003E3092">
              <w:rPr>
                <w:noProof/>
                <w:webHidden/>
              </w:rPr>
              <w:t>23</w:t>
            </w:r>
            <w:r w:rsidR="003E3092">
              <w:rPr>
                <w:noProof/>
                <w:webHidden/>
              </w:rPr>
              <w:fldChar w:fldCharType="end"/>
            </w:r>
          </w:hyperlink>
        </w:p>
        <w:p w14:paraId="68A95F1C" w14:textId="5B745001" w:rsidR="003E3092" w:rsidRDefault="0071758E">
          <w:pPr>
            <w:pStyle w:val="TOC3"/>
            <w:rPr>
              <w:rFonts w:eastAsiaTheme="minorEastAsia"/>
              <w:noProof/>
            </w:rPr>
          </w:pPr>
          <w:hyperlink w:anchor="_Toc168209" w:history="1">
            <w:r w:rsidR="003E3092" w:rsidRPr="0077201A">
              <w:rPr>
                <w:rStyle w:val="Hyperlink"/>
                <w:noProof/>
              </w:rPr>
              <w:t>2. Participant incentives</w:t>
            </w:r>
            <w:r w:rsidR="003E3092">
              <w:rPr>
                <w:noProof/>
                <w:webHidden/>
              </w:rPr>
              <w:tab/>
            </w:r>
            <w:r w:rsidR="003E3092">
              <w:rPr>
                <w:noProof/>
                <w:webHidden/>
              </w:rPr>
              <w:fldChar w:fldCharType="begin"/>
            </w:r>
            <w:r w:rsidR="003E3092">
              <w:rPr>
                <w:noProof/>
                <w:webHidden/>
              </w:rPr>
              <w:instrText xml:space="preserve"> PAGEREF _Toc168209 \h </w:instrText>
            </w:r>
            <w:r w:rsidR="003E3092">
              <w:rPr>
                <w:noProof/>
                <w:webHidden/>
              </w:rPr>
            </w:r>
            <w:r w:rsidR="003E3092">
              <w:rPr>
                <w:noProof/>
                <w:webHidden/>
              </w:rPr>
              <w:fldChar w:fldCharType="separate"/>
            </w:r>
            <w:r w:rsidR="003E3092">
              <w:rPr>
                <w:noProof/>
                <w:webHidden/>
              </w:rPr>
              <w:t>27</w:t>
            </w:r>
            <w:r w:rsidR="003E3092">
              <w:rPr>
                <w:noProof/>
                <w:webHidden/>
              </w:rPr>
              <w:fldChar w:fldCharType="end"/>
            </w:r>
          </w:hyperlink>
        </w:p>
        <w:p w14:paraId="44B2ABA2" w14:textId="63453893" w:rsidR="003E3092" w:rsidRDefault="0071758E">
          <w:pPr>
            <w:pStyle w:val="TOC3"/>
            <w:rPr>
              <w:rFonts w:eastAsiaTheme="minorEastAsia"/>
              <w:noProof/>
            </w:rPr>
          </w:pPr>
          <w:hyperlink w:anchor="_Toc168210" w:history="1">
            <w:r w:rsidR="003E3092" w:rsidRPr="0077201A">
              <w:rPr>
                <w:rStyle w:val="Hyperlink"/>
                <w:noProof/>
              </w:rPr>
              <w:t>3. Research Participant Privacy</w:t>
            </w:r>
            <w:r w:rsidR="003E3092">
              <w:rPr>
                <w:noProof/>
                <w:webHidden/>
              </w:rPr>
              <w:tab/>
            </w:r>
            <w:r w:rsidR="003E3092">
              <w:rPr>
                <w:noProof/>
                <w:webHidden/>
              </w:rPr>
              <w:fldChar w:fldCharType="begin"/>
            </w:r>
            <w:r w:rsidR="003E3092">
              <w:rPr>
                <w:noProof/>
                <w:webHidden/>
              </w:rPr>
              <w:instrText xml:space="preserve"> PAGEREF _Toc168210 \h </w:instrText>
            </w:r>
            <w:r w:rsidR="003E3092">
              <w:rPr>
                <w:noProof/>
                <w:webHidden/>
              </w:rPr>
            </w:r>
            <w:r w:rsidR="003E3092">
              <w:rPr>
                <w:noProof/>
                <w:webHidden/>
              </w:rPr>
              <w:fldChar w:fldCharType="separate"/>
            </w:r>
            <w:r w:rsidR="003E3092">
              <w:rPr>
                <w:noProof/>
                <w:webHidden/>
              </w:rPr>
              <w:t>27</w:t>
            </w:r>
            <w:r w:rsidR="003E3092">
              <w:rPr>
                <w:noProof/>
                <w:webHidden/>
              </w:rPr>
              <w:fldChar w:fldCharType="end"/>
            </w:r>
          </w:hyperlink>
        </w:p>
        <w:p w14:paraId="156F465D" w14:textId="242D1578" w:rsidR="003E3092" w:rsidRDefault="0071758E">
          <w:pPr>
            <w:pStyle w:val="TOC1"/>
            <w:tabs>
              <w:tab w:val="right" w:leader="dot" w:pos="9350"/>
            </w:tabs>
            <w:rPr>
              <w:rFonts w:eastAsiaTheme="minorEastAsia"/>
              <w:noProof/>
            </w:rPr>
          </w:pPr>
          <w:hyperlink w:anchor="_Toc168211" w:history="1">
            <w:r w:rsidR="003E3092" w:rsidRPr="0077201A">
              <w:rPr>
                <w:rStyle w:val="Hyperlink"/>
                <w:noProof/>
              </w:rPr>
              <w:t>III. RESPONSIBILITIES OF INVESTIGATORS</w:t>
            </w:r>
            <w:r w:rsidR="003E3092">
              <w:rPr>
                <w:noProof/>
                <w:webHidden/>
              </w:rPr>
              <w:tab/>
            </w:r>
            <w:r w:rsidR="003E3092">
              <w:rPr>
                <w:noProof/>
                <w:webHidden/>
              </w:rPr>
              <w:fldChar w:fldCharType="begin"/>
            </w:r>
            <w:r w:rsidR="003E3092">
              <w:rPr>
                <w:noProof/>
                <w:webHidden/>
              </w:rPr>
              <w:instrText xml:space="preserve"> PAGEREF _Toc168211 \h </w:instrText>
            </w:r>
            <w:r w:rsidR="003E3092">
              <w:rPr>
                <w:noProof/>
                <w:webHidden/>
              </w:rPr>
            </w:r>
            <w:r w:rsidR="003E3092">
              <w:rPr>
                <w:noProof/>
                <w:webHidden/>
              </w:rPr>
              <w:fldChar w:fldCharType="separate"/>
            </w:r>
            <w:r w:rsidR="003E3092">
              <w:rPr>
                <w:noProof/>
                <w:webHidden/>
              </w:rPr>
              <w:t>29</w:t>
            </w:r>
            <w:r w:rsidR="003E3092">
              <w:rPr>
                <w:noProof/>
                <w:webHidden/>
              </w:rPr>
              <w:fldChar w:fldCharType="end"/>
            </w:r>
          </w:hyperlink>
        </w:p>
        <w:p w14:paraId="68EB0F76" w14:textId="52C67F80" w:rsidR="003E3092" w:rsidRDefault="0071758E">
          <w:pPr>
            <w:pStyle w:val="TOC2"/>
            <w:tabs>
              <w:tab w:val="left" w:pos="660"/>
              <w:tab w:val="right" w:leader="dot" w:pos="9350"/>
            </w:tabs>
            <w:rPr>
              <w:rFonts w:eastAsiaTheme="minorEastAsia"/>
              <w:noProof/>
            </w:rPr>
          </w:pPr>
          <w:hyperlink w:anchor="_Toc168212" w:history="1">
            <w:r w:rsidR="003E3092" w:rsidRPr="0077201A">
              <w:rPr>
                <w:rStyle w:val="Hyperlink"/>
                <w:noProof/>
                <w14:scene3d>
                  <w14:camera w14:prst="orthographicFront"/>
                  <w14:lightRig w14:rig="threePt" w14:dir="t">
                    <w14:rot w14:lat="0" w14:lon="0" w14:rev="0"/>
                  </w14:lightRig>
                </w14:scene3d>
              </w:rPr>
              <w:t>A.</w:t>
            </w:r>
            <w:r w:rsidR="003E3092">
              <w:rPr>
                <w:rFonts w:eastAsiaTheme="minorEastAsia"/>
                <w:noProof/>
              </w:rPr>
              <w:tab/>
            </w:r>
            <w:r w:rsidR="003E3092" w:rsidRPr="0077201A">
              <w:rPr>
                <w:rStyle w:val="Hyperlink"/>
                <w:noProof/>
              </w:rPr>
              <w:t>Minimize Risks</w:t>
            </w:r>
            <w:r w:rsidR="003E3092">
              <w:rPr>
                <w:noProof/>
                <w:webHidden/>
              </w:rPr>
              <w:tab/>
            </w:r>
            <w:r w:rsidR="003E3092">
              <w:rPr>
                <w:noProof/>
                <w:webHidden/>
              </w:rPr>
              <w:fldChar w:fldCharType="begin"/>
            </w:r>
            <w:r w:rsidR="003E3092">
              <w:rPr>
                <w:noProof/>
                <w:webHidden/>
              </w:rPr>
              <w:instrText xml:space="preserve"> PAGEREF _Toc168212 \h </w:instrText>
            </w:r>
            <w:r w:rsidR="003E3092">
              <w:rPr>
                <w:noProof/>
                <w:webHidden/>
              </w:rPr>
            </w:r>
            <w:r w:rsidR="003E3092">
              <w:rPr>
                <w:noProof/>
                <w:webHidden/>
              </w:rPr>
              <w:fldChar w:fldCharType="separate"/>
            </w:r>
            <w:r w:rsidR="003E3092">
              <w:rPr>
                <w:noProof/>
                <w:webHidden/>
              </w:rPr>
              <w:t>29</w:t>
            </w:r>
            <w:r w:rsidR="003E3092">
              <w:rPr>
                <w:noProof/>
                <w:webHidden/>
              </w:rPr>
              <w:fldChar w:fldCharType="end"/>
            </w:r>
          </w:hyperlink>
        </w:p>
        <w:p w14:paraId="1CBD0C1E" w14:textId="4EADDB49" w:rsidR="003E3092" w:rsidRDefault="0071758E">
          <w:pPr>
            <w:pStyle w:val="TOC2"/>
            <w:tabs>
              <w:tab w:val="left" w:pos="660"/>
              <w:tab w:val="right" w:leader="dot" w:pos="9350"/>
            </w:tabs>
            <w:rPr>
              <w:rFonts w:eastAsiaTheme="minorEastAsia"/>
              <w:noProof/>
            </w:rPr>
          </w:pPr>
          <w:hyperlink w:anchor="_Toc168213" w:history="1">
            <w:r w:rsidR="003E3092" w:rsidRPr="0077201A">
              <w:rPr>
                <w:rStyle w:val="Hyperlink"/>
                <w:noProof/>
                <w14:scene3d>
                  <w14:camera w14:prst="orthographicFront"/>
                  <w14:lightRig w14:rig="threePt" w14:dir="t">
                    <w14:rot w14:lat="0" w14:lon="0" w14:rev="0"/>
                  </w14:lightRig>
                </w14:scene3d>
              </w:rPr>
              <w:t>B.</w:t>
            </w:r>
            <w:r w:rsidR="003E3092">
              <w:rPr>
                <w:rFonts w:eastAsiaTheme="minorEastAsia"/>
                <w:noProof/>
              </w:rPr>
              <w:tab/>
            </w:r>
            <w:r w:rsidR="003E3092" w:rsidRPr="0077201A">
              <w:rPr>
                <w:rStyle w:val="Hyperlink"/>
                <w:noProof/>
              </w:rPr>
              <w:t>Consult the IRB for Determinations</w:t>
            </w:r>
            <w:r w:rsidR="003E3092">
              <w:rPr>
                <w:noProof/>
                <w:webHidden/>
              </w:rPr>
              <w:tab/>
            </w:r>
            <w:r w:rsidR="003E3092">
              <w:rPr>
                <w:noProof/>
                <w:webHidden/>
              </w:rPr>
              <w:fldChar w:fldCharType="begin"/>
            </w:r>
            <w:r w:rsidR="003E3092">
              <w:rPr>
                <w:noProof/>
                <w:webHidden/>
              </w:rPr>
              <w:instrText xml:space="preserve"> PAGEREF _Toc168213 \h </w:instrText>
            </w:r>
            <w:r w:rsidR="003E3092">
              <w:rPr>
                <w:noProof/>
                <w:webHidden/>
              </w:rPr>
            </w:r>
            <w:r w:rsidR="003E3092">
              <w:rPr>
                <w:noProof/>
                <w:webHidden/>
              </w:rPr>
              <w:fldChar w:fldCharType="separate"/>
            </w:r>
            <w:r w:rsidR="003E3092">
              <w:rPr>
                <w:noProof/>
                <w:webHidden/>
              </w:rPr>
              <w:t>29</w:t>
            </w:r>
            <w:r w:rsidR="003E3092">
              <w:rPr>
                <w:noProof/>
                <w:webHidden/>
              </w:rPr>
              <w:fldChar w:fldCharType="end"/>
            </w:r>
          </w:hyperlink>
        </w:p>
        <w:p w14:paraId="1B86A41B" w14:textId="67B966AE" w:rsidR="003E3092" w:rsidRDefault="0071758E">
          <w:pPr>
            <w:pStyle w:val="TOC2"/>
            <w:tabs>
              <w:tab w:val="left" w:pos="660"/>
              <w:tab w:val="right" w:leader="dot" w:pos="9350"/>
            </w:tabs>
            <w:rPr>
              <w:rFonts w:eastAsiaTheme="minorEastAsia"/>
              <w:noProof/>
            </w:rPr>
          </w:pPr>
          <w:hyperlink w:anchor="_Toc168214" w:history="1">
            <w:r w:rsidR="003E3092" w:rsidRPr="0077201A">
              <w:rPr>
                <w:rStyle w:val="Hyperlink"/>
                <w:noProof/>
                <w14:scene3d>
                  <w14:camera w14:prst="orthographicFront"/>
                  <w14:lightRig w14:rig="threePt" w14:dir="t">
                    <w14:rot w14:lat="0" w14:lon="0" w14:rev="0"/>
                  </w14:lightRig>
                </w14:scene3d>
              </w:rPr>
              <w:t>C.</w:t>
            </w:r>
            <w:r w:rsidR="003E3092">
              <w:rPr>
                <w:rFonts w:eastAsiaTheme="minorEastAsia"/>
                <w:noProof/>
              </w:rPr>
              <w:tab/>
            </w:r>
            <w:r w:rsidR="003E3092" w:rsidRPr="0077201A">
              <w:rPr>
                <w:rStyle w:val="Hyperlink"/>
                <w:noProof/>
              </w:rPr>
              <w:t>Report to the Board</w:t>
            </w:r>
            <w:r w:rsidR="003E3092">
              <w:rPr>
                <w:noProof/>
                <w:webHidden/>
              </w:rPr>
              <w:tab/>
            </w:r>
            <w:r w:rsidR="003E3092">
              <w:rPr>
                <w:noProof/>
                <w:webHidden/>
              </w:rPr>
              <w:fldChar w:fldCharType="begin"/>
            </w:r>
            <w:r w:rsidR="003E3092">
              <w:rPr>
                <w:noProof/>
                <w:webHidden/>
              </w:rPr>
              <w:instrText xml:space="preserve"> PAGEREF _Toc168214 \h </w:instrText>
            </w:r>
            <w:r w:rsidR="003E3092">
              <w:rPr>
                <w:noProof/>
                <w:webHidden/>
              </w:rPr>
            </w:r>
            <w:r w:rsidR="003E3092">
              <w:rPr>
                <w:noProof/>
                <w:webHidden/>
              </w:rPr>
              <w:fldChar w:fldCharType="separate"/>
            </w:r>
            <w:r w:rsidR="003E3092">
              <w:rPr>
                <w:noProof/>
                <w:webHidden/>
              </w:rPr>
              <w:t>29</w:t>
            </w:r>
            <w:r w:rsidR="003E3092">
              <w:rPr>
                <w:noProof/>
                <w:webHidden/>
              </w:rPr>
              <w:fldChar w:fldCharType="end"/>
            </w:r>
          </w:hyperlink>
        </w:p>
        <w:p w14:paraId="1752650C" w14:textId="3F2A7D0D" w:rsidR="003E3092" w:rsidRDefault="0071758E">
          <w:pPr>
            <w:pStyle w:val="TOC2"/>
            <w:tabs>
              <w:tab w:val="left" w:pos="660"/>
              <w:tab w:val="right" w:leader="dot" w:pos="9350"/>
            </w:tabs>
            <w:rPr>
              <w:rFonts w:eastAsiaTheme="minorEastAsia"/>
              <w:noProof/>
            </w:rPr>
          </w:pPr>
          <w:hyperlink w:anchor="_Toc168215" w:history="1">
            <w:r w:rsidR="003E3092" w:rsidRPr="0077201A">
              <w:rPr>
                <w:rStyle w:val="Hyperlink"/>
                <w:noProof/>
                <w14:scene3d>
                  <w14:camera w14:prst="orthographicFront"/>
                  <w14:lightRig w14:rig="threePt" w14:dir="t">
                    <w14:rot w14:lat="0" w14:lon="0" w14:rev="0"/>
                  </w14:lightRig>
                </w14:scene3d>
              </w:rPr>
              <w:t>D.</w:t>
            </w:r>
            <w:r w:rsidR="003E3092">
              <w:rPr>
                <w:rFonts w:eastAsiaTheme="minorEastAsia"/>
                <w:noProof/>
              </w:rPr>
              <w:tab/>
            </w:r>
            <w:r w:rsidR="003E3092" w:rsidRPr="0077201A">
              <w:rPr>
                <w:rStyle w:val="Hyperlink"/>
                <w:noProof/>
              </w:rPr>
              <w:t>Compliance</w:t>
            </w:r>
            <w:r w:rsidR="003E3092">
              <w:rPr>
                <w:noProof/>
                <w:webHidden/>
              </w:rPr>
              <w:tab/>
            </w:r>
            <w:r w:rsidR="003E3092">
              <w:rPr>
                <w:noProof/>
                <w:webHidden/>
              </w:rPr>
              <w:fldChar w:fldCharType="begin"/>
            </w:r>
            <w:r w:rsidR="003E3092">
              <w:rPr>
                <w:noProof/>
                <w:webHidden/>
              </w:rPr>
              <w:instrText xml:space="preserve"> PAGEREF _Toc168215 \h </w:instrText>
            </w:r>
            <w:r w:rsidR="003E3092">
              <w:rPr>
                <w:noProof/>
                <w:webHidden/>
              </w:rPr>
            </w:r>
            <w:r w:rsidR="003E3092">
              <w:rPr>
                <w:noProof/>
                <w:webHidden/>
              </w:rPr>
              <w:fldChar w:fldCharType="separate"/>
            </w:r>
            <w:r w:rsidR="003E3092">
              <w:rPr>
                <w:noProof/>
                <w:webHidden/>
              </w:rPr>
              <w:t>30</w:t>
            </w:r>
            <w:r w:rsidR="003E3092">
              <w:rPr>
                <w:noProof/>
                <w:webHidden/>
              </w:rPr>
              <w:fldChar w:fldCharType="end"/>
            </w:r>
          </w:hyperlink>
        </w:p>
        <w:p w14:paraId="4EFB2A8A" w14:textId="70FF0CB6" w:rsidR="003E3092" w:rsidRDefault="0071758E">
          <w:pPr>
            <w:pStyle w:val="TOC2"/>
            <w:tabs>
              <w:tab w:val="left" w:pos="660"/>
              <w:tab w:val="right" w:leader="dot" w:pos="9350"/>
            </w:tabs>
            <w:rPr>
              <w:rFonts w:eastAsiaTheme="minorEastAsia"/>
              <w:noProof/>
            </w:rPr>
          </w:pPr>
          <w:hyperlink w:anchor="_Toc168216" w:history="1">
            <w:r w:rsidR="003E3092" w:rsidRPr="0077201A">
              <w:rPr>
                <w:rStyle w:val="Hyperlink"/>
                <w:noProof/>
                <w14:scene3d>
                  <w14:camera w14:prst="orthographicFront"/>
                  <w14:lightRig w14:rig="threePt" w14:dir="t">
                    <w14:rot w14:lat="0" w14:lon="0" w14:rev="0"/>
                  </w14:lightRig>
                </w14:scene3d>
              </w:rPr>
              <w:t>E.</w:t>
            </w:r>
            <w:r w:rsidR="003E3092">
              <w:rPr>
                <w:rFonts w:eastAsiaTheme="minorEastAsia"/>
                <w:noProof/>
              </w:rPr>
              <w:tab/>
            </w:r>
            <w:r w:rsidR="003E3092" w:rsidRPr="0077201A">
              <w:rPr>
                <w:rStyle w:val="Hyperlink"/>
                <w:noProof/>
              </w:rPr>
              <w:t>Training</w:t>
            </w:r>
            <w:r w:rsidR="003E3092">
              <w:rPr>
                <w:noProof/>
                <w:webHidden/>
              </w:rPr>
              <w:tab/>
            </w:r>
            <w:r w:rsidR="003E3092">
              <w:rPr>
                <w:noProof/>
                <w:webHidden/>
              </w:rPr>
              <w:fldChar w:fldCharType="begin"/>
            </w:r>
            <w:r w:rsidR="003E3092">
              <w:rPr>
                <w:noProof/>
                <w:webHidden/>
              </w:rPr>
              <w:instrText xml:space="preserve"> PAGEREF _Toc168216 \h </w:instrText>
            </w:r>
            <w:r w:rsidR="003E3092">
              <w:rPr>
                <w:noProof/>
                <w:webHidden/>
              </w:rPr>
            </w:r>
            <w:r w:rsidR="003E3092">
              <w:rPr>
                <w:noProof/>
                <w:webHidden/>
              </w:rPr>
              <w:fldChar w:fldCharType="separate"/>
            </w:r>
            <w:r w:rsidR="003E3092">
              <w:rPr>
                <w:noProof/>
                <w:webHidden/>
              </w:rPr>
              <w:t>30</w:t>
            </w:r>
            <w:r w:rsidR="003E3092">
              <w:rPr>
                <w:noProof/>
                <w:webHidden/>
              </w:rPr>
              <w:fldChar w:fldCharType="end"/>
            </w:r>
          </w:hyperlink>
        </w:p>
        <w:p w14:paraId="149BDE48" w14:textId="779EC71F" w:rsidR="003E3092" w:rsidRDefault="0071758E">
          <w:pPr>
            <w:pStyle w:val="TOC1"/>
            <w:tabs>
              <w:tab w:val="right" w:leader="dot" w:pos="9350"/>
            </w:tabs>
            <w:rPr>
              <w:rFonts w:eastAsiaTheme="minorEastAsia"/>
              <w:noProof/>
            </w:rPr>
          </w:pPr>
          <w:hyperlink w:anchor="_Toc168217" w:history="1">
            <w:r w:rsidR="003E3092" w:rsidRPr="0077201A">
              <w:rPr>
                <w:rStyle w:val="Hyperlink"/>
                <w:noProof/>
              </w:rPr>
              <w:t>IV. LIST OF AUTHORITIES</w:t>
            </w:r>
            <w:r w:rsidR="003E3092">
              <w:rPr>
                <w:noProof/>
                <w:webHidden/>
              </w:rPr>
              <w:tab/>
            </w:r>
            <w:r w:rsidR="003E3092">
              <w:rPr>
                <w:noProof/>
                <w:webHidden/>
              </w:rPr>
              <w:fldChar w:fldCharType="begin"/>
            </w:r>
            <w:r w:rsidR="003E3092">
              <w:rPr>
                <w:noProof/>
                <w:webHidden/>
              </w:rPr>
              <w:instrText xml:space="preserve"> PAGEREF _Toc168217 \h </w:instrText>
            </w:r>
            <w:r w:rsidR="003E3092">
              <w:rPr>
                <w:noProof/>
                <w:webHidden/>
              </w:rPr>
            </w:r>
            <w:r w:rsidR="003E3092">
              <w:rPr>
                <w:noProof/>
                <w:webHidden/>
              </w:rPr>
              <w:fldChar w:fldCharType="separate"/>
            </w:r>
            <w:r w:rsidR="003E3092">
              <w:rPr>
                <w:noProof/>
                <w:webHidden/>
              </w:rPr>
              <w:t>30</w:t>
            </w:r>
            <w:r w:rsidR="003E3092">
              <w:rPr>
                <w:noProof/>
                <w:webHidden/>
              </w:rPr>
              <w:fldChar w:fldCharType="end"/>
            </w:r>
          </w:hyperlink>
        </w:p>
        <w:p w14:paraId="014E7B64" w14:textId="15A279F0" w:rsidR="00A01E7E" w:rsidRDefault="00A01E7E">
          <w:r>
            <w:rPr>
              <w:b/>
              <w:bCs/>
              <w:noProof/>
            </w:rPr>
            <w:fldChar w:fldCharType="end"/>
          </w:r>
        </w:p>
      </w:sdtContent>
    </w:sdt>
    <w:p w14:paraId="25946F1F" w14:textId="77777777" w:rsidR="003E3092" w:rsidRDefault="003E3092">
      <w:pPr>
        <w:rPr>
          <w:rFonts w:asciiTheme="majorHAnsi" w:eastAsiaTheme="majorEastAsia" w:hAnsiTheme="majorHAnsi" w:cstheme="majorBidi"/>
          <w:color w:val="2E74B5" w:themeColor="accent1" w:themeShade="BF"/>
          <w:sz w:val="40"/>
          <w:szCs w:val="32"/>
        </w:rPr>
      </w:pPr>
      <w:r>
        <w:rPr>
          <w:sz w:val="40"/>
        </w:rPr>
        <w:br w:type="page"/>
      </w:r>
    </w:p>
    <w:p w14:paraId="65BB4F5F" w14:textId="4CA308C6" w:rsidR="00D363D8" w:rsidRPr="002F1D5C" w:rsidRDefault="00D363D8" w:rsidP="00EE6C27">
      <w:pPr>
        <w:pStyle w:val="Heading1"/>
        <w:spacing w:before="440" w:after="120"/>
        <w:rPr>
          <w:sz w:val="40"/>
        </w:rPr>
      </w:pPr>
      <w:bookmarkStart w:id="1" w:name="_Toc168170"/>
      <w:r w:rsidRPr="002F1D5C">
        <w:rPr>
          <w:sz w:val="40"/>
        </w:rPr>
        <w:lastRenderedPageBreak/>
        <w:t>PREFACE</w:t>
      </w:r>
      <w:bookmarkEnd w:id="1"/>
      <w:r w:rsidRPr="002F1D5C">
        <w:rPr>
          <w:sz w:val="40"/>
        </w:rPr>
        <w:t xml:space="preserve"> </w:t>
      </w:r>
    </w:p>
    <w:p w14:paraId="5DE0E6B9" w14:textId="0808BEB0" w:rsidR="004921AA" w:rsidRDefault="00D363D8" w:rsidP="004921AA">
      <w:pPr>
        <w:spacing w:line="240" w:lineRule="auto"/>
      </w:pPr>
      <w:r w:rsidRPr="004921AA">
        <w:t>To protect the privacy, well-being, and other rights of Minnesotan</w:t>
      </w:r>
      <w:r w:rsidR="004921AA">
        <w:t xml:space="preserve">s who are subjects of research, </w:t>
      </w:r>
      <w:r w:rsidRPr="004921AA">
        <w:t xml:space="preserve">the Minnesota Department of Health (MDH) established an </w:t>
      </w:r>
      <w:r w:rsidR="00FB1EF7">
        <w:t>i</w:t>
      </w:r>
      <w:r w:rsidRPr="004921AA">
        <w:t xml:space="preserve">nstitutional </w:t>
      </w:r>
      <w:r w:rsidR="00FB1EF7">
        <w:t>r</w:t>
      </w:r>
      <w:r w:rsidRPr="004921AA">
        <w:t xml:space="preserve">eview </w:t>
      </w:r>
      <w:r w:rsidR="00FB1EF7">
        <w:t>b</w:t>
      </w:r>
      <w:r w:rsidRPr="004921AA">
        <w:t xml:space="preserve">oard (IRB) in 2000. This </w:t>
      </w:r>
      <w:r w:rsidR="00FB1EF7">
        <w:t>board</w:t>
      </w:r>
      <w:r w:rsidRPr="004921AA">
        <w:t xml:space="preserve">, which operates under Title 45, part 46 of the Code of Federal Regulations and applicable state law (e.g., Minnesota Government Data Practices Act), reviews and approves department-sponsored research using its prescribed process. </w:t>
      </w:r>
    </w:p>
    <w:p w14:paraId="180020AD" w14:textId="6A76307E" w:rsidR="004921AA" w:rsidRDefault="004921AA" w:rsidP="004921AA">
      <w:pPr>
        <w:spacing w:line="240" w:lineRule="auto"/>
      </w:pPr>
      <w:r>
        <w:t>M</w:t>
      </w:r>
      <w:r w:rsidR="00D363D8">
        <w:t xml:space="preserve">DH created this </w:t>
      </w:r>
      <w:r w:rsidR="00FB1EF7">
        <w:t>board</w:t>
      </w:r>
      <w:r w:rsidR="00D363D8">
        <w:t xml:space="preserve"> as the initial part of a long-range plan for addressing the issues related</w:t>
      </w:r>
      <w:r>
        <w:t xml:space="preserve"> </w:t>
      </w:r>
      <w:r w:rsidR="00D363D8">
        <w:t xml:space="preserve">to human subjects—appropriately classifying and properly protecting data </w:t>
      </w:r>
      <w:r w:rsidR="00BF0EEA">
        <w:t xml:space="preserve">(i.e., information and biospecimens) </w:t>
      </w:r>
      <w:r w:rsidR="00D363D8">
        <w:t>gathered by the department. MDH also created it to provide discretionary IRB oversight to the greater research community. The IRB revise</w:t>
      </w:r>
      <w:r w:rsidR="00754AF6">
        <w:t>s</w:t>
      </w:r>
      <w:r w:rsidR="00D363D8">
        <w:t xml:space="preserve"> these Policies and Procedures as it continues its work to ensure consistency between state and federal protections, especially privacy protections, for human research subjects. </w:t>
      </w:r>
    </w:p>
    <w:p w14:paraId="57F23BAD" w14:textId="36C4DC8D" w:rsidR="00D363D8" w:rsidRDefault="00D363D8" w:rsidP="004921AA">
      <w:pPr>
        <w:spacing w:line="240" w:lineRule="auto"/>
      </w:pPr>
      <w:r>
        <w:t xml:space="preserve">Additional information on the Minnesota Department of Health </w:t>
      </w:r>
      <w:r w:rsidR="001B3C22">
        <w:t>I</w:t>
      </w:r>
      <w:r>
        <w:t xml:space="preserve">nstitutional </w:t>
      </w:r>
      <w:r w:rsidR="001B3C22">
        <w:t>R</w:t>
      </w:r>
      <w:r>
        <w:t xml:space="preserve">eview </w:t>
      </w:r>
      <w:r w:rsidR="001B3C22">
        <w:t>B</w:t>
      </w:r>
      <w:r w:rsidR="002E4393">
        <w:t xml:space="preserve">oard may be found at </w:t>
      </w:r>
      <w:hyperlink r:id="rId12" w:history="1">
        <w:r w:rsidR="002E4393" w:rsidRPr="0008042D">
          <w:rPr>
            <w:rStyle w:val="Hyperlink"/>
          </w:rPr>
          <w:t>http://www.health.state.mn.us/irb/index.html</w:t>
        </w:r>
      </w:hyperlink>
      <w:r>
        <w:t xml:space="preserve">. </w:t>
      </w:r>
    </w:p>
    <w:p w14:paraId="02E849D9" w14:textId="77777777" w:rsidR="004921AA" w:rsidRDefault="004921AA">
      <w:r>
        <w:br w:type="page"/>
      </w:r>
    </w:p>
    <w:p w14:paraId="2465AFD3" w14:textId="77777777" w:rsidR="00D363D8" w:rsidRPr="002F1D5C" w:rsidRDefault="00D363D8" w:rsidP="00EE6C27">
      <w:pPr>
        <w:pStyle w:val="Heading1"/>
        <w:spacing w:before="440" w:after="120"/>
        <w:rPr>
          <w:sz w:val="40"/>
        </w:rPr>
      </w:pPr>
      <w:bookmarkStart w:id="2" w:name="_Toc168171"/>
      <w:r w:rsidRPr="002F1D5C">
        <w:rPr>
          <w:sz w:val="40"/>
        </w:rPr>
        <w:lastRenderedPageBreak/>
        <w:t>I. STATEMENT OF PRINCIPLES AND POLICIES</w:t>
      </w:r>
      <w:bookmarkEnd w:id="2"/>
      <w:r w:rsidRPr="002F1D5C">
        <w:rPr>
          <w:sz w:val="40"/>
        </w:rPr>
        <w:t xml:space="preserve"> </w:t>
      </w:r>
    </w:p>
    <w:p w14:paraId="6C16E8A6" w14:textId="3E483977" w:rsidR="00D363D8" w:rsidRPr="003904F6" w:rsidRDefault="00D363D8" w:rsidP="00B6050E">
      <w:pPr>
        <w:pStyle w:val="Heading2"/>
      </w:pPr>
      <w:bookmarkStart w:id="3" w:name="_Toc168172"/>
      <w:r w:rsidRPr="003904F6">
        <w:t>ETHICAL PRINCIPLES</w:t>
      </w:r>
      <w:bookmarkEnd w:id="3"/>
      <w:r w:rsidRPr="003904F6">
        <w:t xml:space="preserve"> </w:t>
      </w:r>
    </w:p>
    <w:p w14:paraId="45E82596" w14:textId="44484BE4" w:rsidR="004921AA" w:rsidRDefault="00D363D8" w:rsidP="00D363D8">
      <w:r>
        <w:t>The Minnesota Department of Health (MDH) is guided by the ethical principles for research involving human subjects stated in the National Commission for the Protection of Human Subjects of Biomedical and Behavioral Research report entitled</w:t>
      </w:r>
      <w:r w:rsidR="001B3C22">
        <w:t>”</w:t>
      </w:r>
      <w:r>
        <w:t xml:space="preserve"> Ethical Principles and Guidelines for the Protection of Human Subjects </w:t>
      </w:r>
      <w:r w:rsidR="001B3C22">
        <w:t>in</w:t>
      </w:r>
      <w:r>
        <w:t xml:space="preserve"> Research</w:t>
      </w:r>
      <w:r w:rsidR="001B3C22">
        <w:t>”</w:t>
      </w:r>
      <w:r>
        <w:t xml:space="preserve"> (the Belmont Report) [See </w:t>
      </w:r>
      <w:r w:rsidR="00E33B69">
        <w:t xml:space="preserve">Section </w:t>
      </w:r>
      <w:r w:rsidR="00E33B69" w:rsidRPr="00E33B69">
        <w:fldChar w:fldCharType="begin"/>
      </w:r>
      <w:r w:rsidR="00E33B69" w:rsidRPr="00E33B69">
        <w:instrText xml:space="preserve"> REF _Ref534191333 \h </w:instrText>
      </w:r>
      <w:r w:rsidR="00E33B69">
        <w:instrText xml:space="preserve"> \* MERGEFORMAT </w:instrText>
      </w:r>
      <w:r w:rsidR="00E33B69" w:rsidRPr="00E33B69">
        <w:fldChar w:fldCharType="separate"/>
      </w:r>
      <w:r w:rsidR="00E33B69" w:rsidRPr="00E33B69">
        <w:t>IV. LIST OF AUTHORITIES</w:t>
      </w:r>
      <w:r w:rsidR="00E33B69" w:rsidRPr="00E33B69">
        <w:fldChar w:fldCharType="end"/>
      </w:r>
      <w:r>
        <w:t>]. MDH specifically recognizes the Belmont Report principles of respect for persons, beneficence (including minimization of harms and maximization of benefits), and justice and applies these</w:t>
      </w:r>
      <w:r w:rsidR="004921AA">
        <w:t xml:space="preserve"> </w:t>
      </w:r>
      <w:r>
        <w:t xml:space="preserve">principles in all research covered by these policies and procedures. </w:t>
      </w:r>
    </w:p>
    <w:p w14:paraId="75F6B9F0" w14:textId="74EB4442" w:rsidR="00D363D8" w:rsidRDefault="00D363D8" w:rsidP="00D363D8">
      <w:r>
        <w:t>In addition, all MDH-funded or conducted research must meet the requirements stated in Title</w:t>
      </w:r>
      <w:r w:rsidR="004921AA">
        <w:t xml:space="preserve"> </w:t>
      </w:r>
      <w:r>
        <w:t xml:space="preserve">45, Part 46 of the Code of Federal Regulations (45 CFR 46) [See </w:t>
      </w:r>
      <w:r w:rsidR="00BD1C3F">
        <w:t xml:space="preserve">Section </w:t>
      </w:r>
      <w:r w:rsidR="00BD1C3F" w:rsidRPr="00BD1C3F">
        <w:fldChar w:fldCharType="begin"/>
      </w:r>
      <w:r w:rsidR="00BD1C3F" w:rsidRPr="00BD1C3F">
        <w:instrText xml:space="preserve"> REF _Ref534193412 \h </w:instrText>
      </w:r>
      <w:r w:rsidR="00BD1C3F">
        <w:instrText xml:space="preserve"> \* MERGEFORMAT </w:instrText>
      </w:r>
      <w:r w:rsidR="00BD1C3F" w:rsidRPr="00BD1C3F">
        <w:fldChar w:fldCharType="separate"/>
      </w:r>
      <w:r w:rsidR="00BD1C3F" w:rsidRPr="00BD1C3F">
        <w:t>IV. LIST OF AUTHORITIES</w:t>
      </w:r>
      <w:r w:rsidR="00BD1C3F" w:rsidRPr="00BD1C3F">
        <w:fldChar w:fldCharType="end"/>
      </w:r>
      <w:r>
        <w:t xml:space="preserve">]. Any research involving products regulated by the U. S. Food and Drug Administration (FDA) must meet the requirements of 45 CFR 46 and FDA regulations for protecting human subjects, 21 CFR 50 and 56. </w:t>
      </w:r>
    </w:p>
    <w:p w14:paraId="15483336" w14:textId="20AF843B" w:rsidR="00C26ABB" w:rsidRPr="0072757C" w:rsidRDefault="00D363D8" w:rsidP="00B6050E">
      <w:pPr>
        <w:pStyle w:val="Heading2"/>
      </w:pPr>
      <w:bookmarkStart w:id="4" w:name="_Toc168173"/>
      <w:r w:rsidRPr="003904F6">
        <w:t>INSTITUTIONAL POLICIES</w:t>
      </w:r>
      <w:bookmarkEnd w:id="4"/>
    </w:p>
    <w:p w14:paraId="2943D87A" w14:textId="7B60D0BF" w:rsidR="002B4CD2" w:rsidRPr="00F0442C" w:rsidRDefault="00FB780D" w:rsidP="002F1D5C">
      <w:r>
        <w:t>The following policies guide all IRB activities and procedures outlined in this document.</w:t>
      </w:r>
      <w:r w:rsidR="00493B61">
        <w:t xml:space="preserve"> </w:t>
      </w:r>
    </w:p>
    <w:p w14:paraId="0DE15E62" w14:textId="3703DCED" w:rsidR="00D363D8" w:rsidRPr="002F1D5C" w:rsidRDefault="00D363D8" w:rsidP="00330994">
      <w:pPr>
        <w:pStyle w:val="ListBullet"/>
        <w:numPr>
          <w:ilvl w:val="0"/>
          <w:numId w:val="2"/>
        </w:numPr>
        <w:ind w:left="360"/>
        <w:rPr>
          <w:sz w:val="22"/>
        </w:rPr>
      </w:pPr>
      <w:r w:rsidRPr="002F1D5C">
        <w:rPr>
          <w:sz w:val="22"/>
        </w:rPr>
        <w:t>MDH acknowledges and accepts its responsibility for protecting the rights and welfare of human subjects</w:t>
      </w:r>
      <w:r w:rsidR="00EE6C27">
        <w:rPr>
          <w:sz w:val="22"/>
        </w:rPr>
        <w:t xml:space="preserve"> participating in our research</w:t>
      </w:r>
      <w:r w:rsidRPr="002F1D5C">
        <w:rPr>
          <w:sz w:val="22"/>
        </w:rPr>
        <w:t xml:space="preserve">. </w:t>
      </w:r>
    </w:p>
    <w:p w14:paraId="19EE9F2F" w14:textId="1D30C8A3" w:rsidR="00D363D8" w:rsidRPr="002F1D5C" w:rsidRDefault="00D363D8" w:rsidP="00330994">
      <w:pPr>
        <w:pStyle w:val="ListBullet"/>
        <w:numPr>
          <w:ilvl w:val="0"/>
          <w:numId w:val="2"/>
        </w:numPr>
        <w:ind w:left="360"/>
        <w:rPr>
          <w:sz w:val="22"/>
        </w:rPr>
      </w:pPr>
      <w:r w:rsidRPr="002F1D5C">
        <w:rPr>
          <w:sz w:val="22"/>
        </w:rPr>
        <w:t xml:space="preserve">MDH acknowledges that it and especially its investigators bear full responsibility for </w:t>
      </w:r>
      <w:r w:rsidR="00EE6C27">
        <w:rPr>
          <w:sz w:val="22"/>
        </w:rPr>
        <w:t xml:space="preserve">ethically </w:t>
      </w:r>
      <w:r w:rsidRPr="002F1D5C">
        <w:rPr>
          <w:sz w:val="22"/>
        </w:rPr>
        <w:t xml:space="preserve">performing all research covered by these policies and </w:t>
      </w:r>
      <w:r w:rsidR="00C26ABB" w:rsidRPr="002F1D5C">
        <w:rPr>
          <w:sz w:val="22"/>
        </w:rPr>
        <w:t>p</w:t>
      </w:r>
      <w:r w:rsidRPr="002F1D5C">
        <w:rPr>
          <w:sz w:val="22"/>
        </w:rPr>
        <w:t xml:space="preserve">rocedures </w:t>
      </w:r>
      <w:r w:rsidR="00EE6C27">
        <w:rPr>
          <w:sz w:val="22"/>
        </w:rPr>
        <w:t xml:space="preserve">and </w:t>
      </w:r>
      <w:r w:rsidRPr="002F1D5C">
        <w:rPr>
          <w:sz w:val="22"/>
        </w:rPr>
        <w:t xml:space="preserve">complying with federal, state, and local laws as they apply to such research. </w:t>
      </w:r>
    </w:p>
    <w:p w14:paraId="725D8FC9" w14:textId="31EB5CDB" w:rsidR="00D363D8" w:rsidRPr="002F1D5C" w:rsidRDefault="00D363D8" w:rsidP="00330994">
      <w:pPr>
        <w:pStyle w:val="ListBullet"/>
        <w:numPr>
          <w:ilvl w:val="0"/>
          <w:numId w:val="2"/>
        </w:numPr>
        <w:ind w:left="360"/>
        <w:rPr>
          <w:sz w:val="22"/>
        </w:rPr>
      </w:pPr>
      <w:r w:rsidRPr="002F1D5C">
        <w:rPr>
          <w:sz w:val="22"/>
        </w:rPr>
        <w:t xml:space="preserve">MDH assures that it and its investigators </w:t>
      </w:r>
      <w:r w:rsidR="00754AF6">
        <w:rPr>
          <w:sz w:val="22"/>
        </w:rPr>
        <w:t>have satisfied</w:t>
      </w:r>
      <w:r w:rsidRPr="002F1D5C">
        <w:rPr>
          <w:sz w:val="22"/>
        </w:rPr>
        <w:t xml:space="preserve"> the following requirements before involving human subjects: </w:t>
      </w:r>
    </w:p>
    <w:p w14:paraId="1A0373CF" w14:textId="4C1C3C26" w:rsidR="00001ED6" w:rsidRPr="00EE6C27" w:rsidRDefault="00D363D8" w:rsidP="00330994">
      <w:pPr>
        <w:pStyle w:val="ListBullet"/>
        <w:numPr>
          <w:ilvl w:val="1"/>
          <w:numId w:val="2"/>
        </w:numPr>
        <w:ind w:left="720"/>
        <w:rPr>
          <w:sz w:val="22"/>
        </w:rPr>
      </w:pPr>
      <w:r w:rsidRPr="00EE6C27">
        <w:rPr>
          <w:sz w:val="22"/>
        </w:rPr>
        <w:t>Risks</w:t>
      </w:r>
      <w:r w:rsidR="00EE6C27" w:rsidRPr="00EE6C27">
        <w:rPr>
          <w:sz w:val="22"/>
        </w:rPr>
        <w:t xml:space="preserve"> to participants are minimized b</w:t>
      </w:r>
      <w:r w:rsidRPr="00EE6C27">
        <w:rPr>
          <w:sz w:val="22"/>
        </w:rPr>
        <w:t xml:space="preserve">y using procedures that are consistent with sound research design </w:t>
      </w:r>
      <w:r w:rsidR="00EE6C27" w:rsidRPr="00EE6C27">
        <w:rPr>
          <w:sz w:val="22"/>
        </w:rPr>
        <w:t>and</w:t>
      </w:r>
      <w:r w:rsidRPr="00EE6C27">
        <w:rPr>
          <w:sz w:val="22"/>
        </w:rPr>
        <w:t xml:space="preserve"> do not unnecessarily expose participants to risks</w:t>
      </w:r>
      <w:r w:rsidR="00EE6C27">
        <w:rPr>
          <w:sz w:val="22"/>
        </w:rPr>
        <w:t xml:space="preserve"> or</w:t>
      </w:r>
      <w:r w:rsidRPr="00EE6C27">
        <w:rPr>
          <w:sz w:val="22"/>
        </w:rPr>
        <w:t xml:space="preserve"> duplicate procedures that are already being performed on participants for prevention, diagnostic, or treatment purposes.</w:t>
      </w:r>
      <w:r w:rsidR="00C26ABB" w:rsidRPr="00EE6C27">
        <w:rPr>
          <w:sz w:val="22"/>
        </w:rPr>
        <w:t xml:space="preserve"> </w:t>
      </w:r>
    </w:p>
    <w:p w14:paraId="394AA612" w14:textId="6FF07BAB" w:rsidR="00913D79" w:rsidRPr="002F1D5C" w:rsidRDefault="00D363D8" w:rsidP="00330994">
      <w:pPr>
        <w:pStyle w:val="ListBullet"/>
        <w:numPr>
          <w:ilvl w:val="0"/>
          <w:numId w:val="2"/>
        </w:numPr>
        <w:ind w:left="720"/>
        <w:rPr>
          <w:sz w:val="22"/>
        </w:rPr>
      </w:pPr>
      <w:r w:rsidRPr="002F1D5C">
        <w:rPr>
          <w:sz w:val="22"/>
        </w:rPr>
        <w:t xml:space="preserve">Risks to participants are reasonable compared to the knowledge that might reasonably be expected to result. </w:t>
      </w:r>
    </w:p>
    <w:p w14:paraId="7FD1D894" w14:textId="77C54CEC" w:rsidR="00913D79" w:rsidRPr="002F1D5C" w:rsidRDefault="00D363D8" w:rsidP="00330994">
      <w:pPr>
        <w:pStyle w:val="ListBullet"/>
        <w:numPr>
          <w:ilvl w:val="1"/>
          <w:numId w:val="2"/>
        </w:numPr>
        <w:ind w:left="720"/>
        <w:rPr>
          <w:sz w:val="22"/>
        </w:rPr>
      </w:pPr>
      <w:r w:rsidRPr="002F1D5C">
        <w:rPr>
          <w:sz w:val="22"/>
        </w:rPr>
        <w:t>Participant selection is equitable.</w:t>
      </w:r>
      <w:r w:rsidR="00913D79" w:rsidRPr="002F1D5C">
        <w:rPr>
          <w:sz w:val="22"/>
        </w:rPr>
        <w:t xml:space="preserve"> </w:t>
      </w:r>
    </w:p>
    <w:p w14:paraId="306E9004" w14:textId="5E84BF80" w:rsidR="00913D79" w:rsidRPr="002F1D5C" w:rsidRDefault="00D363D8" w:rsidP="00330994">
      <w:pPr>
        <w:pStyle w:val="ListBullet"/>
        <w:numPr>
          <w:ilvl w:val="0"/>
          <w:numId w:val="2"/>
        </w:numPr>
        <w:ind w:left="720"/>
        <w:rPr>
          <w:sz w:val="22"/>
        </w:rPr>
      </w:pPr>
      <w:r w:rsidRPr="002F1D5C">
        <w:rPr>
          <w:sz w:val="22"/>
        </w:rPr>
        <w:t xml:space="preserve">The principal investigator </w:t>
      </w:r>
      <w:r w:rsidR="001B3C22">
        <w:rPr>
          <w:sz w:val="22"/>
        </w:rPr>
        <w:t xml:space="preserve">(PI) </w:t>
      </w:r>
      <w:r w:rsidRPr="002F1D5C">
        <w:rPr>
          <w:sz w:val="22"/>
        </w:rPr>
        <w:t xml:space="preserve">will acquire informed consent appropriate to the project from each prospective participant or the participant’s legally authorized representative, unless otherwise exempted by </w:t>
      </w:r>
      <w:r w:rsidR="00913D79" w:rsidRPr="002F1D5C">
        <w:rPr>
          <w:sz w:val="22"/>
        </w:rPr>
        <w:t xml:space="preserve">state or federal law. </w:t>
      </w:r>
    </w:p>
    <w:p w14:paraId="1C97B2CF" w14:textId="1D28E37F" w:rsidR="00913D79" w:rsidRPr="002F1D5C" w:rsidRDefault="00D363D8" w:rsidP="00330994">
      <w:pPr>
        <w:pStyle w:val="ListBullet"/>
        <w:numPr>
          <w:ilvl w:val="0"/>
          <w:numId w:val="2"/>
        </w:numPr>
        <w:ind w:left="720"/>
        <w:rPr>
          <w:sz w:val="22"/>
        </w:rPr>
      </w:pPr>
      <w:r w:rsidRPr="002F1D5C">
        <w:rPr>
          <w:sz w:val="22"/>
        </w:rPr>
        <w:t xml:space="preserve">When required, the principal investigator will appropriately document informed consent and will retain it in a secure manner such as a locked file cabinet or protected computer server. </w:t>
      </w:r>
    </w:p>
    <w:p w14:paraId="5FF833EA" w14:textId="75194CAE" w:rsidR="002B4CD2" w:rsidRPr="002F1D5C" w:rsidRDefault="00D363D8" w:rsidP="00330994">
      <w:pPr>
        <w:pStyle w:val="ListBullet"/>
        <w:numPr>
          <w:ilvl w:val="0"/>
          <w:numId w:val="2"/>
        </w:numPr>
        <w:ind w:left="720"/>
        <w:rPr>
          <w:sz w:val="22"/>
        </w:rPr>
      </w:pPr>
      <w:r w:rsidRPr="002F1D5C">
        <w:rPr>
          <w:sz w:val="22"/>
        </w:rPr>
        <w:t xml:space="preserve">The research plan ensures participant safety. </w:t>
      </w:r>
    </w:p>
    <w:p w14:paraId="3B9D41D1" w14:textId="59670358" w:rsidR="00913D79" w:rsidRPr="002F1D5C" w:rsidRDefault="00D363D8" w:rsidP="00330994">
      <w:pPr>
        <w:pStyle w:val="ListBullet"/>
        <w:numPr>
          <w:ilvl w:val="0"/>
          <w:numId w:val="2"/>
        </w:numPr>
        <w:ind w:left="720"/>
        <w:rPr>
          <w:sz w:val="22"/>
        </w:rPr>
      </w:pPr>
      <w:r w:rsidRPr="002F1D5C">
        <w:rPr>
          <w:sz w:val="22"/>
        </w:rPr>
        <w:t xml:space="preserve">Each research project will have adequate provisions to protect individual participant’s privacy and maintain data confidentiality. </w:t>
      </w:r>
    </w:p>
    <w:p w14:paraId="1AF2B776" w14:textId="7190E0ED" w:rsidR="00913D79" w:rsidRPr="002F1D5C" w:rsidRDefault="00D363D8" w:rsidP="00330994">
      <w:pPr>
        <w:pStyle w:val="ListBullet"/>
        <w:numPr>
          <w:ilvl w:val="0"/>
          <w:numId w:val="2"/>
        </w:numPr>
        <w:ind w:left="360"/>
        <w:rPr>
          <w:sz w:val="22"/>
        </w:rPr>
      </w:pPr>
      <w:r w:rsidRPr="002F1D5C">
        <w:rPr>
          <w:sz w:val="22"/>
        </w:rPr>
        <w:t xml:space="preserve">MDH recognizes that for those who are likely to be </w:t>
      </w:r>
      <w:r w:rsidR="0066192A">
        <w:rPr>
          <w:sz w:val="22"/>
        </w:rPr>
        <w:t xml:space="preserve">especially </w:t>
      </w:r>
      <w:r w:rsidRPr="002F1D5C">
        <w:rPr>
          <w:sz w:val="22"/>
        </w:rPr>
        <w:t>vulnerable to coercion or undue</w:t>
      </w:r>
      <w:r w:rsidR="00913D79" w:rsidRPr="002F1D5C">
        <w:rPr>
          <w:sz w:val="22"/>
        </w:rPr>
        <w:t xml:space="preserve"> </w:t>
      </w:r>
      <w:r w:rsidRPr="002F1D5C">
        <w:rPr>
          <w:sz w:val="22"/>
        </w:rPr>
        <w:t xml:space="preserve">influence, such </w:t>
      </w:r>
      <w:r w:rsidRPr="00493B61">
        <w:rPr>
          <w:sz w:val="22"/>
        </w:rPr>
        <w:t xml:space="preserve">as children, prisoners, </w:t>
      </w:r>
      <w:r w:rsidR="00FB780D" w:rsidRPr="00493B61">
        <w:rPr>
          <w:sz w:val="22"/>
        </w:rPr>
        <w:t>individuals with impaired decision-making capabilities</w:t>
      </w:r>
      <w:r w:rsidRPr="00493B61">
        <w:rPr>
          <w:sz w:val="22"/>
        </w:rPr>
        <w:t xml:space="preserve">, or </w:t>
      </w:r>
      <w:r w:rsidRPr="00493B61">
        <w:rPr>
          <w:sz w:val="22"/>
        </w:rPr>
        <w:lastRenderedPageBreak/>
        <w:t>economically or educationally disadvantaged persons, the research plan needs appropriate additional safeguards.</w:t>
      </w:r>
      <w:r w:rsidRPr="002F1D5C">
        <w:rPr>
          <w:sz w:val="22"/>
        </w:rPr>
        <w:t xml:space="preserve"> </w:t>
      </w:r>
    </w:p>
    <w:p w14:paraId="6C74EDC0" w14:textId="77777777" w:rsidR="00913D79" w:rsidRPr="002F1D5C" w:rsidRDefault="00D363D8" w:rsidP="00330994">
      <w:pPr>
        <w:pStyle w:val="ListBullet"/>
        <w:numPr>
          <w:ilvl w:val="0"/>
          <w:numId w:val="2"/>
        </w:numPr>
        <w:ind w:left="360"/>
        <w:rPr>
          <w:sz w:val="22"/>
        </w:rPr>
      </w:pPr>
      <w:r w:rsidRPr="002F1D5C">
        <w:rPr>
          <w:sz w:val="22"/>
        </w:rPr>
        <w:t xml:space="preserve">MDH encourages and promotes constructive communication among its administrators, research supervisors, research investigators, and all other relevant parties to maintain a high level of awareness for safeguarding research subjects’ rights and welfare. </w:t>
      </w:r>
    </w:p>
    <w:p w14:paraId="5CD1CE51" w14:textId="02080532" w:rsidR="00913D79" w:rsidRPr="002F1D5C" w:rsidRDefault="00D363D8" w:rsidP="00330994">
      <w:pPr>
        <w:pStyle w:val="ListBullet"/>
        <w:numPr>
          <w:ilvl w:val="0"/>
          <w:numId w:val="2"/>
        </w:numPr>
        <w:ind w:left="360"/>
        <w:rPr>
          <w:sz w:val="22"/>
        </w:rPr>
      </w:pPr>
      <w:r w:rsidRPr="002F1D5C">
        <w:rPr>
          <w:sz w:val="22"/>
        </w:rPr>
        <w:t xml:space="preserve">MDH oversees </w:t>
      </w:r>
      <w:r w:rsidR="00EE6C27">
        <w:rPr>
          <w:sz w:val="22"/>
        </w:rPr>
        <w:t xml:space="preserve">higher-risk </w:t>
      </w:r>
      <w:r w:rsidRPr="002F1D5C">
        <w:rPr>
          <w:sz w:val="22"/>
        </w:rPr>
        <w:t xml:space="preserve">projects by reviewing each open project at least annually to assure that investigators are effectively applying its practices and procedures designed for the protection of the rights and welfare of human subjects. </w:t>
      </w:r>
    </w:p>
    <w:p w14:paraId="2335CA99" w14:textId="505E9382" w:rsidR="00D363D8" w:rsidRDefault="00D363D8" w:rsidP="00330994">
      <w:pPr>
        <w:pStyle w:val="ListBullet"/>
        <w:numPr>
          <w:ilvl w:val="0"/>
          <w:numId w:val="2"/>
        </w:numPr>
        <w:ind w:left="360"/>
        <w:rPr>
          <w:sz w:val="22"/>
        </w:rPr>
      </w:pPr>
      <w:r w:rsidRPr="002F1D5C">
        <w:rPr>
          <w:sz w:val="22"/>
        </w:rPr>
        <w:t>MDH requires that principal investigators and other key project staff be</w:t>
      </w:r>
      <w:r w:rsidR="00EE6C27">
        <w:rPr>
          <w:sz w:val="22"/>
        </w:rPr>
        <w:t xml:space="preserve"> trained in the rights and </w:t>
      </w:r>
      <w:r w:rsidR="00BF0EEA">
        <w:rPr>
          <w:sz w:val="22"/>
        </w:rPr>
        <w:t>protection</w:t>
      </w:r>
      <w:r w:rsidR="00BF0EEA" w:rsidRPr="002F1D5C">
        <w:rPr>
          <w:sz w:val="22"/>
        </w:rPr>
        <w:t xml:space="preserve"> </w:t>
      </w:r>
      <w:r w:rsidRPr="002F1D5C">
        <w:rPr>
          <w:sz w:val="22"/>
        </w:rPr>
        <w:t xml:space="preserve">of human subjects. </w:t>
      </w:r>
    </w:p>
    <w:p w14:paraId="61AA133E" w14:textId="0B47D4A4" w:rsidR="00D363D8" w:rsidRPr="007210B0" w:rsidRDefault="00D363D8" w:rsidP="00B6050E">
      <w:pPr>
        <w:pStyle w:val="Heading2"/>
      </w:pPr>
      <w:bookmarkStart w:id="5" w:name="_Toc168174"/>
      <w:r w:rsidRPr="007210B0">
        <w:t>FOCUS</w:t>
      </w:r>
      <w:bookmarkEnd w:id="5"/>
      <w:r w:rsidRPr="007210B0">
        <w:t xml:space="preserve"> </w:t>
      </w:r>
    </w:p>
    <w:p w14:paraId="54B10C30" w14:textId="497775A1" w:rsidR="00D363D8" w:rsidRDefault="00D363D8" w:rsidP="00D363D8">
      <w:r>
        <w:t xml:space="preserve">The </w:t>
      </w:r>
      <w:r w:rsidR="00307E1F">
        <w:t>purpose</w:t>
      </w:r>
      <w:r>
        <w:t xml:space="preserve"> of MDH’s research and other research that this</w:t>
      </w:r>
      <w:r w:rsidR="00913D79">
        <w:t xml:space="preserve"> IRB reviews is </w:t>
      </w:r>
      <w:r w:rsidR="00307E1F">
        <w:t xml:space="preserve">to advance </w:t>
      </w:r>
      <w:r w:rsidR="00913D79">
        <w:t>public health. “</w:t>
      </w:r>
      <w:r>
        <w:t xml:space="preserve">Public health </w:t>
      </w:r>
      <w:r w:rsidR="004D17C2">
        <w:t>r</w:t>
      </w:r>
      <w:r w:rsidR="00913D79">
        <w:t>esearch”</w:t>
      </w:r>
      <w:r>
        <w:t xml:space="preserve"> </w:t>
      </w:r>
      <w:r w:rsidR="00493B61">
        <w:t>seeks to understand</w:t>
      </w:r>
      <w:r>
        <w:t xml:space="preserve"> population health. Consequently, the risks for subjects are </w:t>
      </w:r>
      <w:r w:rsidR="00307E1F">
        <w:t xml:space="preserve">generally </w:t>
      </w:r>
      <w:r>
        <w:t>data- and privacy-</w:t>
      </w:r>
      <w:r w:rsidR="00913D79">
        <w:t>d</w:t>
      </w:r>
      <w:r>
        <w:t>riven, and are therefore considerably less risky to individuals’ physical health than experimental treatments or</w:t>
      </w:r>
      <w:r w:rsidR="00913D79">
        <w:t xml:space="preserve"> </w:t>
      </w:r>
      <w:r>
        <w:t xml:space="preserve">clinical trials. The IRB holds itself to very high ethical standards but evaluates risk to subjects according to specific risks posed by research of this nature. </w:t>
      </w:r>
    </w:p>
    <w:p w14:paraId="2FF411FD" w14:textId="663F354C" w:rsidR="007210B0" w:rsidRDefault="00D363D8" w:rsidP="007210B0">
      <w:pPr>
        <w:pStyle w:val="Heading1"/>
        <w:spacing w:before="440" w:after="120"/>
        <w:rPr>
          <w:sz w:val="40"/>
        </w:rPr>
      </w:pPr>
      <w:bookmarkStart w:id="6" w:name="_Toc168175"/>
      <w:r w:rsidRPr="002F1D5C">
        <w:rPr>
          <w:sz w:val="40"/>
        </w:rPr>
        <w:t>II. OPERATING PROCEDURES</w:t>
      </w:r>
      <w:bookmarkEnd w:id="6"/>
      <w:r w:rsidRPr="002F1D5C">
        <w:rPr>
          <w:sz w:val="40"/>
        </w:rPr>
        <w:t xml:space="preserve"> </w:t>
      </w:r>
    </w:p>
    <w:p w14:paraId="21EC93BB" w14:textId="51378FBD" w:rsidR="007210B0" w:rsidRPr="007210B0" w:rsidRDefault="007210B0" w:rsidP="00B6050E">
      <w:pPr>
        <w:pStyle w:val="Heading2"/>
        <w:numPr>
          <w:ilvl w:val="0"/>
          <w:numId w:val="30"/>
        </w:numPr>
      </w:pPr>
      <w:bookmarkStart w:id="7" w:name="_Toc168176"/>
      <w:r>
        <w:t>INSTITUTIONAL REVIEW BOARD</w:t>
      </w:r>
      <w:bookmarkEnd w:id="7"/>
    </w:p>
    <w:p w14:paraId="2C718EA6" w14:textId="0E963011" w:rsidR="00D363D8" w:rsidRPr="007210B0" w:rsidRDefault="00D363D8" w:rsidP="007E085F">
      <w:pPr>
        <w:pStyle w:val="Heading3"/>
        <w:rPr>
          <w:sz w:val="40"/>
        </w:rPr>
      </w:pPr>
      <w:bookmarkStart w:id="8" w:name="_Toc168177"/>
      <w:r>
        <w:t xml:space="preserve">1. </w:t>
      </w:r>
      <w:r w:rsidRPr="00211A8F">
        <w:t>Purpose</w:t>
      </w:r>
      <w:r>
        <w:t>, Scope, and Authority</w:t>
      </w:r>
      <w:bookmarkEnd w:id="8"/>
      <w:r>
        <w:t xml:space="preserve"> </w:t>
      </w:r>
    </w:p>
    <w:p w14:paraId="1B7A41AF" w14:textId="249441B9" w:rsidR="00F03D7C" w:rsidRDefault="00D363D8" w:rsidP="00D363D8">
      <w:r>
        <w:t xml:space="preserve">To implement these principles and policies, MDH has established an </w:t>
      </w:r>
      <w:r w:rsidR="00FB1EF7">
        <w:t>i</w:t>
      </w:r>
      <w:r>
        <w:t xml:space="preserve">nstitutional </w:t>
      </w:r>
      <w:r w:rsidR="00FB1EF7">
        <w:t>r</w:t>
      </w:r>
      <w:r>
        <w:t xml:space="preserve">eview </w:t>
      </w:r>
      <w:r w:rsidR="00FB1EF7">
        <w:t>b</w:t>
      </w:r>
      <w:r>
        <w:t>oard (IRB)</w:t>
      </w:r>
      <w:r w:rsidR="00F03D7C">
        <w:t xml:space="preserve"> </w:t>
      </w:r>
      <w:r>
        <w:t xml:space="preserve">under Title 45 of the Code of Federal Regulations, Part 46 Protection of Human Subjects and relevant state laws.  MDH has registered its IRB with the Office of Human Research Protections (OHRP) (MDH IRB #: IRB 00000945), The IRB has Federal-Wide Assurance (FWA) approved by OHRP (# FWA 00000072). The IRB is charged with reviewing, and has authority to approve, require modification in, or disapprove all research activities involving human subjects conducted or funded by the Department. IRB approval does not preclude further review by other MDH officials for programmatic relevance, priority for funding, etc. Those officials may not, however, approve research unless the IRB has approved it. </w:t>
      </w:r>
    </w:p>
    <w:p w14:paraId="3C36A613" w14:textId="09BFAF81" w:rsidR="00D363D8" w:rsidRDefault="00D363D8" w:rsidP="00D363D8">
      <w:r>
        <w:t xml:space="preserve">The scope and authority of the </w:t>
      </w:r>
      <w:r w:rsidR="00024A3E">
        <w:t>IRB</w:t>
      </w:r>
      <w:r>
        <w:t xml:space="preserve"> are as follows: </w:t>
      </w:r>
    </w:p>
    <w:p w14:paraId="53D3D790" w14:textId="26A2FB6C" w:rsidR="002759E9" w:rsidRDefault="00D363D8" w:rsidP="00330994">
      <w:pPr>
        <w:pStyle w:val="ListParagraph"/>
        <w:numPr>
          <w:ilvl w:val="0"/>
          <w:numId w:val="4"/>
        </w:numPr>
        <w:ind w:left="360"/>
      </w:pPr>
      <w:r w:rsidRPr="00EE1FFD">
        <w:t>All new MDH</w:t>
      </w:r>
      <w:r w:rsidR="0037043D">
        <w:t xml:space="preserve"> studies that meet the federal definition of</w:t>
      </w:r>
      <w:r w:rsidR="004D065B">
        <w:t xml:space="preserve"> research </w:t>
      </w:r>
      <w:r w:rsidRPr="00EE1FFD">
        <w:t xml:space="preserve">require </w:t>
      </w:r>
      <w:r w:rsidR="00971F1C" w:rsidRPr="008D6C80">
        <w:t>MDH</w:t>
      </w:r>
      <w:r w:rsidR="00971F1C">
        <w:t xml:space="preserve"> </w:t>
      </w:r>
      <w:r w:rsidRPr="00EE1FFD">
        <w:t xml:space="preserve">IRB approval regardless of funding source. </w:t>
      </w:r>
      <w:r w:rsidR="0037043D">
        <w:t xml:space="preserve">MDH’s public health practice </w:t>
      </w:r>
      <w:r w:rsidR="00F426A3">
        <w:t xml:space="preserve">and surveillance activities are </w:t>
      </w:r>
      <w:r w:rsidR="00B37BFF">
        <w:t xml:space="preserve">not research </w:t>
      </w:r>
      <w:r w:rsidR="00F426A3">
        <w:t>[</w:t>
      </w:r>
      <w:r w:rsidR="0037043D">
        <w:t>See Section</w:t>
      </w:r>
      <w:r w:rsidR="001B3C22">
        <w:t xml:space="preserve"> B.</w:t>
      </w:r>
      <w:r w:rsidR="0037043D">
        <w:t xml:space="preserve"> </w:t>
      </w:r>
      <w:r w:rsidR="00B37BFF">
        <w:fldChar w:fldCharType="begin"/>
      </w:r>
      <w:r w:rsidR="00B37BFF">
        <w:instrText xml:space="preserve"> REF _Ref534209955 \h </w:instrText>
      </w:r>
      <w:r w:rsidR="00B37BFF">
        <w:fldChar w:fldCharType="separate"/>
      </w:r>
      <w:r w:rsidR="00B37BFF">
        <w:t>2. Public Health Practice and Surveillance</w:t>
      </w:r>
      <w:r w:rsidR="00B37BFF">
        <w:fldChar w:fldCharType="end"/>
      </w:r>
      <w:r w:rsidR="00B37BFF">
        <w:t>].</w:t>
      </w:r>
      <w:r w:rsidR="008D6C80" w:rsidRPr="008D6C80">
        <w:t xml:space="preserve"> </w:t>
      </w:r>
      <w:r w:rsidR="008D6C80">
        <w:t xml:space="preserve">The IRB </w:t>
      </w:r>
      <w:r w:rsidR="00493B61">
        <w:t>will review</w:t>
      </w:r>
      <w:r w:rsidR="008D6C80">
        <w:t xml:space="preserve"> all studies submitted by MDH staff.</w:t>
      </w:r>
    </w:p>
    <w:p w14:paraId="37CC573A" w14:textId="562100AB" w:rsidR="00971F1C" w:rsidRPr="00971F1C" w:rsidRDefault="008D6C80" w:rsidP="00971F1C">
      <w:pPr>
        <w:pStyle w:val="ListParagraph"/>
        <w:numPr>
          <w:ilvl w:val="0"/>
          <w:numId w:val="4"/>
        </w:numPr>
        <w:ind w:left="360"/>
      </w:pPr>
      <w:r>
        <w:t xml:space="preserve">MDH staff engaged in </w:t>
      </w:r>
      <w:r w:rsidR="00F715D8">
        <w:t xml:space="preserve">cooperative </w:t>
      </w:r>
      <w:r>
        <w:t xml:space="preserve">research </w:t>
      </w:r>
      <w:r w:rsidR="0087540E">
        <w:t>that has been or will be reviewed by another IRB</w:t>
      </w:r>
      <w:r w:rsidR="00971F1C" w:rsidRPr="00971F1C">
        <w:t xml:space="preserve"> </w:t>
      </w:r>
      <w:r w:rsidR="00E70074">
        <w:t>must</w:t>
      </w:r>
      <w:r w:rsidR="00971F1C">
        <w:t xml:space="preserve"> </w:t>
      </w:r>
      <w:r w:rsidR="00766760">
        <w:t xml:space="preserve">submit an application to the </w:t>
      </w:r>
      <w:r w:rsidR="00971F1C">
        <w:t xml:space="preserve">MDH IRB </w:t>
      </w:r>
      <w:r w:rsidR="00766760">
        <w:t xml:space="preserve">for </w:t>
      </w:r>
      <w:r w:rsidR="00971F1C">
        <w:t>review</w:t>
      </w:r>
      <w:r w:rsidR="00596667">
        <w:t xml:space="preserve">. </w:t>
      </w:r>
      <w:r w:rsidR="00EB258E">
        <w:t>In the application, t</w:t>
      </w:r>
      <w:r w:rsidR="00596667">
        <w:t xml:space="preserve">he PI may </w:t>
      </w:r>
      <w:r w:rsidR="00766760">
        <w:t xml:space="preserve">request that </w:t>
      </w:r>
      <w:r w:rsidR="00971F1C">
        <w:t>the MDH IRB defer</w:t>
      </w:r>
      <w:r w:rsidR="00F715D8">
        <w:t xml:space="preserve"> review</w:t>
      </w:r>
      <w:r w:rsidR="00971F1C">
        <w:t xml:space="preserve"> to the other IRB involved</w:t>
      </w:r>
      <w:r w:rsidR="00971F1C" w:rsidRPr="00971F1C">
        <w:t>.</w:t>
      </w:r>
    </w:p>
    <w:p w14:paraId="554C41B0" w14:textId="7EAD6917" w:rsidR="00D363D8" w:rsidRDefault="00AC4139" w:rsidP="00971F1C">
      <w:pPr>
        <w:pStyle w:val="ListParagraph"/>
        <w:numPr>
          <w:ilvl w:val="0"/>
          <w:numId w:val="40"/>
        </w:numPr>
        <w:ind w:left="360"/>
      </w:pPr>
      <w:r>
        <w:lastRenderedPageBreak/>
        <w:t>Upon request, t</w:t>
      </w:r>
      <w:r w:rsidR="00D363D8" w:rsidRPr="00EE1FFD">
        <w:t xml:space="preserve">he </w:t>
      </w:r>
      <w:r w:rsidR="00024A3E">
        <w:t>IRB</w:t>
      </w:r>
      <w:r w:rsidR="00D363D8" w:rsidRPr="00EE1FFD">
        <w:t xml:space="preserve"> </w:t>
      </w:r>
      <w:r w:rsidR="002A0F6A">
        <w:t xml:space="preserve">will </w:t>
      </w:r>
      <w:r w:rsidR="00D363D8" w:rsidRPr="00EE1FFD">
        <w:t>review research projects conducted by an agency or organization with close links to MDH (e.g., local public health agencies,</w:t>
      </w:r>
      <w:r w:rsidR="002A0F6A">
        <w:t xml:space="preserve"> ClearWay Minnesota, Blue Cross and </w:t>
      </w:r>
      <w:r w:rsidR="00D363D8" w:rsidRPr="00EE1FFD">
        <w:t>Blue Shield</w:t>
      </w:r>
      <w:r w:rsidR="002A0F6A">
        <w:t xml:space="preserve"> of Minnesota</w:t>
      </w:r>
      <w:r w:rsidR="00D363D8" w:rsidRPr="00EE1FFD">
        <w:t xml:space="preserve">, or </w:t>
      </w:r>
      <w:r w:rsidR="00D363D8" w:rsidRPr="00340428">
        <w:t>MDH grant recipients</w:t>
      </w:r>
      <w:r w:rsidR="00D363D8" w:rsidRPr="00EE1FFD">
        <w:t xml:space="preserve">) that does not have another IRB available. </w:t>
      </w:r>
    </w:p>
    <w:p w14:paraId="7BAC8F80" w14:textId="4B237AB6" w:rsidR="00307E1F" w:rsidRPr="00EE1FFD" w:rsidRDefault="00307E1F" w:rsidP="00330994">
      <w:pPr>
        <w:pStyle w:val="ListParagraph"/>
        <w:numPr>
          <w:ilvl w:val="0"/>
          <w:numId w:val="17"/>
        </w:numPr>
        <w:ind w:left="360"/>
      </w:pPr>
      <w:r>
        <w:t>Projects not affiliated with MDH or its closely</w:t>
      </w:r>
      <w:r w:rsidR="00285BA8">
        <w:t xml:space="preserve"> </w:t>
      </w:r>
      <w:r>
        <w:t xml:space="preserve">related partners are out of </w:t>
      </w:r>
      <w:r w:rsidR="000A31B9">
        <w:t xml:space="preserve">the IRB’s </w:t>
      </w:r>
      <w:r>
        <w:t>scope.</w:t>
      </w:r>
      <w:r w:rsidR="00493B61">
        <w:t xml:space="preserve"> </w:t>
      </w:r>
    </w:p>
    <w:p w14:paraId="6678E86D" w14:textId="5ECC67AA" w:rsidR="00F64B54" w:rsidRPr="007626F5" w:rsidRDefault="00F64B54" w:rsidP="007E085F">
      <w:pPr>
        <w:pStyle w:val="Heading3"/>
      </w:pPr>
      <w:bookmarkStart w:id="9" w:name="_Toc168178"/>
      <w:r>
        <w:t>2</w:t>
      </w:r>
      <w:r w:rsidRPr="007626F5">
        <w:t>. Staffing and Other Support</w:t>
      </w:r>
      <w:bookmarkEnd w:id="9"/>
      <w:r w:rsidRPr="007626F5">
        <w:t xml:space="preserve"> </w:t>
      </w:r>
    </w:p>
    <w:p w14:paraId="47797869" w14:textId="33E3EF6F" w:rsidR="00F64B54" w:rsidRDefault="001B3C22" w:rsidP="00F64B54">
      <w:r>
        <w:t>MDH</w:t>
      </w:r>
      <w:r w:rsidR="00F64B54">
        <w:t xml:space="preserve"> provides both meeting space and staff to support IRB review and record-keeping duties, including a designated IRB Administrator and IRB Coordinator. MDH also funds IRB training and travel expenses. </w:t>
      </w:r>
    </w:p>
    <w:p w14:paraId="1A0D33AE" w14:textId="337C46A7" w:rsidR="00F64B54" w:rsidRDefault="00F64B54" w:rsidP="00F64B54">
      <w:r>
        <w:t xml:space="preserve">Non-MDH members whose service on the board is not part of their regular job assignment are eligible for reimbursement for expenses incurred in attending meetings (e.g., mileage, lodging, meals, etc.) </w:t>
      </w:r>
    </w:p>
    <w:p w14:paraId="52A786E5" w14:textId="3AD19F95" w:rsidR="00F64B54" w:rsidRPr="007626F5" w:rsidRDefault="00F64B54" w:rsidP="007E085F">
      <w:pPr>
        <w:pStyle w:val="Heading3"/>
      </w:pPr>
      <w:bookmarkStart w:id="10" w:name="_Toc168179"/>
      <w:r>
        <w:t>3</w:t>
      </w:r>
      <w:r w:rsidRPr="007626F5">
        <w:t>. Organizational Placement and Reporting</w:t>
      </w:r>
      <w:bookmarkEnd w:id="10"/>
      <w:r w:rsidRPr="007626F5">
        <w:t xml:space="preserve"> </w:t>
      </w:r>
    </w:p>
    <w:p w14:paraId="7FEECF5C" w14:textId="469F043C" w:rsidR="00F64B54" w:rsidRDefault="00F64B54" w:rsidP="00F64B54">
      <w:r>
        <w:t xml:space="preserve">The IRB Administrator and IRB Coordinator are located organizationally in the Center for Health Statistics. The board reports to the Commissioner, Deputy Commissioner, or other Commissioner’s delegate to assure high-level oversight of its actions and activities. </w:t>
      </w:r>
    </w:p>
    <w:p w14:paraId="07960A44" w14:textId="4A654439" w:rsidR="00F64B54" w:rsidRDefault="00F64B54" w:rsidP="00F64B54">
      <w:r>
        <w:t xml:space="preserve">Each January the board submits an annual summary of </w:t>
      </w:r>
      <w:r w:rsidR="001B3C22">
        <w:t>its</w:t>
      </w:r>
      <w:r>
        <w:t xml:space="preserve"> actions to the Commissioner. The board also notifies the Commissioner immediately of any serious adverse events, approval suspensions or terminations, or serious or continuing investigator non-compliance. </w:t>
      </w:r>
    </w:p>
    <w:p w14:paraId="6980E250" w14:textId="6BE0525D" w:rsidR="00D363D8" w:rsidRDefault="00F64B54" w:rsidP="007E085F">
      <w:pPr>
        <w:pStyle w:val="Heading3"/>
      </w:pPr>
      <w:bookmarkStart w:id="11" w:name="_Toc168180"/>
      <w:r>
        <w:t>4</w:t>
      </w:r>
      <w:r w:rsidR="00D363D8">
        <w:t>. Members</w:t>
      </w:r>
      <w:bookmarkEnd w:id="11"/>
      <w:r w:rsidR="00D363D8">
        <w:t xml:space="preserve"> </w:t>
      </w:r>
    </w:p>
    <w:p w14:paraId="2927BE66" w14:textId="08A08760" w:rsidR="00EE1FFD" w:rsidRPr="003904F6" w:rsidRDefault="0080708C" w:rsidP="00A606E9">
      <w:pPr>
        <w:pStyle w:val="Heading4"/>
      </w:pPr>
      <w:r w:rsidRPr="003904F6">
        <w:t xml:space="preserve">a. </w:t>
      </w:r>
      <w:r w:rsidR="00D363D8" w:rsidRPr="003904F6">
        <w:t>Appointment</w:t>
      </w:r>
      <w:r w:rsidR="00EE1FFD" w:rsidRPr="003904F6">
        <w:t xml:space="preserve"> of Members</w:t>
      </w:r>
      <w:r w:rsidRPr="003904F6">
        <w:t xml:space="preserve"> </w:t>
      </w:r>
    </w:p>
    <w:p w14:paraId="10770E0D" w14:textId="558E5A2B" w:rsidR="00F03D7C" w:rsidRDefault="00D363D8" w:rsidP="00EE1FFD">
      <w:r>
        <w:t>The Commissioner of Health</w:t>
      </w:r>
      <w:r w:rsidR="00BC064E">
        <w:t xml:space="preserve"> </w:t>
      </w:r>
      <w:r>
        <w:t>appoint</w:t>
      </w:r>
      <w:r w:rsidR="00BC064E">
        <w:t>s</w:t>
      </w:r>
      <w:r>
        <w:t xml:space="preserve"> IRB members for staggered two-year terms. </w:t>
      </w:r>
      <w:r w:rsidR="008A31EA">
        <w:t xml:space="preserve">Before </w:t>
      </w:r>
      <w:r w:rsidR="00FA537B">
        <w:t xml:space="preserve">term expiration, the IRB recommends candidate members to the Commissioner for consideration. </w:t>
      </w:r>
      <w:r w:rsidR="00BC064E" w:rsidRPr="00BC064E">
        <w:t xml:space="preserve">Members of the IRB </w:t>
      </w:r>
      <w:r w:rsidR="00754AF6">
        <w:t xml:space="preserve">are </w:t>
      </w:r>
      <w:r w:rsidR="00BC064E" w:rsidRPr="00BC064E">
        <w:t>appointed from MDH staff</w:t>
      </w:r>
      <w:r w:rsidR="000A31B9">
        <w:t>,</w:t>
      </w:r>
      <w:r w:rsidR="00BC064E" w:rsidRPr="00BC064E">
        <w:t xml:space="preserve"> academic institutions</w:t>
      </w:r>
      <w:r w:rsidR="000A31B9">
        <w:t>,</w:t>
      </w:r>
      <w:r w:rsidR="00BC064E" w:rsidRPr="00BC064E">
        <w:t xml:space="preserve"> public or private health organizations</w:t>
      </w:r>
      <w:r w:rsidR="000A31B9">
        <w:t>,</w:t>
      </w:r>
      <w:r w:rsidR="00BC064E" w:rsidRPr="00BC064E">
        <w:t xml:space="preserve"> and from the community at large. </w:t>
      </w:r>
      <w:r>
        <w:t xml:space="preserve">The Commissioner may reappoint members for subsequent two-year terms. </w:t>
      </w:r>
    </w:p>
    <w:p w14:paraId="4ADC7617" w14:textId="1A32A9F0" w:rsidR="00EE1FFD" w:rsidRDefault="0080708C" w:rsidP="00A606E9">
      <w:pPr>
        <w:pStyle w:val="Heading4"/>
      </w:pPr>
      <w:r>
        <w:t xml:space="preserve">b. </w:t>
      </w:r>
      <w:r w:rsidR="00EE1FFD">
        <w:t xml:space="preserve">Board </w:t>
      </w:r>
      <w:r w:rsidR="00D363D8" w:rsidRPr="00EE1FFD">
        <w:t>Composition</w:t>
      </w:r>
    </w:p>
    <w:p w14:paraId="4262CD48" w14:textId="5182EE8C" w:rsidR="00D363D8" w:rsidRDefault="00D363D8" w:rsidP="00EE1FFD">
      <w:r w:rsidRPr="00612F9E">
        <w:t xml:space="preserve">The IRB must have at least 10 members with </w:t>
      </w:r>
      <w:r w:rsidR="005D4D5B">
        <w:t xml:space="preserve">sufficiently diverse race, gender, and cultural </w:t>
      </w:r>
      <w:r w:rsidRPr="00612F9E">
        <w:t xml:space="preserve">backgrounds to promote adequate review. </w:t>
      </w:r>
      <w:r w:rsidR="00481138" w:rsidRPr="00612F9E">
        <w:t xml:space="preserve">Collectively, </w:t>
      </w:r>
      <w:r w:rsidR="00BC064E" w:rsidRPr="00612F9E">
        <w:t xml:space="preserve">the IRB </w:t>
      </w:r>
      <w:r w:rsidR="00A93CE0">
        <w:t>shall</w:t>
      </w:r>
      <w:r w:rsidR="00481138" w:rsidRPr="00612F9E">
        <w:t xml:space="preserve"> </w:t>
      </w:r>
      <w:r w:rsidR="00BC064E" w:rsidRPr="00612F9E">
        <w:t xml:space="preserve">possess the </w:t>
      </w:r>
      <w:r w:rsidR="00285BA8" w:rsidRPr="00612F9E">
        <w:t>competence, experience,</w:t>
      </w:r>
      <w:r w:rsidR="002B5321">
        <w:t xml:space="preserve"> and diversity of </w:t>
      </w:r>
      <w:r w:rsidR="00A93CE0">
        <w:t>its member</w:t>
      </w:r>
      <w:r w:rsidR="001B3C22">
        <w:t>’</w:t>
      </w:r>
      <w:r w:rsidR="00A93CE0">
        <w:t>s</w:t>
      </w:r>
      <w:r w:rsidR="001B3C22">
        <w:t>’</w:t>
      </w:r>
      <w:r w:rsidR="00A93CE0">
        <w:t xml:space="preserve">’ </w:t>
      </w:r>
      <w:r w:rsidR="002B5321">
        <w:t>background</w:t>
      </w:r>
      <w:r w:rsidR="00A93CE0">
        <w:t>s</w:t>
      </w:r>
      <w:r w:rsidR="00BC064E" w:rsidRPr="00612F9E">
        <w:t xml:space="preserve"> </w:t>
      </w:r>
      <w:r w:rsidR="00A93CE0">
        <w:t xml:space="preserve">necessary </w:t>
      </w:r>
      <w:r w:rsidR="00BC064E" w:rsidRPr="00612F9E">
        <w:t>to</w:t>
      </w:r>
      <w:r w:rsidR="00DC349E" w:rsidRPr="00612F9E">
        <w:t>: 1)</w:t>
      </w:r>
      <w:r w:rsidR="00BC064E" w:rsidRPr="00612F9E">
        <w:t xml:space="preserve"> review research activities from the point of view of the subjects as well as the </w:t>
      </w:r>
      <w:r w:rsidR="008365FF">
        <w:t>investigator</w:t>
      </w:r>
      <w:r w:rsidR="00BC064E" w:rsidRPr="00612F9E">
        <w:t>s</w:t>
      </w:r>
      <w:r w:rsidR="00DC349E" w:rsidRPr="00612F9E">
        <w:t xml:space="preserve">; and 2) </w:t>
      </w:r>
      <w:r w:rsidR="00BC064E" w:rsidRPr="00612F9E">
        <w:t xml:space="preserve">discern whether proposed research </w:t>
      </w:r>
      <w:r w:rsidR="00DC349E" w:rsidRPr="00612F9E">
        <w:t xml:space="preserve">is consistent with </w:t>
      </w:r>
      <w:r w:rsidR="00612F9E" w:rsidRPr="00612F9E">
        <w:t>MDH</w:t>
      </w:r>
      <w:r w:rsidR="003E53F5">
        <w:t>’s mission</w:t>
      </w:r>
      <w:r w:rsidR="00612F9E" w:rsidRPr="00612F9E">
        <w:t>,</w:t>
      </w:r>
      <w:r w:rsidR="00BC064E" w:rsidRPr="00612F9E">
        <w:t xml:space="preserve"> </w:t>
      </w:r>
      <w:r w:rsidR="00DC349E" w:rsidRPr="00612F9E">
        <w:t xml:space="preserve">standards for </w:t>
      </w:r>
      <w:r w:rsidR="00BC064E" w:rsidRPr="00612F9E">
        <w:t>professional conduct</w:t>
      </w:r>
      <w:r w:rsidR="00FA537B" w:rsidRPr="003C77A5">
        <w:t>, and applicable law</w:t>
      </w:r>
      <w:r w:rsidR="003E53F5">
        <w:t>,</w:t>
      </w:r>
      <w:r w:rsidR="00FA537B">
        <w:t xml:space="preserve"> regulations</w:t>
      </w:r>
      <w:r w:rsidR="003E53F5">
        <w:t>, and policies</w:t>
      </w:r>
      <w:r w:rsidR="00BC064E" w:rsidRPr="00612F9E">
        <w:t>.</w:t>
      </w:r>
      <w:r w:rsidR="00BC064E">
        <w:t xml:space="preserve"> </w:t>
      </w:r>
      <w:r w:rsidR="00481138">
        <w:t xml:space="preserve">Consistent with </w:t>
      </w:r>
      <w:r w:rsidR="00DC349E">
        <w:t xml:space="preserve">these goals and the </w:t>
      </w:r>
      <w:r w:rsidR="00481138">
        <w:t xml:space="preserve">federal regulations (45 CFR 46.107), the composition of the IRB </w:t>
      </w:r>
      <w:r w:rsidR="00340428">
        <w:t>must be</w:t>
      </w:r>
      <w:r>
        <w:t xml:space="preserve">: </w:t>
      </w:r>
    </w:p>
    <w:p w14:paraId="636A24B6" w14:textId="50615F31" w:rsidR="00F03D7C" w:rsidRPr="006B09ED" w:rsidRDefault="00D363D8" w:rsidP="00330994">
      <w:pPr>
        <w:pStyle w:val="ListBullet"/>
        <w:numPr>
          <w:ilvl w:val="0"/>
          <w:numId w:val="2"/>
        </w:numPr>
        <w:ind w:left="360"/>
      </w:pPr>
      <w:r w:rsidRPr="002F1D5C">
        <w:rPr>
          <w:sz w:val="22"/>
        </w:rPr>
        <w:t>At least one physician (M.D.</w:t>
      </w:r>
      <w:r w:rsidR="001B3C22">
        <w:rPr>
          <w:sz w:val="22"/>
        </w:rPr>
        <w:t>, D.O.</w:t>
      </w:r>
      <w:r w:rsidRPr="002F1D5C">
        <w:rPr>
          <w:sz w:val="22"/>
        </w:rPr>
        <w:t>), who has training and experience in a medical field sufficient to assess medical risks</w:t>
      </w:r>
      <w:r w:rsidR="00EE1FFD">
        <w:rPr>
          <w:sz w:val="22"/>
        </w:rPr>
        <w:t>.</w:t>
      </w:r>
      <w:r w:rsidRPr="002F1D5C">
        <w:rPr>
          <w:sz w:val="22"/>
        </w:rPr>
        <w:t xml:space="preserve"> </w:t>
      </w:r>
    </w:p>
    <w:p w14:paraId="51BBA74D" w14:textId="77777777" w:rsidR="00CD7C82" w:rsidRPr="00916463" w:rsidRDefault="00CD7C82" w:rsidP="00330994">
      <w:pPr>
        <w:pStyle w:val="ListBullet"/>
        <w:numPr>
          <w:ilvl w:val="0"/>
          <w:numId w:val="2"/>
        </w:numPr>
        <w:ind w:left="360"/>
        <w:rPr>
          <w:sz w:val="22"/>
        </w:rPr>
      </w:pPr>
      <w:r w:rsidRPr="00916463">
        <w:rPr>
          <w:sz w:val="22"/>
        </w:rPr>
        <w:t>A legal professional who has experience with the types of issues that MDH confronts, especially privacy issues</w:t>
      </w:r>
      <w:r>
        <w:rPr>
          <w:sz w:val="22"/>
        </w:rPr>
        <w:t>.</w:t>
      </w:r>
    </w:p>
    <w:p w14:paraId="7A0F46FC" w14:textId="79AD943C" w:rsidR="00F03D7C" w:rsidRPr="006B09ED" w:rsidRDefault="00D363D8" w:rsidP="00330994">
      <w:pPr>
        <w:pStyle w:val="ListBullet"/>
        <w:numPr>
          <w:ilvl w:val="0"/>
          <w:numId w:val="2"/>
        </w:numPr>
        <w:ind w:left="360"/>
      </w:pPr>
      <w:r w:rsidRPr="002F1D5C">
        <w:rPr>
          <w:sz w:val="22"/>
        </w:rPr>
        <w:lastRenderedPageBreak/>
        <w:t>At least one person with advanced training and experience in conducting scientific investigations</w:t>
      </w:r>
      <w:r w:rsidR="00EE1FFD">
        <w:rPr>
          <w:sz w:val="22"/>
        </w:rPr>
        <w:t>.</w:t>
      </w:r>
    </w:p>
    <w:p w14:paraId="37232ED4" w14:textId="131CC7B2" w:rsidR="00F03D7C" w:rsidRPr="006B09ED" w:rsidRDefault="00D363D8" w:rsidP="00330994">
      <w:pPr>
        <w:pStyle w:val="ListBullet"/>
        <w:numPr>
          <w:ilvl w:val="0"/>
          <w:numId w:val="2"/>
        </w:numPr>
        <w:ind w:left="360"/>
      </w:pPr>
      <w:r w:rsidRPr="002F1D5C">
        <w:rPr>
          <w:sz w:val="22"/>
        </w:rPr>
        <w:t>At least one person whose primary work is not in the area of scientific investigations</w:t>
      </w:r>
      <w:r w:rsidR="00EE1FFD">
        <w:rPr>
          <w:sz w:val="22"/>
        </w:rPr>
        <w:t>.</w:t>
      </w:r>
    </w:p>
    <w:p w14:paraId="2DB73AE4" w14:textId="76AF15C7" w:rsidR="00D363D8" w:rsidRPr="006B09ED" w:rsidRDefault="00D363D8" w:rsidP="00330994">
      <w:pPr>
        <w:pStyle w:val="ListBullet"/>
        <w:numPr>
          <w:ilvl w:val="0"/>
          <w:numId w:val="2"/>
        </w:numPr>
        <w:ind w:left="360"/>
      </w:pPr>
      <w:r w:rsidRPr="002F1D5C">
        <w:rPr>
          <w:sz w:val="22"/>
        </w:rPr>
        <w:t xml:space="preserve">At least one person who is not, and whose immediate family are not, affiliated with MDH. </w:t>
      </w:r>
      <w:r w:rsidR="001B35C0" w:rsidRPr="002F1D5C">
        <w:rPr>
          <w:sz w:val="22"/>
        </w:rPr>
        <w:t>In</w:t>
      </w:r>
      <w:r w:rsidR="001B35C0">
        <w:t xml:space="preserve"> </w:t>
      </w:r>
      <w:r w:rsidR="001B35C0" w:rsidRPr="002F1D5C">
        <w:rPr>
          <w:sz w:val="22"/>
        </w:rPr>
        <w:t>addition, at least 20 percent of members must be non-MDH members.</w:t>
      </w:r>
    </w:p>
    <w:p w14:paraId="00C03330" w14:textId="35E35A78" w:rsidR="00EE1FFD" w:rsidRDefault="0080708C" w:rsidP="00A606E9">
      <w:pPr>
        <w:pStyle w:val="Heading4"/>
      </w:pPr>
      <w:r>
        <w:t xml:space="preserve">c. </w:t>
      </w:r>
      <w:r w:rsidR="00D363D8" w:rsidRPr="002F1D5C">
        <w:t>Criteria for Members</w:t>
      </w:r>
    </w:p>
    <w:p w14:paraId="62935D0E" w14:textId="20978E10" w:rsidR="00D363D8" w:rsidRDefault="0052370E" w:rsidP="002F1D5C">
      <w:r>
        <w:t>Individuals</w:t>
      </w:r>
      <w:r w:rsidR="00B94737">
        <w:t xml:space="preserve"> whose professional and cultural backgrounds satisfy </w:t>
      </w:r>
      <w:r w:rsidR="00B4755D">
        <w:t xml:space="preserve">the </w:t>
      </w:r>
      <w:r w:rsidR="00CD7C82">
        <w:t xml:space="preserve">IRB </w:t>
      </w:r>
      <w:r w:rsidR="00B4755D">
        <w:t>composition requirements</w:t>
      </w:r>
      <w:r w:rsidR="00B94737">
        <w:t xml:space="preserve"> and </w:t>
      </w:r>
      <w:r w:rsidR="00B4755D">
        <w:t>complement the expertise and backgrounds of the existing members</w:t>
      </w:r>
      <w:r>
        <w:t xml:space="preserve"> are eligible to serve on the IRB</w:t>
      </w:r>
      <w:r w:rsidR="00B94737">
        <w:t xml:space="preserve">. </w:t>
      </w:r>
      <w:r>
        <w:t xml:space="preserve">Candidates must also </w:t>
      </w:r>
      <w:r w:rsidR="00B94737">
        <w:t xml:space="preserve">possess excellent communication and critical thinking skills to </w:t>
      </w:r>
      <w:r w:rsidR="00B4755D">
        <w:t xml:space="preserve">effectively apply the complex regulations and guidance for safeguarding the rights and welfare of human subjects. </w:t>
      </w:r>
      <w:r w:rsidR="00B94737">
        <w:t xml:space="preserve">In addition, members are expected to </w:t>
      </w:r>
      <w:r w:rsidR="00E2303D">
        <w:t>be responsive</w:t>
      </w:r>
      <w:r w:rsidR="0080708C">
        <w:t xml:space="preserve">, </w:t>
      </w:r>
      <w:r w:rsidR="00E2303D">
        <w:t>timel</w:t>
      </w:r>
      <w:r w:rsidR="00211A8F">
        <w:t>y</w:t>
      </w:r>
      <w:r w:rsidR="0080708C">
        <w:t>, and</w:t>
      </w:r>
      <w:r w:rsidR="00E2303D">
        <w:t xml:space="preserve"> </w:t>
      </w:r>
      <w:r w:rsidR="0080708C">
        <w:t>participate regularly.</w:t>
      </w:r>
      <w:r w:rsidR="00493B61">
        <w:t xml:space="preserve"> </w:t>
      </w:r>
      <w:r w:rsidR="0080708C">
        <w:t xml:space="preserve">Members </w:t>
      </w:r>
      <w:r w:rsidR="00E2303D">
        <w:t xml:space="preserve">must have </w:t>
      </w:r>
      <w:r w:rsidR="00D363D8">
        <w:t>an</w:t>
      </w:r>
      <w:r w:rsidR="001F2143">
        <w:t xml:space="preserve"> </w:t>
      </w:r>
      <w:r w:rsidR="00137621">
        <w:t>email</w:t>
      </w:r>
      <w:r w:rsidR="00D363D8">
        <w:t xml:space="preserve"> address</w:t>
      </w:r>
      <w:r w:rsidR="00B4755D">
        <w:t xml:space="preserve"> to receive IRB communications</w:t>
      </w:r>
      <w:r w:rsidR="00D363D8">
        <w:t>.</w:t>
      </w:r>
      <w:r w:rsidR="00EE1FFD">
        <w:t xml:space="preserve"> Individuals who have been sa</w:t>
      </w:r>
      <w:r w:rsidR="0080708C">
        <w:t>n</w:t>
      </w:r>
      <w:r w:rsidR="00EE1FFD">
        <w:t>ction</w:t>
      </w:r>
      <w:r w:rsidR="0080708C">
        <w:t>ed</w:t>
      </w:r>
      <w:r w:rsidR="00EE1FFD">
        <w:t xml:space="preserve"> for ethics violations or who are under investigation for ethics violations </w:t>
      </w:r>
      <w:r w:rsidR="0080708C">
        <w:t xml:space="preserve">may not serve on the </w:t>
      </w:r>
      <w:r w:rsidR="00FB1EF7">
        <w:t>board</w:t>
      </w:r>
      <w:r w:rsidR="0080708C">
        <w:t>.</w:t>
      </w:r>
      <w:r w:rsidR="00EE1FFD">
        <w:t xml:space="preserve"> </w:t>
      </w:r>
    </w:p>
    <w:p w14:paraId="4A65D267" w14:textId="56C62CD8" w:rsidR="00D363D8" w:rsidRDefault="00B4755D" w:rsidP="002F1D5C">
      <w:r>
        <w:t>The IRB seek</w:t>
      </w:r>
      <w:r w:rsidR="00754AF6">
        <w:t>s</w:t>
      </w:r>
      <w:r>
        <w:t xml:space="preserve"> </w:t>
      </w:r>
      <w:r w:rsidR="00D363D8">
        <w:t xml:space="preserve">members with knowledge of </w:t>
      </w:r>
      <w:r w:rsidR="00E2303D">
        <w:t xml:space="preserve">the populations commonly </w:t>
      </w:r>
      <w:r w:rsidR="008727DC">
        <w:t xml:space="preserve">included in </w:t>
      </w:r>
      <w:r w:rsidR="00C60772">
        <w:t>MDH</w:t>
      </w:r>
      <w:r w:rsidR="00E2303D">
        <w:t xml:space="preserve"> research, particular</w:t>
      </w:r>
      <w:r w:rsidR="00B94737">
        <w:t>ly</w:t>
      </w:r>
      <w:r w:rsidR="00E2303D">
        <w:t xml:space="preserve"> if these populations include </w:t>
      </w:r>
      <w:r w:rsidR="00B94737">
        <w:t xml:space="preserve">groups </w:t>
      </w:r>
      <w:r w:rsidR="002F1D5C">
        <w:t xml:space="preserve">who </w:t>
      </w:r>
      <w:r w:rsidR="00B94737">
        <w:t xml:space="preserve">may </w:t>
      </w:r>
      <w:r w:rsidR="004D2F83">
        <w:t xml:space="preserve">be </w:t>
      </w:r>
      <w:r w:rsidR="001F23E6">
        <w:t>vulnerable to coercion or undue influence</w:t>
      </w:r>
      <w:r w:rsidR="002F1D5C">
        <w:t>, such as children or persons disadvantaged educationally or economically</w:t>
      </w:r>
      <w:r w:rsidR="001F23E6">
        <w:t>.</w:t>
      </w:r>
      <w:r w:rsidR="001B5C7D">
        <w:t xml:space="preserve"> </w:t>
      </w:r>
    </w:p>
    <w:p w14:paraId="3F459DF9" w14:textId="1DA928F1" w:rsidR="00D363D8" w:rsidRDefault="00D363D8" w:rsidP="002F1D5C">
      <w:r>
        <w:t xml:space="preserve">The IRB </w:t>
      </w:r>
      <w:r w:rsidR="00B53CE2">
        <w:t>seek</w:t>
      </w:r>
      <w:r w:rsidR="00754AF6">
        <w:t>s</w:t>
      </w:r>
      <w:r w:rsidR="00B53CE2">
        <w:t xml:space="preserve"> </w:t>
      </w:r>
      <w:r>
        <w:t xml:space="preserve">non-MDH members who are especially knowledgeable about their own local communities and are willing to review proposed research from that perspective. </w:t>
      </w:r>
      <w:r w:rsidR="00B53CE2">
        <w:t>For example, m</w:t>
      </w:r>
      <w:r>
        <w:t xml:space="preserve">inisters, teachers, attorneys, businesspersons, client advocates, or homemakers are possible candidates. </w:t>
      </w:r>
      <w:r w:rsidR="00340428">
        <w:t>The IRB consider</w:t>
      </w:r>
      <w:r w:rsidR="00E70074">
        <w:t>s</w:t>
      </w:r>
      <w:r w:rsidR="00340428">
        <w:t xml:space="preserve"> the </w:t>
      </w:r>
      <w:r>
        <w:t>communit</w:t>
      </w:r>
      <w:r w:rsidR="00B53CE2">
        <w:t>ies</w:t>
      </w:r>
      <w:r>
        <w:t xml:space="preserve"> from which </w:t>
      </w:r>
      <w:r w:rsidR="00B53CE2">
        <w:t xml:space="preserve">MDH </w:t>
      </w:r>
      <w:r>
        <w:t>will draw its research subjects</w:t>
      </w:r>
      <w:r w:rsidR="008727DC">
        <w:t xml:space="preserve"> when recruiting non-MDH members for the board</w:t>
      </w:r>
      <w:r>
        <w:t xml:space="preserve">. </w:t>
      </w:r>
    </w:p>
    <w:p w14:paraId="25B2D68C" w14:textId="3CA011C3" w:rsidR="00DF61B1" w:rsidRDefault="00351486" w:rsidP="002F1D5C">
      <w:r w:rsidRPr="002F1D5C">
        <w:rPr>
          <w:b/>
        </w:rPr>
        <w:t>Alternate members:</w:t>
      </w:r>
      <w:r w:rsidR="00493B61">
        <w:t xml:space="preserve"> </w:t>
      </w:r>
      <w:r>
        <w:t xml:space="preserve">The IRB may </w:t>
      </w:r>
      <w:r w:rsidR="00537EDE">
        <w:t>use</w:t>
      </w:r>
      <w:r>
        <w:t xml:space="preserve"> </w:t>
      </w:r>
      <w:r w:rsidR="0087146E">
        <w:t xml:space="preserve">designated </w:t>
      </w:r>
      <w:r>
        <w:t>alternate members</w:t>
      </w:r>
      <w:r w:rsidR="0087146E">
        <w:t xml:space="preserve"> either episodically or regularly</w:t>
      </w:r>
      <w:r w:rsidR="0013351D">
        <w:t>: e</w:t>
      </w:r>
      <w:r w:rsidR="0087146E">
        <w:t xml:space="preserve">pisodic alternate members </w:t>
      </w:r>
      <w:r>
        <w:t>serve in place of primary members wh</w:t>
      </w:r>
      <w:r w:rsidR="0013351D">
        <w:t>o are temporarily unavailable; r</w:t>
      </w:r>
      <w:r w:rsidR="0087146E">
        <w:t>egular alternates share their role with another alternate, trading responsibility for IRB activities</w:t>
      </w:r>
      <w:r w:rsidR="0056183B">
        <w:t xml:space="preserve"> to reduce individual burden</w:t>
      </w:r>
      <w:r w:rsidR="0087146E">
        <w:t>.</w:t>
      </w:r>
      <w:r w:rsidR="00493B61">
        <w:t xml:space="preserve"> </w:t>
      </w:r>
      <w:r w:rsidR="00A54842">
        <w:t>Whether episodic or regular</w:t>
      </w:r>
      <w:r w:rsidR="0087146E">
        <w:t>, a</w:t>
      </w:r>
      <w:r>
        <w:t>lternate members</w:t>
      </w:r>
      <w:r w:rsidR="0087146E">
        <w:t xml:space="preserve"> </w:t>
      </w:r>
      <w:r w:rsidR="00537EDE">
        <w:t>must</w:t>
      </w:r>
      <w:r w:rsidR="0087146E">
        <w:t xml:space="preserve"> have characteristics comparable to the </w:t>
      </w:r>
      <w:r w:rsidR="0013351D">
        <w:t xml:space="preserve">substituted </w:t>
      </w:r>
      <w:r w:rsidR="0087146E" w:rsidRPr="0087146E">
        <w:t xml:space="preserve">IRB member </w:t>
      </w:r>
      <w:r w:rsidR="0056183B">
        <w:t>(e.g., both are unaffiliated members or both are physicians).</w:t>
      </w:r>
      <w:r w:rsidR="00493B61">
        <w:t xml:space="preserve"> </w:t>
      </w:r>
      <w:r w:rsidR="0056183B">
        <w:t xml:space="preserve">Alternate members </w:t>
      </w:r>
      <w:r>
        <w:t xml:space="preserve">bear the </w:t>
      </w:r>
      <w:r w:rsidR="00A54842">
        <w:t xml:space="preserve">same </w:t>
      </w:r>
      <w:r>
        <w:t>responsibilities</w:t>
      </w:r>
      <w:r w:rsidR="0056183B">
        <w:t xml:space="preserve"> </w:t>
      </w:r>
      <w:r w:rsidR="00A54842">
        <w:t>as primary members</w:t>
      </w:r>
      <w:r w:rsidR="005D7314">
        <w:t xml:space="preserve"> to review, attend, and deliberate</w:t>
      </w:r>
      <w:r w:rsidR="00A54842">
        <w:t xml:space="preserve"> </w:t>
      </w:r>
      <w:r w:rsidR="005D7314">
        <w:t xml:space="preserve">as </w:t>
      </w:r>
      <w:r w:rsidR="0056183B">
        <w:t xml:space="preserve">described in </w:t>
      </w:r>
      <w:r w:rsidR="00E70F88">
        <w:t>this manual</w:t>
      </w:r>
      <w:r>
        <w:t>.</w:t>
      </w:r>
      <w:r w:rsidR="00493B61">
        <w:t xml:space="preserve"> </w:t>
      </w:r>
      <w:r>
        <w:t xml:space="preserve">Alternate members are </w:t>
      </w:r>
      <w:r w:rsidR="0056183B">
        <w:t>counted</w:t>
      </w:r>
      <w:r w:rsidR="0087146E">
        <w:t xml:space="preserve"> for quorum only when present</w:t>
      </w:r>
      <w:r w:rsidR="008B4732">
        <w:t xml:space="preserve">, and </w:t>
      </w:r>
      <w:r w:rsidR="008727DC">
        <w:t xml:space="preserve">regular </w:t>
      </w:r>
      <w:r w:rsidR="008B4732">
        <w:t>alternate</w:t>
      </w:r>
      <w:r w:rsidR="00A54842">
        <w:t xml:space="preserve"> pairs </w:t>
      </w:r>
      <w:r w:rsidR="008B4732">
        <w:t>count as one member toward the minimum number of IRB members. Episodic alternates do not count toward the minimum number of IRB members.</w:t>
      </w:r>
      <w:r w:rsidR="00493B61">
        <w:t xml:space="preserve"> </w:t>
      </w:r>
    </w:p>
    <w:p w14:paraId="768B024B" w14:textId="2C0A6857" w:rsidR="00EB0DF7" w:rsidRDefault="00DF61B1" w:rsidP="002F1D5C">
      <w:r>
        <w:rPr>
          <w:b/>
        </w:rPr>
        <w:t>Non-member experts:</w:t>
      </w:r>
      <w:r w:rsidR="00493B61">
        <w:rPr>
          <w:b/>
        </w:rPr>
        <w:t xml:space="preserve"> </w:t>
      </w:r>
      <w:r w:rsidR="00226FED">
        <w:t xml:space="preserve">When the IRB requires specific expertise that its members lack, such as knowledge or experience </w:t>
      </w:r>
      <w:r w:rsidR="00086CCA">
        <w:t xml:space="preserve">in working with </w:t>
      </w:r>
      <w:r w:rsidR="00EB0DF7">
        <w:t>a study’s population, methodology, or techniques</w:t>
      </w:r>
      <w:r w:rsidR="00226FED">
        <w:t>, it may invite experts</w:t>
      </w:r>
      <w:r w:rsidR="00A42483">
        <w:t xml:space="preserve"> with the necessary competence to supplement the IRB’s experience and assist with review</w:t>
      </w:r>
      <w:r w:rsidR="00086CCA">
        <w:t>.</w:t>
      </w:r>
      <w:r w:rsidR="00493B61">
        <w:t xml:space="preserve"> </w:t>
      </w:r>
    </w:p>
    <w:p w14:paraId="009BAA79" w14:textId="256D4EA0" w:rsidR="00B53CE2" w:rsidRDefault="00351486" w:rsidP="002F1D5C">
      <w:r>
        <w:rPr>
          <w:b/>
        </w:rPr>
        <w:t>Observers:</w:t>
      </w:r>
      <w:r w:rsidR="00493B61">
        <w:rPr>
          <w:b/>
        </w:rPr>
        <w:t xml:space="preserve"> </w:t>
      </w:r>
      <w:r w:rsidR="006C6F1D" w:rsidRPr="006C6F1D">
        <w:t>MDH staff</w:t>
      </w:r>
      <w:r w:rsidR="006C6F1D">
        <w:rPr>
          <w:b/>
        </w:rPr>
        <w:t xml:space="preserve"> </w:t>
      </w:r>
      <w:r>
        <w:t>may attend convened meetings to observe</w:t>
      </w:r>
      <w:r w:rsidR="006C6F1D">
        <w:t xml:space="preserve">. Others may observe </w:t>
      </w:r>
      <w:r w:rsidR="00CB031D">
        <w:t>at the IRB C</w:t>
      </w:r>
      <w:r w:rsidR="00E43D0A">
        <w:t>hair’s discretion</w:t>
      </w:r>
      <w:r>
        <w:t>. I</w:t>
      </w:r>
      <w:r w:rsidR="00B53CE2">
        <w:t xml:space="preserve">ndividuals participating in the MDH student worker program are </w:t>
      </w:r>
      <w:r>
        <w:t xml:space="preserve">encouraged </w:t>
      </w:r>
      <w:r w:rsidR="00B53CE2">
        <w:t xml:space="preserve">to observe IRB activities </w:t>
      </w:r>
      <w:r w:rsidR="001674EA">
        <w:t xml:space="preserve">to enhance </w:t>
      </w:r>
      <w:r w:rsidR="00B53CE2">
        <w:t>their learning experience at MDH</w:t>
      </w:r>
      <w:r w:rsidR="00B4755D">
        <w:t xml:space="preserve">. </w:t>
      </w:r>
      <w:r w:rsidR="00537EDE">
        <w:t>The Chair may ask o</w:t>
      </w:r>
      <w:r w:rsidR="006C6F1D">
        <w:t xml:space="preserve">bservers to leave during deliberations. </w:t>
      </w:r>
    </w:p>
    <w:p w14:paraId="0977CAA5" w14:textId="587984BF" w:rsidR="00DF61B1" w:rsidRDefault="00DF61B1" w:rsidP="00A606E9">
      <w:pPr>
        <w:pStyle w:val="Heading4"/>
      </w:pPr>
      <w:r>
        <w:t xml:space="preserve">d. </w:t>
      </w:r>
      <w:r w:rsidR="00664BB0">
        <w:t xml:space="preserve">Board </w:t>
      </w:r>
      <w:r>
        <w:t>Leaders</w:t>
      </w:r>
      <w:r w:rsidR="00AF3D11">
        <w:tab/>
      </w:r>
    </w:p>
    <w:p w14:paraId="6CCA2A27" w14:textId="7D588CC9" w:rsidR="00D363D8" w:rsidRDefault="00DE3C2D" w:rsidP="00BC5155">
      <w:r>
        <w:rPr>
          <w:b/>
        </w:rPr>
        <w:t xml:space="preserve">Chair and Vice-Chair. </w:t>
      </w:r>
      <w:r w:rsidR="00D363D8" w:rsidRPr="00DE3C2D">
        <w:t>IRB</w:t>
      </w:r>
      <w:r w:rsidR="00D363D8">
        <w:t xml:space="preserve"> members will elect a Chair and Vice-Chair from the IRB membership</w:t>
      </w:r>
      <w:r w:rsidR="00A728C6">
        <w:t xml:space="preserve"> when those positions are vacant</w:t>
      </w:r>
      <w:r w:rsidR="00D363D8">
        <w:t xml:space="preserve">. </w:t>
      </w:r>
      <w:r w:rsidR="00A728C6">
        <w:t>IRB members will nominate or self-nominate members</w:t>
      </w:r>
      <w:r w:rsidR="00664BB0">
        <w:t xml:space="preserve"> for Chair and Vice-</w:t>
      </w:r>
      <w:r w:rsidR="00664BB0">
        <w:lastRenderedPageBreak/>
        <w:t xml:space="preserve">Chair and elect members for these positions by an affirmative vote from two-thirds of the members. </w:t>
      </w:r>
      <w:r w:rsidR="00A728C6">
        <w:t xml:space="preserve">The Chair </w:t>
      </w:r>
      <w:r w:rsidR="00E70F88">
        <w:t xml:space="preserve">leads full board meetings, determines in consultation with the Administrator </w:t>
      </w:r>
      <w:r w:rsidR="00CB031D">
        <w:t xml:space="preserve">which </w:t>
      </w:r>
      <w:r w:rsidR="00E70F88">
        <w:t xml:space="preserve">level of review </w:t>
      </w:r>
      <w:r w:rsidR="00CB031D">
        <w:t xml:space="preserve">is </w:t>
      </w:r>
      <w:r w:rsidR="00E70F88">
        <w:t>appropriate</w:t>
      </w:r>
      <w:r w:rsidR="00124874">
        <w:t xml:space="preserve"> for new studies, and reports adverse events and investigator noncompliance to the </w:t>
      </w:r>
      <w:r w:rsidR="00CB031D">
        <w:t xml:space="preserve">Deputy </w:t>
      </w:r>
      <w:r w:rsidR="00124874">
        <w:t xml:space="preserve">Commissioner. </w:t>
      </w:r>
      <w:r w:rsidR="00CB031D">
        <w:t>The Chair reports IRB actions to the board</w:t>
      </w:r>
      <w:r w:rsidR="00537EDE">
        <w:t>.</w:t>
      </w:r>
      <w:r w:rsidR="00CB031D">
        <w:t xml:space="preserve"> </w:t>
      </w:r>
      <w:r w:rsidR="00A728C6">
        <w:t>The Vice-Chair fulfills the duties of the Chair when the Chair is una</w:t>
      </w:r>
      <w:r w:rsidR="00537EDE">
        <w:t>vaila</w:t>
      </w:r>
      <w:r w:rsidR="00A728C6">
        <w:t>ble.</w:t>
      </w:r>
      <w:r w:rsidR="00493B61">
        <w:t xml:space="preserve"> </w:t>
      </w:r>
    </w:p>
    <w:p w14:paraId="188E518F" w14:textId="030192D8" w:rsidR="00021B3F" w:rsidRDefault="00DE3C2D" w:rsidP="00021B3F">
      <w:r>
        <w:rPr>
          <w:b/>
        </w:rPr>
        <w:t xml:space="preserve">Administrator. </w:t>
      </w:r>
      <w:r w:rsidR="00524789">
        <w:t>The Administrator</w:t>
      </w:r>
      <w:r w:rsidR="00021B3F">
        <w:t xml:space="preserve"> oversees the flow of IRB work including: reading new applications and recommending an appropriate level of review to the Chair, assigning </w:t>
      </w:r>
      <w:r w:rsidR="001507B1">
        <w:t xml:space="preserve">and assisting </w:t>
      </w:r>
      <w:r w:rsidR="00021B3F">
        <w:t xml:space="preserve">primary reviewers, and communicating with Principal Investigators. The Administrator also responds to inquiries from MDH staff, provides training opportunities for IRB members, </w:t>
      </w:r>
      <w:proofErr w:type="gramStart"/>
      <w:r w:rsidR="00021B3F">
        <w:t>monitors</w:t>
      </w:r>
      <w:proofErr w:type="gramEnd"/>
      <w:r w:rsidR="00021B3F">
        <w:t xml:space="preserve"> changes in federal regulations or guidance, and </w:t>
      </w:r>
      <w:r w:rsidR="001507B1">
        <w:t xml:space="preserve">leads </w:t>
      </w:r>
      <w:r w:rsidR="00021B3F">
        <w:t xml:space="preserve">revisions of the IRB’s Policy and Procedures manual. The Administrator also </w:t>
      </w:r>
      <w:r w:rsidR="001507B1">
        <w:t>prepares an annual report to the Commissioner on IRB activities</w:t>
      </w:r>
      <w:r>
        <w:t>, reports to the board on IRB activities quarterly (the Chair Report),</w:t>
      </w:r>
      <w:r w:rsidR="001507B1">
        <w:t xml:space="preserve"> and </w:t>
      </w:r>
      <w:r w:rsidR="00021B3F">
        <w:t xml:space="preserve">oversees the work of the IRB </w:t>
      </w:r>
      <w:r w:rsidR="00524789">
        <w:t>Coordinator</w:t>
      </w:r>
      <w:r w:rsidR="00021B3F">
        <w:t>.</w:t>
      </w:r>
      <w:r w:rsidR="001507B1">
        <w:t xml:space="preserve"> </w:t>
      </w:r>
    </w:p>
    <w:p w14:paraId="26DBA069" w14:textId="7D8F643A" w:rsidR="00021B3F" w:rsidRDefault="00DE3C2D" w:rsidP="00021B3F">
      <w:r w:rsidRPr="00DE3C2D">
        <w:rPr>
          <w:b/>
        </w:rPr>
        <w:t xml:space="preserve">Coordinator. </w:t>
      </w:r>
      <w:r w:rsidR="00021B3F">
        <w:t xml:space="preserve">The IRB Coordinator supports the timely flow of IRB work and maintains IRB records. Specifically, the IRB Coordinator prepares materials and minutes for IRB meetings, tracks incoming applications and their status, </w:t>
      </w:r>
      <w:r w:rsidR="001507B1">
        <w:t xml:space="preserve">facilitates continuing review, </w:t>
      </w:r>
      <w:r w:rsidR="00021B3F">
        <w:t xml:space="preserve">and maintains a calendar for important IRB deadlines. </w:t>
      </w:r>
    </w:p>
    <w:p w14:paraId="0CC85E9B" w14:textId="3B29A8F0" w:rsidR="0080708C" w:rsidRDefault="0080708C" w:rsidP="00A606E9">
      <w:pPr>
        <w:pStyle w:val="Heading4"/>
      </w:pPr>
      <w:r>
        <w:t xml:space="preserve">e. </w:t>
      </w:r>
      <w:r w:rsidR="00BC5155">
        <w:t xml:space="preserve">Member </w:t>
      </w:r>
      <w:r w:rsidR="00D363D8" w:rsidRPr="007626F5">
        <w:t>Responsibilities</w:t>
      </w:r>
    </w:p>
    <w:p w14:paraId="22C00C10" w14:textId="3872FCBE" w:rsidR="00D363D8" w:rsidRDefault="0052370E" w:rsidP="00BC5155">
      <w:r>
        <w:t>IRB</w:t>
      </w:r>
      <w:r w:rsidR="0080708C">
        <w:t xml:space="preserve"> members</w:t>
      </w:r>
      <w:r w:rsidR="00D363D8" w:rsidRPr="007626F5">
        <w:t xml:space="preserve"> </w:t>
      </w:r>
      <w:r w:rsidR="0080708C">
        <w:t xml:space="preserve">are expected to be familiar with the Belmont Report and the federal regulations that govern the </w:t>
      </w:r>
      <w:r w:rsidR="00FB1EF7">
        <w:t>board</w:t>
      </w:r>
      <w:r w:rsidR="0080708C">
        <w:t xml:space="preserve"> and human </w:t>
      </w:r>
      <w:proofErr w:type="gramStart"/>
      <w:r w:rsidR="0080708C">
        <w:t>subjects</w:t>
      </w:r>
      <w:proofErr w:type="gramEnd"/>
      <w:r w:rsidR="0080708C">
        <w:t xml:space="preserve"> protections, in general. Specific responsibilities include: </w:t>
      </w:r>
    </w:p>
    <w:p w14:paraId="06DE2C20" w14:textId="147AC035" w:rsidR="00AD2377" w:rsidRDefault="00842021" w:rsidP="00842021">
      <w:r w:rsidRPr="00B24B00">
        <w:rPr>
          <w:b/>
        </w:rPr>
        <w:t>T</w:t>
      </w:r>
      <w:r w:rsidR="00254A65" w:rsidRPr="00B24B00">
        <w:rPr>
          <w:b/>
        </w:rPr>
        <w:t>rain</w:t>
      </w:r>
      <w:r w:rsidR="00AD2377">
        <w:rPr>
          <w:b/>
        </w:rPr>
        <w:t>ing</w:t>
      </w:r>
      <w:r w:rsidRPr="00B24B00">
        <w:rPr>
          <w:b/>
        </w:rPr>
        <w:t>.</w:t>
      </w:r>
      <w:r>
        <w:t xml:space="preserve"> </w:t>
      </w:r>
      <w:r w:rsidR="00457D60">
        <w:t>Following their appointment and before serving as reviewers</w:t>
      </w:r>
      <w:r w:rsidR="00AD2377">
        <w:t>,</w:t>
      </w:r>
      <w:r w:rsidR="00457D60">
        <w:t xml:space="preserve"> </w:t>
      </w:r>
      <w:r>
        <w:t xml:space="preserve">IRB members must </w:t>
      </w:r>
      <w:r w:rsidR="00AD2377">
        <w:t>review</w:t>
      </w:r>
      <w:r>
        <w:t xml:space="preserve"> </w:t>
      </w:r>
      <w:r w:rsidR="00AD2377">
        <w:t xml:space="preserve">the following materials about </w:t>
      </w:r>
      <w:r>
        <w:t xml:space="preserve">human </w:t>
      </w:r>
      <w:proofErr w:type="gramStart"/>
      <w:r>
        <w:t>subjects</w:t>
      </w:r>
      <w:proofErr w:type="gramEnd"/>
      <w:r>
        <w:t xml:space="preserve"> protections</w:t>
      </w:r>
      <w:r w:rsidR="00AD2377">
        <w:t xml:space="preserve">: </w:t>
      </w:r>
    </w:p>
    <w:p w14:paraId="2385DE1C" w14:textId="77777777" w:rsidR="00F64B54" w:rsidRDefault="00F64B54" w:rsidP="00F64B54">
      <w:pPr>
        <w:pStyle w:val="ListParagraph"/>
        <w:numPr>
          <w:ilvl w:val="0"/>
          <w:numId w:val="34"/>
        </w:numPr>
        <w:ind w:left="360"/>
      </w:pPr>
      <w:r>
        <w:t>The Belmont Report</w:t>
      </w:r>
    </w:p>
    <w:p w14:paraId="0A8C25D8" w14:textId="117B2859" w:rsidR="00AD2377" w:rsidRDefault="00BF5592" w:rsidP="00BF5592">
      <w:pPr>
        <w:pStyle w:val="ListParagraph"/>
        <w:numPr>
          <w:ilvl w:val="0"/>
          <w:numId w:val="34"/>
        </w:numPr>
        <w:ind w:left="360"/>
      </w:pPr>
      <w:r>
        <w:t>T</w:t>
      </w:r>
      <w:r w:rsidR="00842021">
        <w:t xml:space="preserve">he MDH IRB Policies and Procedures Manual </w:t>
      </w:r>
    </w:p>
    <w:p w14:paraId="57393144" w14:textId="6ED730B2" w:rsidR="00524789" w:rsidRPr="007626F5" w:rsidRDefault="00AD2377" w:rsidP="00AD2377">
      <w:r>
        <w:t xml:space="preserve">In addition, IRB members must complete at least one online </w:t>
      </w:r>
      <w:r w:rsidR="00524789">
        <w:t xml:space="preserve">training </w:t>
      </w:r>
      <w:r>
        <w:t xml:space="preserve">course </w:t>
      </w:r>
      <w:r w:rsidR="00524789">
        <w:t xml:space="preserve">on </w:t>
      </w:r>
      <w:r w:rsidR="00524789" w:rsidRPr="00524789">
        <w:t xml:space="preserve">human </w:t>
      </w:r>
      <w:proofErr w:type="gramStart"/>
      <w:r w:rsidR="00524789" w:rsidRPr="00524789">
        <w:t>subjects</w:t>
      </w:r>
      <w:proofErr w:type="gramEnd"/>
      <w:r w:rsidR="00524789" w:rsidRPr="00524789">
        <w:t xml:space="preserve"> protections from a recognized institution, such as the University of Minnesota or the Mayo Clinic</w:t>
      </w:r>
      <w:r w:rsidR="00457D60">
        <w:t xml:space="preserve">. </w:t>
      </w:r>
      <w:r w:rsidR="00C97044">
        <w:t>When their schedule</w:t>
      </w:r>
      <w:r w:rsidR="00E70074">
        <w:t>s</w:t>
      </w:r>
      <w:r w:rsidR="00C97044">
        <w:t xml:space="preserve"> and workload</w:t>
      </w:r>
      <w:r w:rsidR="00E70074">
        <w:t>s permit</w:t>
      </w:r>
      <w:r w:rsidR="00C97044">
        <w:t xml:space="preserve">, members </w:t>
      </w:r>
      <w:r w:rsidR="00537EDE">
        <w:t>must</w:t>
      </w:r>
      <w:r w:rsidR="00C97044">
        <w:t xml:space="preserve"> participate in trainings offered by the </w:t>
      </w:r>
      <w:r w:rsidR="00912F7B">
        <w:t>IRB Administrator</w:t>
      </w:r>
      <w:r w:rsidR="00C97044">
        <w:t xml:space="preserve"> on </w:t>
      </w:r>
      <w:r w:rsidR="00912F7B">
        <w:t>IRB topics</w:t>
      </w:r>
      <w:r w:rsidR="00C97044">
        <w:t>.</w:t>
      </w:r>
    </w:p>
    <w:p w14:paraId="52E520BA" w14:textId="073D165E" w:rsidR="00D363D8" w:rsidRDefault="00D363D8" w:rsidP="00BC5155">
      <w:r w:rsidRPr="00BC5155">
        <w:rPr>
          <w:b/>
        </w:rPr>
        <w:t>Review</w:t>
      </w:r>
      <w:r w:rsidR="00AD2377">
        <w:rPr>
          <w:b/>
        </w:rPr>
        <w:t>ing</w:t>
      </w:r>
      <w:r w:rsidR="000F75DE">
        <w:rPr>
          <w:b/>
        </w:rPr>
        <w:t>.</w:t>
      </w:r>
      <w:r w:rsidR="00493B61">
        <w:t xml:space="preserve"> </w:t>
      </w:r>
      <w:r>
        <w:t>IRB members review research projects prima</w:t>
      </w:r>
      <w:r w:rsidR="00393992">
        <w:t>r</w:t>
      </w:r>
      <w:r>
        <w:t>ily to assess human subjects’ burdens to ensure that their rights and safety are properly protected.</w:t>
      </w:r>
      <w:r w:rsidR="00493B61">
        <w:t xml:space="preserve"> </w:t>
      </w:r>
      <w:r w:rsidR="001F2143">
        <w:t>IRB members are appointed as “</w:t>
      </w:r>
      <w:r w:rsidR="008365FF">
        <w:t>Primary Reviewer</w:t>
      </w:r>
      <w:r>
        <w:t>s</w:t>
      </w:r>
      <w:r w:rsidR="001F2143">
        <w:t>”</w:t>
      </w:r>
      <w:r>
        <w:t xml:space="preserve"> from time to time to thoroughly analyze research projects </w:t>
      </w:r>
      <w:r w:rsidR="00BC5155">
        <w:t xml:space="preserve">and </w:t>
      </w:r>
      <w:r>
        <w:t>report in detail</w:t>
      </w:r>
      <w:r w:rsidR="000F75DE">
        <w:t xml:space="preserve">. </w:t>
      </w:r>
      <w:r w:rsidR="00935B5C">
        <w:t xml:space="preserve">For studies that qualify for expedited review, </w:t>
      </w:r>
      <w:r w:rsidR="008365FF">
        <w:t>Primary Reviewer</w:t>
      </w:r>
      <w:r w:rsidR="000F75DE">
        <w:t xml:space="preserve">s </w:t>
      </w:r>
      <w:r w:rsidR="00935B5C">
        <w:t xml:space="preserve">report on and recommend approval and any stipulations </w:t>
      </w:r>
      <w:r w:rsidR="000F75DE">
        <w:t>to the IRB Ad</w:t>
      </w:r>
      <w:r w:rsidR="00935B5C">
        <w:t xml:space="preserve">ministrator. For studies </w:t>
      </w:r>
      <w:r w:rsidR="00AD2377">
        <w:t xml:space="preserve">that </w:t>
      </w:r>
      <w:r w:rsidR="00935B5C">
        <w:t xml:space="preserve">require full </w:t>
      </w:r>
      <w:r w:rsidR="00FB1EF7">
        <w:t>board</w:t>
      </w:r>
      <w:r w:rsidR="00935B5C">
        <w:t xml:space="preserve"> review, </w:t>
      </w:r>
      <w:r w:rsidR="008365FF">
        <w:t>Primary Reviewer</w:t>
      </w:r>
      <w:r w:rsidR="00935B5C">
        <w:t xml:space="preserve">s lead the </w:t>
      </w:r>
      <w:r w:rsidR="00FB1EF7">
        <w:t>board</w:t>
      </w:r>
      <w:r w:rsidR="00935B5C">
        <w:t xml:space="preserve">’s deliberations about the project’s use of human research subjects. In addition, </w:t>
      </w:r>
      <w:r w:rsidR="008365FF">
        <w:t>Primary Reviewer</w:t>
      </w:r>
      <w:r>
        <w:t xml:space="preserve">s must: </w:t>
      </w:r>
    </w:p>
    <w:p w14:paraId="23D837D3" w14:textId="363CF257" w:rsidR="00726614" w:rsidRDefault="00D363D8" w:rsidP="00330994">
      <w:pPr>
        <w:pStyle w:val="ListParagraph"/>
        <w:numPr>
          <w:ilvl w:val="0"/>
          <w:numId w:val="3"/>
        </w:numPr>
        <w:ind w:left="360"/>
      </w:pPr>
      <w:r>
        <w:t xml:space="preserve">Follow up on </w:t>
      </w:r>
      <w:r w:rsidR="00726614">
        <w:t>stipulations</w:t>
      </w:r>
      <w:r w:rsidR="00935B5C">
        <w:t>,</w:t>
      </w:r>
      <w:r w:rsidR="00726614">
        <w:t xml:space="preserve"> as needed</w:t>
      </w:r>
      <w:r w:rsidR="00001ED6">
        <w:t>.</w:t>
      </w:r>
    </w:p>
    <w:p w14:paraId="38E26E06" w14:textId="3D1005B0" w:rsidR="00726614" w:rsidRDefault="00D363D8" w:rsidP="00330994">
      <w:pPr>
        <w:pStyle w:val="ListParagraph"/>
        <w:numPr>
          <w:ilvl w:val="0"/>
          <w:numId w:val="3"/>
        </w:numPr>
        <w:ind w:left="360"/>
      </w:pPr>
      <w:r>
        <w:t xml:space="preserve">Examine re-review forms for compliance with IRB requirements and make recommendations whether to </w:t>
      </w:r>
      <w:r w:rsidR="00726614">
        <w:t>extend continued approval</w:t>
      </w:r>
      <w:r w:rsidR="00001ED6">
        <w:t>.</w:t>
      </w:r>
    </w:p>
    <w:p w14:paraId="2853C788" w14:textId="56668D8A" w:rsidR="00001ED6" w:rsidRDefault="00D363D8" w:rsidP="00330994">
      <w:pPr>
        <w:pStyle w:val="ListParagraph"/>
        <w:numPr>
          <w:ilvl w:val="0"/>
          <w:numId w:val="3"/>
        </w:numPr>
        <w:ind w:left="360"/>
      </w:pPr>
      <w:r>
        <w:t xml:space="preserve">Examine proposed revisions to the study and make recommendations. </w:t>
      </w:r>
    </w:p>
    <w:p w14:paraId="488EE0A1" w14:textId="448ED3BC" w:rsidR="00D363D8" w:rsidRDefault="00D363D8" w:rsidP="00BC5155">
      <w:r w:rsidRPr="00BC5155">
        <w:rPr>
          <w:b/>
        </w:rPr>
        <w:lastRenderedPageBreak/>
        <w:t>Deliberat</w:t>
      </w:r>
      <w:r w:rsidR="00AD2377">
        <w:rPr>
          <w:b/>
        </w:rPr>
        <w:t>ing</w:t>
      </w:r>
      <w:r w:rsidR="000F75DE">
        <w:rPr>
          <w:b/>
        </w:rPr>
        <w:t>.</w:t>
      </w:r>
      <w:r w:rsidR="00493B61">
        <w:rPr>
          <w:b/>
        </w:rPr>
        <w:t xml:space="preserve"> </w:t>
      </w:r>
      <w:r w:rsidRPr="00393992">
        <w:t>IRB members evaluate and discuss research proposals and re-reviews presented at meetings.</w:t>
      </w:r>
      <w:r w:rsidR="00493B61">
        <w:rPr>
          <w:b/>
        </w:rPr>
        <w:t xml:space="preserve"> </w:t>
      </w:r>
    </w:p>
    <w:p w14:paraId="3C382F6D" w14:textId="41D67440" w:rsidR="00D363D8" w:rsidRDefault="00D363D8" w:rsidP="00BC5155">
      <w:r w:rsidRPr="00BC5155">
        <w:rPr>
          <w:b/>
        </w:rPr>
        <w:t>Attend</w:t>
      </w:r>
      <w:r w:rsidR="00AD2377">
        <w:rPr>
          <w:b/>
        </w:rPr>
        <w:t>ing</w:t>
      </w:r>
      <w:r w:rsidR="000F75DE">
        <w:rPr>
          <w:b/>
        </w:rPr>
        <w:t>.</w:t>
      </w:r>
      <w:r w:rsidR="00493B61">
        <w:rPr>
          <w:b/>
        </w:rPr>
        <w:t xml:space="preserve"> </w:t>
      </w:r>
      <w:r>
        <w:t xml:space="preserve">IRB members are expected to attend meetings as their busy professional schedules allow. </w:t>
      </w:r>
      <w:r w:rsidR="0054734C">
        <w:t>The IRB Administrator will ask m</w:t>
      </w:r>
      <w:r>
        <w:t xml:space="preserve">embers who miss at least four consecutive meetings to explain their absences and reconsider their time commitments to the IRB. The IRB Chair has the discretion to remove non-attending members. </w:t>
      </w:r>
    </w:p>
    <w:p w14:paraId="0479AF18" w14:textId="64EB2202" w:rsidR="005A0265" w:rsidRDefault="001F1930" w:rsidP="00A606E9">
      <w:pPr>
        <w:pStyle w:val="Heading4"/>
      </w:pPr>
      <w:r>
        <w:t xml:space="preserve">f. </w:t>
      </w:r>
      <w:r w:rsidR="005A0265">
        <w:t>Member List</w:t>
      </w:r>
    </w:p>
    <w:p w14:paraId="23349439" w14:textId="17A35F8F" w:rsidR="001F1930" w:rsidRDefault="001F1930" w:rsidP="00BC5155">
      <w:r>
        <w:t>The IRB maintain</w:t>
      </w:r>
      <w:r w:rsidR="0054734C">
        <w:t>s</w:t>
      </w:r>
      <w:r>
        <w:t xml:space="preserve"> a current list of the IRB members identified by name, earned degrees, </w:t>
      </w:r>
      <w:r w:rsidR="00C769B7">
        <w:t xml:space="preserve">and </w:t>
      </w:r>
      <w:r>
        <w:t>representative capacity (</w:t>
      </w:r>
      <w:r w:rsidRPr="001F1930">
        <w:t>e.g., scientist, nonscientist, unaffiliated</w:t>
      </w:r>
      <w:r>
        <w:t>)</w:t>
      </w:r>
      <w:r w:rsidR="00C769B7">
        <w:t>.</w:t>
      </w:r>
      <w:r>
        <w:t xml:space="preserve"> </w:t>
      </w:r>
    </w:p>
    <w:p w14:paraId="52803AA5" w14:textId="378D8536" w:rsidR="00D363D8" w:rsidRPr="007626F5" w:rsidRDefault="00F64B54" w:rsidP="007E085F">
      <w:pPr>
        <w:pStyle w:val="Heading3"/>
      </w:pPr>
      <w:bookmarkStart w:id="12" w:name="_Toc168181"/>
      <w:r>
        <w:t>5</w:t>
      </w:r>
      <w:r w:rsidR="00D363D8" w:rsidRPr="007626F5">
        <w:t>. Meetings</w:t>
      </w:r>
      <w:bookmarkEnd w:id="12"/>
      <w:r w:rsidR="00D363D8" w:rsidRPr="007626F5">
        <w:t xml:space="preserve"> </w:t>
      </w:r>
    </w:p>
    <w:p w14:paraId="31937C3A" w14:textId="77777777" w:rsidR="00001ED6" w:rsidRDefault="00D363D8" w:rsidP="00A606E9">
      <w:pPr>
        <w:pStyle w:val="Heading4"/>
      </w:pPr>
      <w:r>
        <w:t>a. Timing</w:t>
      </w:r>
    </w:p>
    <w:p w14:paraId="1C56A1D0" w14:textId="362B15EC" w:rsidR="00726614" w:rsidRDefault="00D363D8" w:rsidP="00001ED6">
      <w:r>
        <w:t xml:space="preserve">The IRB schedules monthly meetings to ensure timely review of proposals. If there is insufficient business, the </w:t>
      </w:r>
      <w:r w:rsidR="00C769B7">
        <w:t>Administrator</w:t>
      </w:r>
      <w:r w:rsidR="0054734C">
        <w:t>, after consulting with the Chair,</w:t>
      </w:r>
      <w:r w:rsidR="00C769B7">
        <w:t xml:space="preserve"> </w:t>
      </w:r>
      <w:r>
        <w:t xml:space="preserve">will cancel the meeting. The IRB Coordinator distributes meeting agendas and other materials to members </w:t>
      </w:r>
      <w:r w:rsidR="00C769B7">
        <w:t xml:space="preserve">at least </w:t>
      </w:r>
      <w:r>
        <w:t>one week before the meeting.</w:t>
      </w:r>
    </w:p>
    <w:p w14:paraId="2BFC389D" w14:textId="77777777" w:rsidR="00001ED6" w:rsidRDefault="00D363D8" w:rsidP="00A606E9">
      <w:pPr>
        <w:pStyle w:val="Heading4"/>
      </w:pPr>
      <w:r>
        <w:t>b. Conduct</w:t>
      </w:r>
    </w:p>
    <w:p w14:paraId="428A622F" w14:textId="3A79D163" w:rsidR="00726614" w:rsidRDefault="00D363D8" w:rsidP="00001ED6">
      <w:r>
        <w:t xml:space="preserve">The Chair conducts meetings in accordance with Robert’s Rules of Order, Newly Revised, which governs meetings in all cases, unless the board has adopted special rules that control in a particular situation. The Vice-Chair </w:t>
      </w:r>
      <w:r w:rsidR="0054734C">
        <w:t xml:space="preserve">or a senior member of the IRB </w:t>
      </w:r>
      <w:r>
        <w:t xml:space="preserve">conducts meetings if the Chair is not present. Meetings follow a predetermined agenda, which includes approving the minutes of prior meetings. All official actions require a motion, a second, discussion, and a vote by voice or show of hands by those present. </w:t>
      </w:r>
    </w:p>
    <w:p w14:paraId="3A10E03B" w14:textId="610226EF" w:rsidR="00001ED6" w:rsidRDefault="00D363D8" w:rsidP="00A606E9">
      <w:pPr>
        <w:pStyle w:val="Heading4"/>
      </w:pPr>
      <w:r>
        <w:t>c. Quorum</w:t>
      </w:r>
      <w:r w:rsidR="00A42483">
        <w:t xml:space="preserve"> and Voting</w:t>
      </w:r>
    </w:p>
    <w:p w14:paraId="265AF414" w14:textId="0C930337" w:rsidR="00E24FAB" w:rsidRDefault="00D363D8" w:rsidP="00001ED6">
      <w:r>
        <w:t xml:space="preserve">Full </w:t>
      </w:r>
      <w:r w:rsidR="00FB1EF7">
        <w:t>board</w:t>
      </w:r>
      <w:r>
        <w:t xml:space="preserve"> actions require a quorum of the </w:t>
      </w:r>
      <w:r w:rsidR="005616D4">
        <w:t>members</w:t>
      </w:r>
      <w:r w:rsidR="0054734C">
        <w:t xml:space="preserve"> eligible to vote</w:t>
      </w:r>
      <w:r w:rsidR="005616D4">
        <w:t xml:space="preserve">. </w:t>
      </w:r>
      <w:r w:rsidR="00E0648E">
        <w:t>M</w:t>
      </w:r>
      <w:r w:rsidR="0054734C">
        <w:t xml:space="preserve">ore than half </w:t>
      </w:r>
      <w:r>
        <w:t>of the members</w:t>
      </w:r>
      <w:r w:rsidR="00590261">
        <w:t xml:space="preserve"> </w:t>
      </w:r>
      <w:r w:rsidR="0054734C">
        <w:t xml:space="preserve">eligible to vote </w:t>
      </w:r>
      <w:r w:rsidR="00E0648E">
        <w:t xml:space="preserve">must be present for a quorum. A quorum must </w:t>
      </w:r>
      <w:r>
        <w:t xml:space="preserve">include a nonscientist. A nonscientist is a </w:t>
      </w:r>
      <w:r w:rsidR="005616D4">
        <w:t>m</w:t>
      </w:r>
      <w:r>
        <w:t xml:space="preserve">ember who has not </w:t>
      </w:r>
      <w:r w:rsidR="00E0648E">
        <w:t xml:space="preserve">worked professionally in either </w:t>
      </w:r>
      <w:r>
        <w:t xml:space="preserve">a scientific discipline or </w:t>
      </w:r>
      <w:r w:rsidR="00E0648E">
        <w:t>position</w:t>
      </w:r>
      <w:r>
        <w:t xml:space="preserve">. </w:t>
      </w:r>
      <w:r w:rsidR="001F23E6">
        <w:t>Any</w:t>
      </w:r>
      <w:r w:rsidR="001F23E6" w:rsidRPr="001F23E6">
        <w:t xml:space="preserve"> member who is </w:t>
      </w:r>
      <w:r w:rsidR="00E0648E">
        <w:t xml:space="preserve">not </w:t>
      </w:r>
      <w:r w:rsidR="00590261">
        <w:t xml:space="preserve">physically </w:t>
      </w:r>
      <w:r w:rsidR="001F23E6" w:rsidRPr="001F23E6">
        <w:t xml:space="preserve">present at </w:t>
      </w:r>
      <w:r w:rsidR="001F23E6">
        <w:t xml:space="preserve">a </w:t>
      </w:r>
      <w:r w:rsidR="001F23E6" w:rsidRPr="001F23E6">
        <w:t xml:space="preserve">convened meeting may participate </w:t>
      </w:r>
      <w:r w:rsidR="00E0648E">
        <w:t>ele</w:t>
      </w:r>
      <w:r w:rsidR="00E70074">
        <w:t>c</w:t>
      </w:r>
      <w:r w:rsidR="00E0648E">
        <w:t xml:space="preserve">tronically by </w:t>
      </w:r>
      <w:r w:rsidR="001F23E6" w:rsidRPr="001F23E6">
        <w:t>video</w:t>
      </w:r>
      <w:r w:rsidR="00E0648E">
        <w:t xml:space="preserve"> or audio</w:t>
      </w:r>
      <w:r w:rsidR="001F23E6" w:rsidRPr="001F23E6">
        <w:t xml:space="preserve"> when the member has received a copy of the </w:t>
      </w:r>
      <w:r w:rsidR="00E0648E">
        <w:t xml:space="preserve">meeting </w:t>
      </w:r>
      <w:r w:rsidR="001F23E6" w:rsidRPr="001F23E6">
        <w:t xml:space="preserve">documents. </w:t>
      </w:r>
      <w:r w:rsidR="001F23E6">
        <w:t xml:space="preserve">Such </w:t>
      </w:r>
      <w:r w:rsidR="001F23E6" w:rsidRPr="001F23E6">
        <w:t xml:space="preserve">members may vote and </w:t>
      </w:r>
      <w:r w:rsidR="00DF61B1">
        <w:t>are</w:t>
      </w:r>
      <w:r w:rsidR="001F23E6" w:rsidRPr="001F23E6">
        <w:t xml:space="preserve"> counted </w:t>
      </w:r>
      <w:r w:rsidR="003715F4">
        <w:t xml:space="preserve">toward </w:t>
      </w:r>
      <w:r w:rsidR="001F23E6" w:rsidRPr="001F23E6">
        <w:t xml:space="preserve">the quorum. </w:t>
      </w:r>
      <w:r w:rsidR="00E24FAB">
        <w:t xml:space="preserve">The IRB Administrator, IRB Coordinator, and </w:t>
      </w:r>
      <w:r w:rsidR="00DF61B1">
        <w:t>non-</w:t>
      </w:r>
      <w:r w:rsidR="001F23E6">
        <w:t>member</w:t>
      </w:r>
      <w:r w:rsidR="00DF61B1">
        <w:t xml:space="preserve"> experts</w:t>
      </w:r>
      <w:r w:rsidR="001F23E6">
        <w:t xml:space="preserve"> </w:t>
      </w:r>
      <w:r w:rsidR="00E0648E">
        <w:t xml:space="preserve">do </w:t>
      </w:r>
      <w:r w:rsidR="001F23E6">
        <w:t>not vote or cou</w:t>
      </w:r>
      <w:r w:rsidR="00590261">
        <w:t>n</w:t>
      </w:r>
      <w:r w:rsidR="001F23E6">
        <w:t xml:space="preserve">t toward quorum. </w:t>
      </w:r>
      <w:r w:rsidR="0087146E">
        <w:t>Alternate members may vote and count toward quorum</w:t>
      </w:r>
      <w:r w:rsidR="00E0648E">
        <w:t>,</w:t>
      </w:r>
      <w:r w:rsidR="0087146E">
        <w:t xml:space="preserve"> if present.</w:t>
      </w:r>
      <w:r w:rsidR="00493B61">
        <w:t xml:space="preserve"> </w:t>
      </w:r>
    </w:p>
    <w:p w14:paraId="51E572B3" w14:textId="4290EE96" w:rsidR="00D363D8" w:rsidRDefault="00D363D8" w:rsidP="00001ED6">
      <w:r>
        <w:t>A ma</w:t>
      </w:r>
      <w:r w:rsidR="005616D4">
        <w:t>jority</w:t>
      </w:r>
      <w:r w:rsidR="00590261">
        <w:t xml:space="preserve"> (greater than 50%)</w:t>
      </w:r>
      <w:r w:rsidR="005616D4">
        <w:t xml:space="preserve"> of those present voting “aye”</w:t>
      </w:r>
      <w:r>
        <w:t xml:space="preserve"> is required </w:t>
      </w:r>
      <w:r w:rsidR="00E0648E">
        <w:t xml:space="preserve">to approve </w:t>
      </w:r>
      <w:r>
        <w:t>a motion. The quorum must be maintained. If the quorum is lost</w:t>
      </w:r>
      <w:r w:rsidR="00E0648E">
        <w:t xml:space="preserve"> by members leaving</w:t>
      </w:r>
      <w:r>
        <w:t xml:space="preserve">, </w:t>
      </w:r>
      <w:r w:rsidR="00E0648E">
        <w:t xml:space="preserve">the board may not </w:t>
      </w:r>
      <w:r>
        <w:t>vot</w:t>
      </w:r>
      <w:r w:rsidR="00E0648E">
        <w:t>e</w:t>
      </w:r>
      <w:r>
        <w:t xml:space="preserve">. </w:t>
      </w:r>
      <w:r w:rsidR="003715F4">
        <w:t>Members who abstain from voting count toward the quorum and the denominator of the voting percentage.</w:t>
      </w:r>
      <w:r w:rsidR="00493B61">
        <w:t xml:space="preserve"> </w:t>
      </w:r>
      <w:r>
        <w:t>While the Chair conduct</w:t>
      </w:r>
      <w:r w:rsidR="006121B9">
        <w:t>s</w:t>
      </w:r>
      <w:r>
        <w:t xml:space="preserve"> the meeting in an impartial manner so that all may participate and contribute freely, the Chair </w:t>
      </w:r>
      <w:r w:rsidR="006121B9">
        <w:t xml:space="preserve">counts toward quorum and may vote. </w:t>
      </w:r>
    </w:p>
    <w:p w14:paraId="297BD9CA" w14:textId="318EDC21" w:rsidR="00001ED6" w:rsidRDefault="00D363D8" w:rsidP="00A606E9">
      <w:pPr>
        <w:pStyle w:val="Heading4"/>
      </w:pPr>
      <w:r>
        <w:t>d. Action by Electronic Means</w:t>
      </w:r>
    </w:p>
    <w:p w14:paraId="6A6E1DC2" w14:textId="4B39EFD3" w:rsidR="00D363D8" w:rsidRDefault="00D363D8" w:rsidP="007626F5">
      <w:r>
        <w:t xml:space="preserve">The IRB may </w:t>
      </w:r>
      <w:r w:rsidR="006121B9">
        <w:t xml:space="preserve">meet </w:t>
      </w:r>
      <w:r>
        <w:t xml:space="preserve">and act by </w:t>
      </w:r>
      <w:r w:rsidR="006121B9">
        <w:t xml:space="preserve">electronic means or </w:t>
      </w:r>
      <w:r>
        <w:t xml:space="preserve">written action in lieu of a meeting. The IRB may take an action required or permitted to be taken at a board meeting by written action signed, or consented </w:t>
      </w:r>
      <w:r>
        <w:lastRenderedPageBreak/>
        <w:t xml:space="preserve">to by authenticated electronic communication, by the number of members that would be required to take that action at an IRB meeting where all members were present. </w:t>
      </w:r>
    </w:p>
    <w:p w14:paraId="1D78886D" w14:textId="77777777" w:rsidR="00D363D8" w:rsidRDefault="00D363D8" w:rsidP="007626F5">
      <w:r>
        <w:t xml:space="preserve">The written action is effective when signed, or consented to by </w:t>
      </w:r>
      <w:proofErr w:type="gramStart"/>
      <w:r>
        <w:t>authenticated</w:t>
      </w:r>
      <w:proofErr w:type="gramEnd"/>
      <w:r>
        <w:t xml:space="preserve"> electronic communication, by the required number of members, unless a </w:t>
      </w:r>
      <w:r w:rsidR="005616D4">
        <w:t>d</w:t>
      </w:r>
      <w:r>
        <w:t xml:space="preserve">ifferent effective time is provided in the written action. </w:t>
      </w:r>
    </w:p>
    <w:p w14:paraId="3416751F" w14:textId="141FD875" w:rsidR="00D363D8" w:rsidRDefault="000B02DC" w:rsidP="007626F5">
      <w:r>
        <w:t xml:space="preserve">The Chair has discretion to determine when </w:t>
      </w:r>
      <w:r w:rsidR="00D363D8">
        <w:t>to call meetings solely by means of remote communication</w:t>
      </w:r>
      <w:r>
        <w:t>,</w:t>
      </w:r>
      <w:r w:rsidR="00D363D8">
        <w:t xml:space="preserve"> based on whether the agenda </w:t>
      </w:r>
      <w:r>
        <w:t xml:space="preserve">contains </w:t>
      </w:r>
      <w:r w:rsidR="00D363D8">
        <w:t xml:space="preserve">issues that are likely to be controversial. </w:t>
      </w:r>
      <w:r>
        <w:t>N</w:t>
      </w:r>
      <w:r w:rsidR="00D363D8">
        <w:t xml:space="preserve">ew research proposals requiring full board review are not appropriate for this process. Proposals previously discussed that require final approval or re-reviews are appropriate. </w:t>
      </w:r>
    </w:p>
    <w:p w14:paraId="5C97F097" w14:textId="1BBA5278" w:rsidR="00D363D8" w:rsidRDefault="00D363D8" w:rsidP="007626F5">
      <w:r>
        <w:t>If controversy arises during deliberations, the Chair may cancel the electronic meeting and call for the IRB to meet in person. In addition, members may request that the e-meeting be suspended and that the Chair</w:t>
      </w:r>
      <w:r w:rsidR="005616D4">
        <w:t xml:space="preserve"> </w:t>
      </w:r>
      <w:r>
        <w:t xml:space="preserve">call a full meeting. The concurrence of three voting members requires the Chair to suspend the e-meeting and call a full IRB meeting. The IRB may hold no more than two consecutive e-meetings before holding a full board meeting. </w:t>
      </w:r>
    </w:p>
    <w:p w14:paraId="4BF5B1E3" w14:textId="77777777" w:rsidR="00D363D8" w:rsidRDefault="00D363D8" w:rsidP="007626F5">
      <w:r>
        <w:t xml:space="preserve">Participants in e-meetings must disclose conflicts or affirmatively state that no conflicts exist. </w:t>
      </w:r>
    </w:p>
    <w:p w14:paraId="2BB633EC" w14:textId="15F967AC" w:rsidR="00D363D8" w:rsidRDefault="00D363D8" w:rsidP="007626F5">
      <w:r>
        <w:t xml:space="preserve">In any </w:t>
      </w:r>
      <w:r w:rsidR="00A56563">
        <w:t xml:space="preserve">electronic </w:t>
      </w:r>
      <w:r>
        <w:t xml:space="preserve">meeting or in any </w:t>
      </w:r>
      <w:r w:rsidR="00A56563">
        <w:t xml:space="preserve">in-person </w:t>
      </w:r>
      <w:r>
        <w:t xml:space="preserve">meeting in which one or more members participate </w:t>
      </w:r>
      <w:r w:rsidR="00A56563">
        <w:t>electronically</w:t>
      </w:r>
      <w:r>
        <w:t xml:space="preserve">: </w:t>
      </w:r>
    </w:p>
    <w:p w14:paraId="07F2B224" w14:textId="500C2317" w:rsidR="00D363D8" w:rsidRDefault="00001ED6" w:rsidP="00330994">
      <w:pPr>
        <w:pStyle w:val="ListParagraph"/>
        <w:numPr>
          <w:ilvl w:val="0"/>
          <w:numId w:val="4"/>
        </w:numPr>
        <w:ind w:left="360"/>
      </w:pPr>
      <w:r>
        <w:t>T</w:t>
      </w:r>
      <w:r w:rsidR="00D363D8">
        <w:t xml:space="preserve">he IRB must verify the identity of each member. The IRB may rely on </w:t>
      </w:r>
      <w:r w:rsidR="00137621">
        <w:t>email</w:t>
      </w:r>
      <w:r w:rsidR="00D363D8">
        <w:t xml:space="preserve"> from the address provided by the member</w:t>
      </w:r>
      <w:r w:rsidR="007626F5">
        <w:t>.</w:t>
      </w:r>
    </w:p>
    <w:p w14:paraId="04A8B48C" w14:textId="1E45E76A" w:rsidR="00D363D8" w:rsidRDefault="00001ED6" w:rsidP="00330994">
      <w:pPr>
        <w:pStyle w:val="ListParagraph"/>
        <w:numPr>
          <w:ilvl w:val="0"/>
          <w:numId w:val="4"/>
        </w:numPr>
        <w:ind w:left="360"/>
      </w:pPr>
      <w:r>
        <w:t>T</w:t>
      </w:r>
      <w:r w:rsidR="00D363D8">
        <w:t xml:space="preserve">he IRB must use reasonable measures so that each member participating by means of remote communication has a reasonable opportunity to participate in the meeting, including the ability to: </w:t>
      </w:r>
    </w:p>
    <w:p w14:paraId="57230B71" w14:textId="0156EE2D" w:rsidR="001D7E1B" w:rsidRDefault="00001ED6" w:rsidP="00330994">
      <w:pPr>
        <w:pStyle w:val="ListParagraph"/>
        <w:numPr>
          <w:ilvl w:val="0"/>
          <w:numId w:val="5"/>
        </w:numPr>
        <w:ind w:left="720"/>
      </w:pPr>
      <w:r>
        <w:t>R</w:t>
      </w:r>
      <w:r w:rsidR="00D363D8">
        <w:t>ead or hear the proceedings substantially concurrently with those proceedings</w:t>
      </w:r>
      <w:r>
        <w:t>.</w:t>
      </w:r>
    </w:p>
    <w:p w14:paraId="767ACACF" w14:textId="461CFFAF" w:rsidR="001D7E1B" w:rsidRDefault="00001ED6" w:rsidP="00330994">
      <w:pPr>
        <w:pStyle w:val="ListParagraph"/>
        <w:numPr>
          <w:ilvl w:val="0"/>
          <w:numId w:val="5"/>
        </w:numPr>
        <w:ind w:left="720"/>
      </w:pPr>
      <w:r>
        <w:t>H</w:t>
      </w:r>
      <w:r w:rsidR="00D363D8">
        <w:t>ave the members</w:t>
      </w:r>
      <w:r w:rsidR="00E82FDF">
        <w:t>’</w:t>
      </w:r>
      <w:r w:rsidR="00D363D8">
        <w:t xml:space="preserve"> remarks heard or read by other participants substantially concurrently with the making of those remarks</w:t>
      </w:r>
      <w:r>
        <w:t>.</w:t>
      </w:r>
    </w:p>
    <w:p w14:paraId="5FC36274" w14:textId="0DFD825F" w:rsidR="00D363D8" w:rsidRDefault="00001ED6" w:rsidP="00330994">
      <w:pPr>
        <w:pStyle w:val="ListParagraph"/>
        <w:numPr>
          <w:ilvl w:val="0"/>
          <w:numId w:val="5"/>
        </w:numPr>
        <w:ind w:left="720"/>
      </w:pPr>
      <w:r>
        <w:t>V</w:t>
      </w:r>
      <w:r w:rsidR="00D363D8">
        <w:t xml:space="preserve">ote on matters submitted to the members. </w:t>
      </w:r>
    </w:p>
    <w:p w14:paraId="65A4F4B3" w14:textId="27064CCC" w:rsidR="00D363D8" w:rsidRDefault="00D363D8" w:rsidP="007626F5">
      <w:r>
        <w:t xml:space="preserve">The IRB must </w:t>
      </w:r>
      <w:r w:rsidR="00B24B00">
        <w:t xml:space="preserve">notify members </w:t>
      </w:r>
      <w:r>
        <w:t>of an e</w:t>
      </w:r>
      <w:r w:rsidR="00CF6654">
        <w:t xml:space="preserve">lectronic </w:t>
      </w:r>
      <w:r>
        <w:t xml:space="preserve">meeting at least five business days before voting. </w:t>
      </w:r>
      <w:r w:rsidR="00B24B00">
        <w:t>The IRB will notify members via the email address on record for the member. The IRB will not post notice or otherwise communicate IRB business on an electronic network or social networking site</w:t>
      </w:r>
      <w:r w:rsidR="005E24BA">
        <w:t>,</w:t>
      </w:r>
      <w:r w:rsidR="00B24B00">
        <w:t xml:space="preserve"> such as Facebook. </w:t>
      </w:r>
      <w:r>
        <w:t>Members must have at least four hours to register the</w:t>
      </w:r>
      <w:r w:rsidR="001D3940">
        <w:t>ir votes on the day of</w:t>
      </w:r>
      <w:r w:rsidR="005E24BA">
        <w:t xml:space="preserve"> the</w:t>
      </w:r>
      <w:r w:rsidR="001D3940">
        <w:t xml:space="preserve"> meeting.</w:t>
      </w:r>
      <w:r w:rsidR="00B24B00" w:rsidRPr="00B24B00">
        <w:t xml:space="preserve"> The Chair may approve the use of another form of electronic communication only if the form meets MDH’s security standards, as determined by </w:t>
      </w:r>
      <w:r w:rsidR="00F36446">
        <w:t xml:space="preserve">the </w:t>
      </w:r>
      <w:r w:rsidR="00B24B00" w:rsidRPr="00B24B00">
        <w:t>MDH security officer.</w:t>
      </w:r>
    </w:p>
    <w:p w14:paraId="237B9864" w14:textId="30EC8706" w:rsidR="00D363D8" w:rsidRDefault="00D363D8" w:rsidP="007626F5">
      <w:r>
        <w:t xml:space="preserve">The IRB may, however, follow up on issues from </w:t>
      </w:r>
      <w:r w:rsidR="00CF6654">
        <w:t>in-person</w:t>
      </w:r>
      <w:r>
        <w:t xml:space="preserve"> </w:t>
      </w:r>
      <w:r w:rsidR="00FB1EF7">
        <w:t>board</w:t>
      </w:r>
      <w:r>
        <w:t xml:space="preserve"> meetings by electronic means wit</w:t>
      </w:r>
      <w:r w:rsidR="001D3940">
        <w:t xml:space="preserve">hout calling an </w:t>
      </w:r>
      <w:r w:rsidR="00CF6654">
        <w:t xml:space="preserve">electronic </w:t>
      </w:r>
      <w:r w:rsidR="001D3940">
        <w:t>meeting. The C</w:t>
      </w:r>
      <w:r>
        <w:t xml:space="preserve">hair may announce at a meeting that a follow-up decision will be made by email. </w:t>
      </w:r>
      <w:r w:rsidR="00CF6654">
        <w:t>Only m</w:t>
      </w:r>
      <w:r>
        <w:t xml:space="preserve">embers </w:t>
      </w:r>
      <w:r w:rsidR="00CF6654">
        <w:t xml:space="preserve">who were </w:t>
      </w:r>
      <w:r>
        <w:t xml:space="preserve">in attendance at the </w:t>
      </w:r>
      <w:r w:rsidR="00CF6654">
        <w:t xml:space="preserve">in-person </w:t>
      </w:r>
      <w:r>
        <w:t xml:space="preserve">meeting may vote </w:t>
      </w:r>
      <w:r w:rsidR="00CF6654">
        <w:t xml:space="preserve">by email </w:t>
      </w:r>
      <w:r>
        <w:t xml:space="preserve">on this issue. Approval requires the same number of votes as it would have required if the vote had been taken at the meeting where the issue was discussed. </w:t>
      </w:r>
    </w:p>
    <w:p w14:paraId="5791FA4F" w14:textId="18F94873" w:rsidR="00D363D8" w:rsidRDefault="00D363D8" w:rsidP="007626F5">
      <w:r>
        <w:t>Members voting electronically must us</w:t>
      </w:r>
      <w:r w:rsidR="001D3940">
        <w:t>e the e</w:t>
      </w:r>
      <w:r>
        <w:t>mail account</w:t>
      </w:r>
      <w:r w:rsidR="00E82FDF">
        <w:t>s</w:t>
      </w:r>
      <w:r>
        <w:t xml:space="preserve"> that the IRB has on recor</w:t>
      </w:r>
      <w:r w:rsidR="001D7E1B">
        <w:t xml:space="preserve">d for </w:t>
      </w:r>
      <w:r w:rsidR="00E82FDF">
        <w:t xml:space="preserve">them </w:t>
      </w:r>
      <w:r w:rsidR="001D7E1B">
        <w:t>and must also use the “</w:t>
      </w:r>
      <w:r>
        <w:t>reply to all</w:t>
      </w:r>
      <w:r w:rsidR="001D7E1B">
        <w:t>”</w:t>
      </w:r>
      <w:r>
        <w:t xml:space="preserve"> feature. The IRB Coordinator will document the vote by saving the </w:t>
      </w:r>
      <w:r w:rsidR="00CF6654">
        <w:t>emails</w:t>
      </w:r>
      <w:r>
        <w:t xml:space="preserve"> </w:t>
      </w:r>
      <w:r>
        <w:lastRenderedPageBreak/>
        <w:t xml:space="preserve">until the outcome is written into the minutes. </w:t>
      </w:r>
      <w:r w:rsidR="00E82FDF">
        <w:t xml:space="preserve">After </w:t>
      </w:r>
      <w:r>
        <w:t xml:space="preserve">the IRB approves the minutes that include the electronic action, the IRB Coordinator </w:t>
      </w:r>
      <w:r w:rsidR="00CF6654">
        <w:t>may</w:t>
      </w:r>
      <w:r>
        <w:t xml:space="preserve"> discard</w:t>
      </w:r>
      <w:r w:rsidR="001D7E1B">
        <w:t xml:space="preserve"> </w:t>
      </w:r>
      <w:r>
        <w:t xml:space="preserve">the </w:t>
      </w:r>
      <w:r w:rsidR="00CF6654">
        <w:t>emails</w:t>
      </w:r>
      <w:r>
        <w:t xml:space="preserve">. </w:t>
      </w:r>
    </w:p>
    <w:p w14:paraId="163C9B91" w14:textId="76A99F51" w:rsidR="00D363D8" w:rsidRPr="007626F5" w:rsidRDefault="00F64B54" w:rsidP="007E085F">
      <w:pPr>
        <w:pStyle w:val="Heading3"/>
      </w:pPr>
      <w:bookmarkStart w:id="13" w:name="_Toc168182"/>
      <w:r>
        <w:t>6</w:t>
      </w:r>
      <w:r w:rsidR="00D363D8" w:rsidRPr="007626F5">
        <w:t>. Records</w:t>
      </w:r>
      <w:bookmarkEnd w:id="13"/>
      <w:r w:rsidR="00D363D8" w:rsidRPr="007626F5">
        <w:t xml:space="preserve"> </w:t>
      </w:r>
    </w:p>
    <w:p w14:paraId="2E28CE9C" w14:textId="065C922A" w:rsidR="00D363D8" w:rsidRDefault="00D363D8" w:rsidP="00D363D8">
      <w:r>
        <w:t>The IRB document</w:t>
      </w:r>
      <w:r w:rsidR="00E82FDF">
        <w:t>s</w:t>
      </w:r>
      <w:r>
        <w:t xml:space="preserve"> its activities </w:t>
      </w:r>
      <w:r w:rsidR="00E82FDF">
        <w:t xml:space="preserve">and maintains records </w:t>
      </w:r>
      <w:r>
        <w:t>as required by federal regulation and in accordance with the IRB’s record retention schedu</w:t>
      </w:r>
      <w:r w:rsidR="00A959C1">
        <w:t>le.</w:t>
      </w:r>
      <w:r>
        <w:t xml:space="preserve"> In addition to written IRB procedures and membership lists, such documentation includes copies of research proposals reviewed, minutes </w:t>
      </w:r>
      <w:r w:rsidR="001D7E1B">
        <w:t>o</w:t>
      </w:r>
      <w:r>
        <w:t xml:space="preserve">f IRB meetings, records of continuing review activities, copies of correspondence between the IRB and investigators, and statements of significant new findings provided to subjects. The IRB Coordinator maintains the IRB’s official records. </w:t>
      </w:r>
    </w:p>
    <w:p w14:paraId="6E8B14B4" w14:textId="46A91844" w:rsidR="00D363D8" w:rsidRDefault="00D363D8" w:rsidP="00D363D8">
      <w:r>
        <w:t xml:space="preserve">The IRB will keep </w:t>
      </w:r>
      <w:r w:rsidR="00DD5BCC">
        <w:t xml:space="preserve">meeting </w:t>
      </w:r>
      <w:r>
        <w:t xml:space="preserve">minutes </w:t>
      </w:r>
      <w:r w:rsidR="00DD5BCC">
        <w:t xml:space="preserve">that </w:t>
      </w:r>
      <w:r>
        <w:t xml:space="preserve">record the following information: attendance; actions taken by the IRB; the vote on actions taken (including the number of members voting for, against, and abstaining); the basis for requiring changes in or disapproving research; and a written summary of the discussion of controversial issues and their resolution. The minutes must also reflect the time members leave and return to the meeting, and when quorum is </w:t>
      </w:r>
      <w:r w:rsidR="00DD5BCC">
        <w:t>lost</w:t>
      </w:r>
      <w:r>
        <w:t xml:space="preserve">. </w:t>
      </w:r>
    </w:p>
    <w:p w14:paraId="68A63C04" w14:textId="7DDBC0B7" w:rsidR="00D363D8" w:rsidRDefault="00D363D8" w:rsidP="00D363D8">
      <w:r>
        <w:t xml:space="preserve">The IRB retains records </w:t>
      </w:r>
      <w:r w:rsidR="00DD5BCC">
        <w:t xml:space="preserve">consistent with the </w:t>
      </w:r>
      <w:r w:rsidR="00537EDE">
        <w:t xml:space="preserve">MDH </w:t>
      </w:r>
      <w:r w:rsidR="00DD5BCC">
        <w:t>records retention schedule</w:t>
      </w:r>
      <w:r w:rsidR="00537EDE">
        <w:t xml:space="preserve"> for the IRB</w:t>
      </w:r>
      <w:r w:rsidR="00DD5BCC">
        <w:t xml:space="preserve">. </w:t>
      </w:r>
      <w:r>
        <w:t xml:space="preserve">The IRB Coordinator will ensure that all records </w:t>
      </w:r>
      <w:r w:rsidR="00754AF6">
        <w:t>are</w:t>
      </w:r>
      <w:r>
        <w:t xml:space="preserve"> accessible for inspection and copying at reasonable times and in a reasonable manner, consistent with state and federal law. Board members have no individual responsibility for keeping IRB records. </w:t>
      </w:r>
    </w:p>
    <w:p w14:paraId="4C5964C2" w14:textId="4E499102" w:rsidR="00D363D8" w:rsidRDefault="00D363D8" w:rsidP="00D363D8">
      <w:r>
        <w:t xml:space="preserve">When the IRB closes </w:t>
      </w:r>
      <w:r w:rsidR="0001024C">
        <w:t xml:space="preserve">a study </w:t>
      </w:r>
      <w:r>
        <w:t>file</w:t>
      </w:r>
      <w:r w:rsidR="0001024C">
        <w:t xml:space="preserve"> </w:t>
      </w:r>
      <w:r>
        <w:t xml:space="preserve">it will notify </w:t>
      </w:r>
      <w:r w:rsidR="0001024C">
        <w:t>MDH</w:t>
      </w:r>
      <w:r>
        <w:t xml:space="preserve"> PIs that the PIs must keep any consent forms in accordance with the records retention schedule for </w:t>
      </w:r>
      <w:r w:rsidR="005E24BA">
        <w:t>his or her</w:t>
      </w:r>
      <w:r>
        <w:t xml:space="preserve"> division. It wil</w:t>
      </w:r>
      <w:r w:rsidR="001D7E1B">
        <w:t xml:space="preserve">l notify non-MDH PIs </w:t>
      </w:r>
      <w:r>
        <w:t xml:space="preserve">that they must keep all consent forms for a minimum of 3 years following </w:t>
      </w:r>
      <w:r w:rsidR="001D7E1B">
        <w:t xml:space="preserve">the project’s closure. </w:t>
      </w:r>
    </w:p>
    <w:p w14:paraId="1C7B3142" w14:textId="3471A671" w:rsidR="00D363D8" w:rsidRPr="007626F5" w:rsidRDefault="00F64B54" w:rsidP="007E085F">
      <w:pPr>
        <w:pStyle w:val="Heading3"/>
      </w:pPr>
      <w:bookmarkStart w:id="14" w:name="_Toc168183"/>
      <w:r>
        <w:t>7</w:t>
      </w:r>
      <w:r w:rsidR="00D363D8" w:rsidRPr="007626F5">
        <w:t>. Conflict</w:t>
      </w:r>
      <w:r w:rsidR="00B664F0">
        <w:t>s</w:t>
      </w:r>
      <w:r w:rsidR="00D363D8" w:rsidRPr="007626F5">
        <w:t xml:space="preserve"> of Interest</w:t>
      </w:r>
      <w:bookmarkEnd w:id="14"/>
      <w:r w:rsidR="00D363D8" w:rsidRPr="007626F5">
        <w:t xml:space="preserve"> </w:t>
      </w:r>
    </w:p>
    <w:p w14:paraId="3D1D6F18" w14:textId="5752BF09" w:rsidR="00D363D8" w:rsidRDefault="00B664F0" w:rsidP="00D363D8">
      <w:r>
        <w:t>A</w:t>
      </w:r>
      <w:r w:rsidR="00D363D8">
        <w:t xml:space="preserve"> member</w:t>
      </w:r>
      <w:r>
        <w:t xml:space="preserve"> who has a conflict of interest</w:t>
      </w:r>
      <w:r w:rsidR="00D363D8">
        <w:t xml:space="preserve"> </w:t>
      </w:r>
      <w:r>
        <w:t xml:space="preserve">may not </w:t>
      </w:r>
      <w:r w:rsidR="00D363D8">
        <w:t>participate in the IRB’s initial or continuing review, except to provide infor</w:t>
      </w:r>
      <w:r w:rsidR="00D77AB0">
        <w:t>mation requested by the IRB. A “</w:t>
      </w:r>
      <w:r w:rsidR="00D363D8">
        <w:t>conflict of interest</w:t>
      </w:r>
      <w:r w:rsidR="00D77AB0">
        <w:t>”</w:t>
      </w:r>
      <w:r w:rsidR="00D363D8">
        <w:t xml:space="preserve"> is any interest in the research that might compromise a member’s ability to review a protocol for protection of human subjects objectively, according to applicable state or federal regulation.</w:t>
      </w:r>
      <w:r w:rsidR="00D77AB0">
        <w:t xml:space="preserve"> </w:t>
      </w:r>
      <w:r w:rsidR="00D363D8">
        <w:t>Types of interest</w:t>
      </w:r>
      <w:r>
        <w:t>s</w:t>
      </w:r>
      <w:r w:rsidR="00D363D8">
        <w:t xml:space="preserve"> that might cause a conflict are financial interest; special or unusual knowledge specific to the research project; direct involvement in the research; supervision of any of the research investigators by the member; supervision of the member by the research investigators; or and other considerations that would provoke bias or the appearance of impropriety. </w:t>
      </w:r>
    </w:p>
    <w:p w14:paraId="2D3BB573" w14:textId="73DC70D7" w:rsidR="00D363D8" w:rsidRDefault="00D363D8" w:rsidP="00D363D8">
      <w:r>
        <w:t xml:space="preserve">Each IRB member must sign a conflict-of-interest form at the beginning of each IRB meeting, stating whether he or she has a conflicting interest with any item on the agenda. The IRB must keep the completed forms on file. During the discussion of an agenda item that might be a conflict for the member, the member must leave the meeting room and may not participate in the discussion or vote on that item. A quorum is not lost by a member’s absence for this reason. </w:t>
      </w:r>
    </w:p>
    <w:p w14:paraId="66ACCC6D" w14:textId="607FB1D1" w:rsidR="00D363D8" w:rsidRPr="007626F5" w:rsidRDefault="00F64B54" w:rsidP="007E085F">
      <w:pPr>
        <w:pStyle w:val="Heading3"/>
      </w:pPr>
      <w:bookmarkStart w:id="15" w:name="_Toc168184"/>
      <w:r>
        <w:lastRenderedPageBreak/>
        <w:t>8</w:t>
      </w:r>
      <w:r w:rsidR="00D363D8" w:rsidRPr="007626F5">
        <w:t xml:space="preserve">. </w:t>
      </w:r>
      <w:r w:rsidR="008F1619">
        <w:t xml:space="preserve">Member </w:t>
      </w:r>
      <w:r w:rsidR="00D363D8" w:rsidRPr="007626F5">
        <w:t>Training and Orientation</w:t>
      </w:r>
      <w:bookmarkEnd w:id="15"/>
      <w:r w:rsidR="00D363D8" w:rsidRPr="007626F5">
        <w:t xml:space="preserve"> </w:t>
      </w:r>
    </w:p>
    <w:p w14:paraId="0E2B4EA9" w14:textId="2A4A8ED5" w:rsidR="00D363D8" w:rsidRDefault="00D363D8" w:rsidP="00D363D8">
      <w:r>
        <w:t xml:space="preserve">The IRB will </w:t>
      </w:r>
      <w:r w:rsidR="00B604EF">
        <w:t>en</w:t>
      </w:r>
      <w:r>
        <w:t>sure</w:t>
      </w:r>
      <w:r w:rsidR="00C97044">
        <w:t xml:space="preserve"> and document</w:t>
      </w:r>
      <w:r>
        <w:t xml:space="preserve"> that all members are </w:t>
      </w:r>
      <w:r w:rsidR="00C97044">
        <w:t xml:space="preserve">adequately </w:t>
      </w:r>
      <w:r>
        <w:t>trained</w:t>
      </w:r>
      <w:r w:rsidR="00C97044">
        <w:t>.</w:t>
      </w:r>
      <w:r w:rsidR="00493B61">
        <w:t xml:space="preserve"> </w:t>
      </w:r>
      <w:r w:rsidR="008F1619">
        <w:t>M</w:t>
      </w:r>
      <w:r w:rsidR="00C97044">
        <w:t xml:space="preserve">embers will be </w:t>
      </w:r>
      <w:r w:rsidR="008F1619">
        <w:t xml:space="preserve">aware of </w:t>
      </w:r>
      <w:r>
        <w:t>the federal regulations governing the protection of human research subjects</w:t>
      </w:r>
      <w:r w:rsidR="00C97044">
        <w:t xml:space="preserve"> and </w:t>
      </w:r>
      <w:r>
        <w:t xml:space="preserve">the </w:t>
      </w:r>
      <w:r w:rsidRPr="00B604EF">
        <w:rPr>
          <w:i/>
        </w:rPr>
        <w:t xml:space="preserve">Minnesota Department of Health’s </w:t>
      </w:r>
      <w:r w:rsidR="00B604EF" w:rsidRPr="00B604EF">
        <w:rPr>
          <w:i/>
        </w:rPr>
        <w:t>Institutional Review Board Policies and Procedures</w:t>
      </w:r>
      <w:r w:rsidR="008F1619">
        <w:t>. At least every other year, t</w:t>
      </w:r>
      <w:r w:rsidR="00C97044">
        <w:t xml:space="preserve">he IRB will </w:t>
      </w:r>
      <w:r w:rsidR="008F1619">
        <w:t xml:space="preserve">deliver training or </w:t>
      </w:r>
      <w:r w:rsidR="00C97044">
        <w:t xml:space="preserve">offer </w:t>
      </w:r>
      <w:r>
        <w:t xml:space="preserve">other training resources (e.g., workshops, videos, books, computerized training) </w:t>
      </w:r>
      <w:r w:rsidR="008F1619">
        <w:t xml:space="preserve">on IRB-related topics, such as </w:t>
      </w:r>
      <w:r w:rsidR="00C97044">
        <w:t>informed consent, vulnerable populations, or protecting participant privacy and autonomy.</w:t>
      </w:r>
      <w:r w:rsidR="008F1619">
        <w:t xml:space="preserve"> </w:t>
      </w:r>
      <w:r>
        <w:t xml:space="preserve">The IRB budget will fund IRB training. </w:t>
      </w:r>
      <w:r w:rsidR="008F1619">
        <w:t>The IRB Administrator will train members on changes to the federal regulations or IRB policies and procedures, as needed.</w:t>
      </w:r>
      <w:r w:rsidR="00493B61">
        <w:t xml:space="preserve"> </w:t>
      </w:r>
    </w:p>
    <w:p w14:paraId="24B0425F" w14:textId="1A2097BC" w:rsidR="00FA5FD5" w:rsidRDefault="00FA5FD5" w:rsidP="007E085F">
      <w:pPr>
        <w:pStyle w:val="Heading3"/>
      </w:pPr>
      <w:bookmarkStart w:id="16" w:name="_Toc168185"/>
      <w:r>
        <w:t>9. Changes to Policies and Procedures</w:t>
      </w:r>
      <w:bookmarkEnd w:id="16"/>
    </w:p>
    <w:p w14:paraId="5651B28C" w14:textId="1CDCA232" w:rsidR="00FA5FD5" w:rsidRDefault="00002D7F" w:rsidP="00D363D8">
      <w:r>
        <w:t xml:space="preserve">The policies and procedures in this manual </w:t>
      </w:r>
      <w:r w:rsidR="00754AF6">
        <w:t>are</w:t>
      </w:r>
      <w:r>
        <w:t xml:space="preserve"> revised, as needed, to accommodate changes to federal regulations and guidance concerning the protection of human subjects.</w:t>
      </w:r>
      <w:r w:rsidR="00493B61">
        <w:t xml:space="preserve"> </w:t>
      </w:r>
      <w:r w:rsidR="0001247D">
        <w:t xml:space="preserve">Major revisions of the manual </w:t>
      </w:r>
      <w:r w:rsidR="00754AF6">
        <w:t xml:space="preserve">are </w:t>
      </w:r>
      <w:r>
        <w:t xml:space="preserve">reviewed with </w:t>
      </w:r>
      <w:r w:rsidR="0001247D">
        <w:t xml:space="preserve">and approved by </w:t>
      </w:r>
      <w:r>
        <w:t xml:space="preserve">the </w:t>
      </w:r>
      <w:r w:rsidR="00FB1EF7">
        <w:t>board</w:t>
      </w:r>
      <w:r w:rsidR="0001247D">
        <w:t>.</w:t>
      </w:r>
      <w:r w:rsidR="00493B61">
        <w:t xml:space="preserve"> </w:t>
      </w:r>
      <w:r w:rsidR="00754AF6">
        <w:t xml:space="preserve">After the changes to the manual are approved by the </w:t>
      </w:r>
      <w:r w:rsidR="00FB1EF7">
        <w:t>board</w:t>
      </w:r>
      <w:r w:rsidR="0001247D">
        <w:t xml:space="preserve">, the Commissioner </w:t>
      </w:r>
      <w:r w:rsidR="00754AF6">
        <w:t xml:space="preserve">is </w:t>
      </w:r>
      <w:r w:rsidR="0001247D">
        <w:t>informed of the changes and provided a copy of the revised manual.</w:t>
      </w:r>
      <w:r w:rsidR="00493B61">
        <w:t xml:space="preserve"> </w:t>
      </w:r>
      <w:r w:rsidR="0001247D">
        <w:t xml:space="preserve">The </w:t>
      </w:r>
      <w:r w:rsidR="00024A3E">
        <w:t>IRB</w:t>
      </w:r>
      <w:r w:rsidR="0001247D">
        <w:t xml:space="preserve"> website </w:t>
      </w:r>
      <w:r w:rsidR="00754AF6">
        <w:t xml:space="preserve">is </w:t>
      </w:r>
      <w:r w:rsidR="0001247D">
        <w:t xml:space="preserve">updated </w:t>
      </w:r>
      <w:r w:rsidR="00754AF6">
        <w:t xml:space="preserve">with the new manual </w:t>
      </w:r>
      <w:r w:rsidR="0001247D">
        <w:t xml:space="preserve">and MDH staff </w:t>
      </w:r>
      <w:r w:rsidR="00754AF6">
        <w:t xml:space="preserve">are </w:t>
      </w:r>
      <w:r w:rsidR="0001247D">
        <w:t>informed of the changes, as appropriate.</w:t>
      </w:r>
      <w:r w:rsidR="00493B61">
        <w:t xml:space="preserve"> </w:t>
      </w:r>
    </w:p>
    <w:p w14:paraId="14F9B362" w14:textId="35A7DBA5" w:rsidR="00D363D8" w:rsidRDefault="00D363D8" w:rsidP="00B6050E">
      <w:pPr>
        <w:pStyle w:val="Heading2"/>
      </w:pPr>
      <w:bookmarkStart w:id="17" w:name="_Toc168186"/>
      <w:r w:rsidRPr="007626F5">
        <w:t>SCOPE OF RESEARCH ACTIVITIES SUBJECT TO IRB REVIEW</w:t>
      </w:r>
      <w:bookmarkEnd w:id="17"/>
      <w:r w:rsidRPr="007626F5">
        <w:t xml:space="preserve"> </w:t>
      </w:r>
    </w:p>
    <w:p w14:paraId="5923792E" w14:textId="63AD646A" w:rsidR="007626F5" w:rsidRDefault="00F426A3" w:rsidP="007626F5">
      <w:r w:rsidRPr="00F426A3">
        <w:t>MDH gathers and uses data to carry out its mission. This activity meets the definition of research when any part is designed to contribute to generalizable knowledge.</w:t>
      </w:r>
      <w:r w:rsidR="00493B61">
        <w:t xml:space="preserve"> </w:t>
      </w:r>
      <w:r w:rsidRPr="00F426A3">
        <w:t>Contributing to generalizable knowledge means the primary intent of gathering and using</w:t>
      </w:r>
      <w:r>
        <w:t xml:space="preserve"> the</w:t>
      </w:r>
      <w:r w:rsidRPr="00F426A3">
        <w:t xml:space="preserve"> data </w:t>
      </w:r>
      <w:r>
        <w:t xml:space="preserve">or </w:t>
      </w:r>
      <w:r w:rsidR="00326C7B">
        <w:t>bio</w:t>
      </w:r>
      <w:r>
        <w:t xml:space="preserve">specimens </w:t>
      </w:r>
      <w:r w:rsidRPr="00F426A3">
        <w:t xml:space="preserve">is to learn beyond what MDH needs </w:t>
      </w:r>
      <w:r>
        <w:t xml:space="preserve">to: a) </w:t>
      </w:r>
      <w:r w:rsidRPr="00F426A3">
        <w:t xml:space="preserve">prevent or control disease or injury and improve the health of Minnesotans or </w:t>
      </w:r>
      <w:r>
        <w:t xml:space="preserve">b) </w:t>
      </w:r>
      <w:r w:rsidRPr="00F426A3">
        <w:t xml:space="preserve">improve a public health program or service provided to Minnesotans. If the Principal Investigator </w:t>
      </w:r>
      <w:r>
        <w:t xml:space="preserve">(PI) </w:t>
      </w:r>
      <w:r w:rsidRPr="00F426A3">
        <w:t xml:space="preserve">has any doubt whether an activity involves research with human subjects, the PI must submit a Preliminary Review form or the full </w:t>
      </w:r>
      <w:r>
        <w:t xml:space="preserve">IRB </w:t>
      </w:r>
      <w:r w:rsidRPr="00F426A3">
        <w:t xml:space="preserve">application. </w:t>
      </w:r>
      <w:r w:rsidR="00257D7D">
        <w:t xml:space="preserve">All MDH staff who are PIs conducting human subjects research must receive </w:t>
      </w:r>
      <w:r w:rsidR="005E24BA">
        <w:t xml:space="preserve">IRB </w:t>
      </w:r>
      <w:r w:rsidR="00257D7D">
        <w:t>approval before collecting or analyzing data</w:t>
      </w:r>
      <w:r w:rsidR="001D3940">
        <w:t xml:space="preserve"> for the project</w:t>
      </w:r>
      <w:r w:rsidR="00257D7D">
        <w:t>.</w:t>
      </w:r>
      <w:r w:rsidR="00493B61">
        <w:t xml:space="preserve"> </w:t>
      </w:r>
      <w:r w:rsidR="003146C6">
        <w:t xml:space="preserve">Consistent with OHRP recommendations, the IRB reserves the authority to determine whether a study </w:t>
      </w:r>
      <w:r w:rsidR="00BB6F21">
        <w:t>qualifies as</w:t>
      </w:r>
      <w:r w:rsidR="003146C6">
        <w:t xml:space="preserve"> </w:t>
      </w:r>
      <w:r w:rsidR="00BB6F21">
        <w:t>human</w:t>
      </w:r>
      <w:r w:rsidR="001D3940">
        <w:t xml:space="preserve"> </w:t>
      </w:r>
      <w:proofErr w:type="gramStart"/>
      <w:r w:rsidR="001D3940">
        <w:t>subjects</w:t>
      </w:r>
      <w:proofErr w:type="gramEnd"/>
      <w:r w:rsidR="001D3940">
        <w:t xml:space="preserve"> research</w:t>
      </w:r>
      <w:r w:rsidR="003146C6">
        <w:t>.</w:t>
      </w:r>
      <w:r w:rsidR="00493B61">
        <w:t xml:space="preserve"> </w:t>
      </w:r>
    </w:p>
    <w:p w14:paraId="1ED0146B" w14:textId="33564B00" w:rsidR="007626F5" w:rsidRDefault="00D363D8" w:rsidP="007E085F">
      <w:pPr>
        <w:pStyle w:val="Heading3"/>
      </w:pPr>
      <w:bookmarkStart w:id="18" w:name="_Toc168187"/>
      <w:r>
        <w:t xml:space="preserve">1. </w:t>
      </w:r>
      <w:r w:rsidR="00BB6F21">
        <w:t xml:space="preserve">Definition of Human Subjects </w:t>
      </w:r>
      <w:r w:rsidRPr="003948D5">
        <w:t>Research</w:t>
      </w:r>
      <w:bookmarkEnd w:id="18"/>
      <w:r w:rsidRPr="003948D5">
        <w:t xml:space="preserve"> </w:t>
      </w:r>
    </w:p>
    <w:p w14:paraId="052F94E3" w14:textId="53EB6D06" w:rsidR="000D1967" w:rsidRPr="000D1967" w:rsidRDefault="008706B7" w:rsidP="000D1967">
      <w:pPr>
        <w:rPr>
          <w:b/>
          <w:bCs/>
        </w:rPr>
      </w:pPr>
      <w:r>
        <w:t xml:space="preserve">The </w:t>
      </w:r>
      <w:r w:rsidR="00FB1EF7">
        <w:t>board</w:t>
      </w:r>
      <w:r>
        <w:t xml:space="preserve"> </w:t>
      </w:r>
      <w:r w:rsidR="00B850D8">
        <w:t>uses</w:t>
      </w:r>
      <w:r>
        <w:t xml:space="preserve"> </w:t>
      </w:r>
      <w:r w:rsidR="00BB6F21">
        <w:t xml:space="preserve">the definitions listed in 45 CFR 46.102 to determine whether a proposed study meets the criteria for human </w:t>
      </w:r>
      <w:proofErr w:type="gramStart"/>
      <w:r w:rsidR="00BB6F21">
        <w:t>subjects</w:t>
      </w:r>
      <w:proofErr w:type="gramEnd"/>
      <w:r w:rsidR="00BB6F21">
        <w:t xml:space="preserve"> research.</w:t>
      </w:r>
      <w:r w:rsidR="00493B61">
        <w:t xml:space="preserve"> </w:t>
      </w:r>
      <w:r w:rsidR="00BB6F21">
        <w:t>T</w:t>
      </w:r>
      <w:r w:rsidR="003948D5">
        <w:t xml:space="preserve">he federal </w:t>
      </w:r>
      <w:r>
        <w:t xml:space="preserve">regulations define </w:t>
      </w:r>
      <w:r w:rsidR="003948D5" w:rsidRPr="001D3940">
        <w:rPr>
          <w:b/>
        </w:rPr>
        <w:t>research</w:t>
      </w:r>
      <w:r w:rsidR="00D363D8">
        <w:t xml:space="preserve"> as </w:t>
      </w:r>
      <w:r>
        <w:t xml:space="preserve">a systematic investigation </w:t>
      </w:r>
      <w:r w:rsidR="00D363D8">
        <w:t>designed to develop or contrib</w:t>
      </w:r>
      <w:r w:rsidR="003948D5">
        <w:t xml:space="preserve">ute to </w:t>
      </w:r>
      <w:r w:rsidR="00AA784E">
        <w:t>generalizable</w:t>
      </w:r>
      <w:r w:rsidR="003948D5">
        <w:t xml:space="preserve"> knowledge</w:t>
      </w:r>
      <w:r w:rsidR="00BF6222">
        <w:t>.</w:t>
      </w:r>
      <w:r w:rsidR="00493B61">
        <w:t xml:space="preserve"> </w:t>
      </w:r>
      <w:r w:rsidR="00D363D8" w:rsidRPr="003948D5">
        <w:rPr>
          <w:b/>
        </w:rPr>
        <w:t xml:space="preserve">Human </w:t>
      </w:r>
      <w:r>
        <w:rPr>
          <w:b/>
        </w:rPr>
        <w:t>s</w:t>
      </w:r>
      <w:r w:rsidR="00D363D8" w:rsidRPr="003948D5">
        <w:rPr>
          <w:b/>
        </w:rPr>
        <w:t>ubjects</w:t>
      </w:r>
      <w:r w:rsidR="00D363D8">
        <w:t xml:space="preserve"> </w:t>
      </w:r>
      <w:r w:rsidR="00B850D8">
        <w:t xml:space="preserve">are </w:t>
      </w:r>
      <w:r w:rsidR="00D363D8">
        <w:t xml:space="preserve">living individual(s) about whom an investigator obtains (1) </w:t>
      </w:r>
      <w:r w:rsidR="00BF0EEA">
        <w:t xml:space="preserve">information or biospecimens </w:t>
      </w:r>
      <w:r w:rsidR="00D363D8">
        <w:t>through intervention or interaction with the individual, or (2) i</w:t>
      </w:r>
      <w:r w:rsidR="003948D5">
        <w:t>dentifiable private information</w:t>
      </w:r>
      <w:r w:rsidR="00BF0EEA">
        <w:t xml:space="preserve"> or identifiable biospecimens</w:t>
      </w:r>
      <w:r w:rsidR="00BF6222">
        <w:t>.</w:t>
      </w:r>
      <w:r w:rsidR="00493B61">
        <w:t xml:space="preserve"> </w:t>
      </w:r>
      <w:r>
        <w:rPr>
          <w:b/>
        </w:rPr>
        <w:t>Intervention</w:t>
      </w:r>
      <w:r w:rsidRPr="008706B7">
        <w:t xml:space="preserve"> </w:t>
      </w:r>
      <w:r w:rsidR="00B850D8">
        <w:t xml:space="preserve">means </w:t>
      </w:r>
      <w:r>
        <w:t>both physical procedures by which information or biospecimens are gathered and manipulations of the subject or the subject’s environment.</w:t>
      </w:r>
      <w:r w:rsidR="00493B61">
        <w:t xml:space="preserve"> </w:t>
      </w:r>
      <w:r w:rsidRPr="008706B7">
        <w:rPr>
          <w:b/>
        </w:rPr>
        <w:t>Interaction</w:t>
      </w:r>
      <w:r>
        <w:t xml:space="preserve"> </w:t>
      </w:r>
      <w:r w:rsidR="00B850D8">
        <w:t xml:space="preserve">means </w:t>
      </w:r>
      <w:r>
        <w:t>communication or interpersonal contact between investigator and subject.</w:t>
      </w:r>
      <w:r w:rsidR="00493B61">
        <w:t xml:space="preserve"> </w:t>
      </w:r>
    </w:p>
    <w:p w14:paraId="3C5A9A12" w14:textId="6AAE46D2" w:rsidR="000D1967" w:rsidRPr="0001024C" w:rsidRDefault="000D1967" w:rsidP="00A74C49">
      <w:r w:rsidRPr="0001024C">
        <w:rPr>
          <w:b/>
          <w:bCs/>
        </w:rPr>
        <w:lastRenderedPageBreak/>
        <w:t>Private information</w:t>
      </w:r>
      <w:r w:rsidRPr="0001024C">
        <w:t xml:space="preserve"> means information that an individual has provided for specific purposes under the reasonable expectation that:</w:t>
      </w:r>
      <w:r w:rsidR="00A74C49">
        <w:t xml:space="preserve"> a) </w:t>
      </w:r>
      <w:r w:rsidRPr="0001024C">
        <w:t xml:space="preserve">the </w:t>
      </w:r>
      <w:r w:rsidR="009C200C">
        <w:t xml:space="preserve">party </w:t>
      </w:r>
      <w:r w:rsidRPr="0001024C">
        <w:t>receiving the information is not recording either the information or an observation of it; or</w:t>
      </w:r>
      <w:r w:rsidR="00A74C49">
        <w:t xml:space="preserve"> b) </w:t>
      </w:r>
      <w:r w:rsidRPr="0001024C">
        <w:t>the information will not be made public (e.g., a medical record).</w:t>
      </w:r>
    </w:p>
    <w:p w14:paraId="13FED9A3" w14:textId="33FCA16F" w:rsidR="00CA4C19" w:rsidRDefault="00CA4C19" w:rsidP="007626F5">
      <w:r w:rsidRPr="00CA4C19">
        <w:rPr>
          <w:b/>
        </w:rPr>
        <w:t>A</w:t>
      </w:r>
      <w:r w:rsidR="0035510D" w:rsidRPr="0035510D">
        <w:rPr>
          <w:b/>
        </w:rPr>
        <w:t>nonymous</w:t>
      </w:r>
      <w:r w:rsidR="0035510D">
        <w:t xml:space="preserve"> </w:t>
      </w:r>
      <w:r>
        <w:t xml:space="preserve">data or biospecimens </w:t>
      </w:r>
      <w:r w:rsidR="0035510D">
        <w:t>are collected in such a way that subjects</w:t>
      </w:r>
      <w:r w:rsidR="00574457">
        <w:t xml:space="preserve">’ identities </w:t>
      </w:r>
      <w:r w:rsidR="00FA70E1">
        <w:t xml:space="preserve">are </w:t>
      </w:r>
      <w:r w:rsidR="0035510D">
        <w:t xml:space="preserve">never associated with the data or biospecimens. </w:t>
      </w:r>
      <w:r w:rsidR="00672B14">
        <w:t xml:space="preserve">Information or biospecimens are </w:t>
      </w:r>
      <w:r w:rsidR="00672B14">
        <w:rPr>
          <w:b/>
        </w:rPr>
        <w:t>identifiable</w:t>
      </w:r>
      <w:r w:rsidR="00672B14">
        <w:t xml:space="preserve"> if the</w:t>
      </w:r>
      <w:r w:rsidR="00B2507C">
        <w:t xml:space="preserve"> subject’s</w:t>
      </w:r>
      <w:r w:rsidR="00672B14">
        <w:t xml:space="preserve"> identity is associated with the information or </w:t>
      </w:r>
      <w:proofErr w:type="spellStart"/>
      <w:r w:rsidR="00672B14">
        <w:t>biospecimen</w:t>
      </w:r>
      <w:proofErr w:type="spellEnd"/>
      <w:r w:rsidR="00672B14">
        <w:t xml:space="preserve"> or </w:t>
      </w:r>
      <w:r w:rsidR="00B850D8">
        <w:t xml:space="preserve">if the investigator </w:t>
      </w:r>
      <w:r w:rsidR="00672B14">
        <w:t>may readily ascertain</w:t>
      </w:r>
      <w:r w:rsidR="00B850D8">
        <w:t xml:space="preserve"> the subject’s identity</w:t>
      </w:r>
      <w:r w:rsidR="00D70D7E">
        <w:t xml:space="preserve">. </w:t>
      </w:r>
      <w:r>
        <w:t xml:space="preserve">Identifiable data become </w:t>
      </w:r>
      <w:r w:rsidRPr="00DF782C">
        <w:rPr>
          <w:b/>
        </w:rPr>
        <w:t>de-identified</w:t>
      </w:r>
      <w:r>
        <w:t xml:space="preserve"> when direct personal identifiers are removed from the data or biospecimens </w:t>
      </w:r>
      <w:r w:rsidR="00D73498">
        <w:t>before the data are analyzed</w:t>
      </w:r>
      <w:r w:rsidR="004860D1">
        <w:t xml:space="preserve"> for research purposes</w:t>
      </w:r>
      <w:r>
        <w:t xml:space="preserve">. If </w:t>
      </w:r>
      <w:r w:rsidR="00326C7B">
        <w:t xml:space="preserve">the data analyst or </w:t>
      </w:r>
      <w:r w:rsidR="00A606E9">
        <w:t>l</w:t>
      </w:r>
      <w:r w:rsidR="00FA70E1">
        <w:t>a</w:t>
      </w:r>
      <w:r w:rsidR="00A606E9">
        <w:t>b</w:t>
      </w:r>
      <w:r w:rsidR="00FA70E1">
        <w:t>o</w:t>
      </w:r>
      <w:r w:rsidR="00A606E9">
        <w:t xml:space="preserve">ratory analyst </w:t>
      </w:r>
      <w:r w:rsidR="00326C7B">
        <w:t xml:space="preserve">maintains </w:t>
      </w:r>
      <w:r>
        <w:t xml:space="preserve">a key that can link the data or biospecimens back to the subjects and has </w:t>
      </w:r>
      <w:r w:rsidR="00DF782C">
        <w:t xml:space="preserve">direct </w:t>
      </w:r>
      <w:r w:rsidR="00326C7B">
        <w:t xml:space="preserve">access to </w:t>
      </w:r>
      <w:r w:rsidR="00DF782C">
        <w:t>the identifiers</w:t>
      </w:r>
      <w:r>
        <w:t>, the IRB considers these data or biospecimens identifiable</w:t>
      </w:r>
      <w:r w:rsidR="00EB258E">
        <w:t xml:space="preserve">. </w:t>
      </w:r>
    </w:p>
    <w:p w14:paraId="121158FE" w14:textId="6119408A" w:rsidR="00BF6222" w:rsidRDefault="00AB3CFF" w:rsidP="007E085F">
      <w:pPr>
        <w:pStyle w:val="Heading3"/>
      </w:pPr>
      <w:bookmarkStart w:id="19" w:name="_Ref534209955"/>
      <w:bookmarkStart w:id="20" w:name="_Toc168188"/>
      <w:r>
        <w:t xml:space="preserve">2. </w:t>
      </w:r>
      <w:r w:rsidR="005557BF">
        <w:t xml:space="preserve">Public Health </w:t>
      </w:r>
      <w:r w:rsidR="00F426A3">
        <w:t>Practice and Surveillance</w:t>
      </w:r>
      <w:bookmarkEnd w:id="19"/>
      <w:bookmarkEnd w:id="20"/>
    </w:p>
    <w:p w14:paraId="34EA480F" w14:textId="6AFB3F9E" w:rsidR="00A61690" w:rsidRDefault="00BF6222" w:rsidP="0063436F">
      <w:r>
        <w:t xml:space="preserve">Public health </w:t>
      </w:r>
      <w:r w:rsidR="00AC4885">
        <w:t xml:space="preserve">practice and </w:t>
      </w:r>
      <w:r>
        <w:t xml:space="preserve">surveillance </w:t>
      </w:r>
      <w:r w:rsidR="00E06C06">
        <w:t xml:space="preserve">activities </w:t>
      </w:r>
      <w:r>
        <w:t xml:space="preserve">conducted by a </w:t>
      </w:r>
      <w:r w:rsidR="00E06C06">
        <w:t>public health authority</w:t>
      </w:r>
      <w:r w:rsidR="00E47614">
        <w:t xml:space="preserve"> </w:t>
      </w:r>
      <w:r w:rsidR="005557BF">
        <w:t xml:space="preserve">do not meet </w:t>
      </w:r>
      <w:r w:rsidR="00E06C06">
        <w:t xml:space="preserve">the </w:t>
      </w:r>
      <w:r w:rsidR="00435DFA">
        <w:t xml:space="preserve">federal </w:t>
      </w:r>
      <w:r w:rsidR="00E06C06">
        <w:t xml:space="preserve">definition of research. </w:t>
      </w:r>
      <w:r w:rsidR="00F36446">
        <w:t>MDH</w:t>
      </w:r>
      <w:r w:rsidR="00E47614">
        <w:t xml:space="preserve"> or its grantees or contractors are examples of public health authorities. </w:t>
      </w:r>
      <w:r w:rsidR="00B37BFF">
        <w:t xml:space="preserve">The IRB relies on </w:t>
      </w:r>
      <w:r w:rsidR="00F426A3" w:rsidRPr="009C20D8">
        <w:rPr>
          <w:i/>
        </w:rPr>
        <w:t>Distinguishing Public Health Research and Public Health Nonresearch</w:t>
      </w:r>
      <w:r w:rsidR="00A61690">
        <w:t>, written by the Centers for Disease Control and Prevention (CDC)</w:t>
      </w:r>
      <w:r w:rsidR="00B37BFF">
        <w:t>,</w:t>
      </w:r>
      <w:r w:rsidR="00A61690">
        <w:t xml:space="preserve"> to determine whether a study is public health </w:t>
      </w:r>
      <w:r w:rsidR="00F426A3">
        <w:t>practice and surveillance</w:t>
      </w:r>
      <w:r w:rsidR="00A61690">
        <w:t xml:space="preserve"> or </w:t>
      </w:r>
      <w:r w:rsidR="00435DFA">
        <w:t xml:space="preserve">public health </w:t>
      </w:r>
      <w:r w:rsidR="00A61690">
        <w:t xml:space="preserve">research. </w:t>
      </w:r>
      <w:r w:rsidR="00AB3CFF">
        <w:t>Public health practice and surveillance activities are not subject to IRB review, continuing review, or annual monitoring.</w:t>
      </w:r>
      <w:r w:rsidR="00493B61">
        <w:t xml:space="preserve"> </w:t>
      </w:r>
    </w:p>
    <w:p w14:paraId="1D0EFCA6" w14:textId="57572ADB" w:rsidR="000F7E60" w:rsidRDefault="00AC4885" w:rsidP="000F7E60">
      <w:r>
        <w:t>Public health practice and surveillance activities include</w:t>
      </w:r>
      <w:r w:rsidR="00E47614">
        <w:t xml:space="preserve"> collecting </w:t>
      </w:r>
      <w:r w:rsidR="00E06C06">
        <w:t>and testing information or biospecimens to monitor, assess, or investigate potential public health signals</w:t>
      </w:r>
      <w:r w:rsidR="00E47614">
        <w:t xml:space="preserve">, </w:t>
      </w:r>
      <w:r w:rsidR="00E06C06">
        <w:t>onsets of disease outbreaks, or conditions of public health importance</w:t>
      </w:r>
      <w:r w:rsidR="0018014D">
        <w:t xml:space="preserve"> (including</w:t>
      </w:r>
      <w:r w:rsidR="00110492">
        <w:t xml:space="preserve"> injury resulting from consumer products)</w:t>
      </w:r>
      <w:r w:rsidR="00E06C06">
        <w:t>.</w:t>
      </w:r>
      <w:r w:rsidR="00493B61">
        <w:t xml:space="preserve"> </w:t>
      </w:r>
      <w:r w:rsidR="008365FF">
        <w:t>In contrast, s</w:t>
      </w:r>
      <w:r w:rsidR="0018014D">
        <w:t xml:space="preserve">tudies </w:t>
      </w:r>
      <w:r w:rsidR="00A61690">
        <w:t xml:space="preserve">that are public health </w:t>
      </w:r>
      <w:r w:rsidR="008365FF">
        <w:t xml:space="preserve">research </w:t>
      </w:r>
      <w:r w:rsidR="00A61690">
        <w:t xml:space="preserve">are </w:t>
      </w:r>
      <w:r w:rsidR="0018014D">
        <w:t>designed</w:t>
      </w:r>
      <w:r w:rsidR="00A61690">
        <w:t xml:space="preserve"> to</w:t>
      </w:r>
      <w:r w:rsidR="008365FF">
        <w:t xml:space="preserve"> contribute to generalized knowledge to improve public health practice, and intended benefits of the project extent beyond the study participants, and</w:t>
      </w:r>
      <w:r w:rsidR="009A08CC">
        <w:t xml:space="preserve"> the</w:t>
      </w:r>
      <w:r w:rsidR="008365FF">
        <w:t xml:space="preserve"> data collected exceed what are needed to provide services to the study population. </w:t>
      </w:r>
      <w:r w:rsidR="00C13A40">
        <w:t xml:space="preserve">A public health study is </w:t>
      </w:r>
      <w:r w:rsidR="00AB3CFF">
        <w:t xml:space="preserve">deemed </w:t>
      </w:r>
      <w:r w:rsidR="00C13A40">
        <w:t xml:space="preserve">human subjects research </w:t>
      </w:r>
      <w:r w:rsidR="00AB3CFF">
        <w:t xml:space="preserve">and </w:t>
      </w:r>
      <w:r w:rsidR="00CD28C9">
        <w:t xml:space="preserve">is </w:t>
      </w:r>
      <w:r w:rsidR="00AB3CFF">
        <w:t xml:space="preserve">subject to review </w:t>
      </w:r>
      <w:r w:rsidR="00C13A40">
        <w:t xml:space="preserve">if all or part of it will </w:t>
      </w:r>
      <w:r w:rsidR="00A61690" w:rsidRPr="00A61690">
        <w:t>generate generalizable knowledge that can be applied to populations outside of Minnesota.</w:t>
      </w:r>
    </w:p>
    <w:p w14:paraId="13DA4A0F" w14:textId="43C489A2" w:rsidR="001159C7" w:rsidRDefault="0063436F" w:rsidP="0063436F">
      <w:r>
        <w:t>To maximize the protection of human participants in investigations, t</w:t>
      </w:r>
      <w:r w:rsidR="00110492">
        <w:t xml:space="preserve">he </w:t>
      </w:r>
      <w:r w:rsidR="00FB1EF7">
        <w:t>board</w:t>
      </w:r>
      <w:r w:rsidR="00110492">
        <w:t xml:space="preserve"> encourages </w:t>
      </w:r>
      <w:r>
        <w:t xml:space="preserve">MDH staff who are leading public health </w:t>
      </w:r>
      <w:r w:rsidR="009A08CC">
        <w:t>practice or surveillance</w:t>
      </w:r>
      <w:r>
        <w:t xml:space="preserve"> </w:t>
      </w:r>
      <w:r w:rsidR="009A08CC">
        <w:t xml:space="preserve">studies </w:t>
      </w:r>
      <w:r>
        <w:t xml:space="preserve">to </w:t>
      </w:r>
      <w:r w:rsidR="001159C7">
        <w:t xml:space="preserve">contact the MDH IRB for consultation </w:t>
      </w:r>
      <w:r>
        <w:t>when targeting vulnerable populations or obtaining sensitive information</w:t>
      </w:r>
      <w:r w:rsidR="001159C7">
        <w:t>.</w:t>
      </w:r>
      <w:r w:rsidR="00493B61">
        <w:t xml:space="preserve"> </w:t>
      </w:r>
      <w:r w:rsidR="00DB73D0">
        <w:t xml:space="preserve">When the IRB determines a study </w:t>
      </w:r>
      <w:r w:rsidR="00CD28C9">
        <w:t xml:space="preserve">does not meet the definition of human </w:t>
      </w:r>
      <w:proofErr w:type="gramStart"/>
      <w:r w:rsidR="00CD28C9">
        <w:t>subjects</w:t>
      </w:r>
      <w:proofErr w:type="gramEnd"/>
      <w:r w:rsidR="00CD28C9">
        <w:t xml:space="preserve"> research but</w:t>
      </w:r>
      <w:r w:rsidR="00A61690">
        <w:t xml:space="preserve"> involves vulnerable populations or obtains sensitive information</w:t>
      </w:r>
      <w:r w:rsidR="00DB73D0">
        <w:t xml:space="preserve">, the IRB nevertheless will consult with </w:t>
      </w:r>
      <w:r w:rsidR="00F36446">
        <w:t xml:space="preserve">the </w:t>
      </w:r>
      <w:r w:rsidR="009B66BB">
        <w:t xml:space="preserve">PI </w:t>
      </w:r>
      <w:r w:rsidR="00DB73D0">
        <w:t xml:space="preserve">about </w:t>
      </w:r>
      <w:r w:rsidR="00A61690">
        <w:t>safeguarding subjects’ privacy and safety</w:t>
      </w:r>
      <w:r w:rsidR="00DB73D0">
        <w:t>.</w:t>
      </w:r>
    </w:p>
    <w:p w14:paraId="1F826B7E" w14:textId="769B46EA" w:rsidR="00C43B4C" w:rsidRDefault="00C02E7C" w:rsidP="00B6050E">
      <w:pPr>
        <w:pStyle w:val="Heading2"/>
      </w:pPr>
      <w:bookmarkStart w:id="21" w:name="_Toc168189"/>
      <w:r w:rsidRPr="008E76D4">
        <w:lastRenderedPageBreak/>
        <w:t>APPLICATION</w:t>
      </w:r>
      <w:r w:rsidR="0026367C">
        <w:t xml:space="preserve"> AND REVIEW PROCESS</w:t>
      </w:r>
      <w:bookmarkEnd w:id="21"/>
    </w:p>
    <w:p w14:paraId="64A2DE89" w14:textId="67F49A02" w:rsidR="00C43B4C" w:rsidRPr="00C43B4C" w:rsidRDefault="00C43B4C" w:rsidP="007E085F">
      <w:pPr>
        <w:pStyle w:val="Heading3"/>
      </w:pPr>
      <w:bookmarkStart w:id="22" w:name="_Toc168190"/>
      <w:r w:rsidRPr="00C43B4C">
        <w:t>1. Application for Approval of Research with Human Subjects</w:t>
      </w:r>
      <w:bookmarkEnd w:id="22"/>
    </w:p>
    <w:p w14:paraId="66AC592F" w14:textId="04E2C4DB" w:rsidR="00C02E7C" w:rsidRDefault="00C02E7C" w:rsidP="00C43B4C">
      <w:r>
        <w:t xml:space="preserve">PIs must submit a completed Application for Approval of Research with Human Subjects with each new </w:t>
      </w:r>
      <w:r w:rsidR="00E92580">
        <w:t>study</w:t>
      </w:r>
      <w:r w:rsidR="00BD1C3F">
        <w:t xml:space="preserve"> proposal (available on the MDH IRB website: </w:t>
      </w:r>
      <w:hyperlink r:id="rId13" w:history="1">
        <w:r w:rsidR="00BD1C3F" w:rsidRPr="008A23B7">
          <w:rPr>
            <w:rStyle w:val="Hyperlink"/>
          </w:rPr>
          <w:t>http://www.health.state.mn.us/irb</w:t>
        </w:r>
      </w:hyperlink>
      <w:r w:rsidR="00BD1C3F">
        <w:t xml:space="preserve">). </w:t>
      </w:r>
      <w:r w:rsidR="004A4126">
        <w:t>The application requires:</w:t>
      </w:r>
      <w:r>
        <w:t xml:space="preserve"> </w:t>
      </w:r>
    </w:p>
    <w:p w14:paraId="04A8D0F5" w14:textId="65E0E1CB" w:rsidR="00C02E7C" w:rsidRDefault="00C02E7C" w:rsidP="00330994">
      <w:pPr>
        <w:pStyle w:val="ListParagraph"/>
        <w:numPr>
          <w:ilvl w:val="0"/>
          <w:numId w:val="7"/>
        </w:numPr>
      </w:pPr>
      <w:r>
        <w:t>A detailed description of the research design and procedures as they affect human subjects</w:t>
      </w:r>
      <w:r w:rsidR="00F36446">
        <w:t>.</w:t>
      </w:r>
      <w:r>
        <w:t xml:space="preserve"> </w:t>
      </w:r>
    </w:p>
    <w:p w14:paraId="5B6503B2" w14:textId="77777777" w:rsidR="00C02E7C" w:rsidRDefault="00C02E7C" w:rsidP="00330994">
      <w:pPr>
        <w:pStyle w:val="ListParagraph"/>
        <w:numPr>
          <w:ilvl w:val="0"/>
          <w:numId w:val="7"/>
        </w:numPr>
      </w:pPr>
      <w:r>
        <w:t>A list of precautions taken to safeguard the subjects’ welfare.</w:t>
      </w:r>
    </w:p>
    <w:p w14:paraId="4D4BA273" w14:textId="77777777" w:rsidR="00C02E7C" w:rsidRDefault="00C02E7C" w:rsidP="00330994">
      <w:pPr>
        <w:pStyle w:val="ListParagraph"/>
        <w:numPr>
          <w:ilvl w:val="0"/>
          <w:numId w:val="7"/>
        </w:numPr>
      </w:pPr>
      <w:r>
        <w:t>A precise description of the research’s subject population.</w:t>
      </w:r>
    </w:p>
    <w:p w14:paraId="69A3E6FF" w14:textId="77777777" w:rsidR="00C02E7C" w:rsidRDefault="00C02E7C" w:rsidP="00330994">
      <w:pPr>
        <w:pStyle w:val="ListParagraph"/>
        <w:numPr>
          <w:ilvl w:val="0"/>
          <w:numId w:val="7"/>
        </w:numPr>
      </w:pPr>
      <w:r>
        <w:t>A description of the Informed Consent process and copies of all recruitment materials and consent forms to be used.</w:t>
      </w:r>
    </w:p>
    <w:p w14:paraId="4FE1C0F1" w14:textId="58DBCEC3" w:rsidR="00C02E7C" w:rsidRDefault="00C02E7C" w:rsidP="00330994">
      <w:pPr>
        <w:pStyle w:val="ListParagraph"/>
        <w:numPr>
          <w:ilvl w:val="0"/>
          <w:numId w:val="7"/>
        </w:numPr>
      </w:pPr>
      <w:r>
        <w:t xml:space="preserve">Methods to be used to protect data confidentiality and subject privacy. </w:t>
      </w:r>
    </w:p>
    <w:p w14:paraId="21845BDF" w14:textId="4F121D0B" w:rsidR="004A4126" w:rsidRDefault="004A4126" w:rsidP="00330994">
      <w:pPr>
        <w:pStyle w:val="ListParagraph"/>
        <w:numPr>
          <w:ilvl w:val="0"/>
          <w:numId w:val="7"/>
        </w:numPr>
      </w:pPr>
      <w:r>
        <w:t>A description of the training the PI(s) and anyone having access to identifiable data will have about using human subjects in research.</w:t>
      </w:r>
    </w:p>
    <w:p w14:paraId="52200795" w14:textId="6ED6A987" w:rsidR="00C02E7C" w:rsidRDefault="004357F3" w:rsidP="004A4126">
      <w:r>
        <w:t xml:space="preserve">The IRB acts on </w:t>
      </w:r>
      <w:r w:rsidR="00C02E7C">
        <w:t xml:space="preserve">all </w:t>
      </w:r>
      <w:r w:rsidR="002E1AD4">
        <w:t>applications</w:t>
      </w:r>
      <w:r w:rsidR="00C02E7C">
        <w:t xml:space="preserve"> within one month after submission. </w:t>
      </w:r>
      <w:r>
        <w:t xml:space="preserve">The IRB </w:t>
      </w:r>
      <w:r w:rsidR="00C02E7C">
        <w:t>notifie</w:t>
      </w:r>
      <w:r>
        <w:t xml:space="preserve">s investigators </w:t>
      </w:r>
      <w:r w:rsidR="00C02E7C">
        <w:t xml:space="preserve">in writing of </w:t>
      </w:r>
      <w:r w:rsidR="00FB1EF7">
        <w:t>board</w:t>
      </w:r>
      <w:r w:rsidR="00C02E7C">
        <w:t xml:space="preserve">’s decisions within one week of </w:t>
      </w:r>
      <w:r w:rsidR="00FB1EF7">
        <w:t>board</w:t>
      </w:r>
      <w:r w:rsidR="00C02E7C">
        <w:t xml:space="preserve"> action. Decisions to disapprove </w:t>
      </w:r>
      <w:r w:rsidR="00754AF6">
        <w:t>are</w:t>
      </w:r>
      <w:r w:rsidR="00C02E7C">
        <w:t xml:space="preserve"> accompanied by reasons for the decision. </w:t>
      </w:r>
    </w:p>
    <w:p w14:paraId="6E8C4641" w14:textId="7212889E" w:rsidR="00472AB2" w:rsidRPr="00472AB2" w:rsidRDefault="00472AB2" w:rsidP="00472AB2">
      <w:pPr>
        <w:rPr>
          <w:rFonts w:asciiTheme="majorHAnsi" w:eastAsiaTheme="majorEastAsia" w:hAnsiTheme="majorHAnsi" w:cstheme="majorBidi"/>
          <w:i/>
          <w:color w:val="2E74B5" w:themeColor="accent1" w:themeShade="BF"/>
          <w:sz w:val="24"/>
        </w:rPr>
      </w:pPr>
      <w:r w:rsidRPr="00472AB2">
        <w:rPr>
          <w:rFonts w:asciiTheme="majorHAnsi" w:eastAsiaTheme="majorEastAsia" w:hAnsiTheme="majorHAnsi" w:cstheme="majorBidi"/>
          <w:i/>
          <w:color w:val="2E74B5" w:themeColor="accent1" w:themeShade="BF"/>
          <w:sz w:val="24"/>
        </w:rPr>
        <w:t>a. Applications for Secondary Analysis</w:t>
      </w:r>
      <w:r w:rsidR="004C5816">
        <w:rPr>
          <w:rFonts w:asciiTheme="majorHAnsi" w:eastAsiaTheme="majorEastAsia" w:hAnsiTheme="majorHAnsi" w:cstheme="majorBidi"/>
          <w:i/>
          <w:color w:val="2E74B5" w:themeColor="accent1" w:themeShade="BF"/>
          <w:sz w:val="24"/>
        </w:rPr>
        <w:t xml:space="preserve"> of Existing Data</w:t>
      </w:r>
      <w:r w:rsidRPr="00472AB2">
        <w:rPr>
          <w:rFonts w:asciiTheme="majorHAnsi" w:eastAsiaTheme="majorEastAsia" w:hAnsiTheme="majorHAnsi" w:cstheme="majorBidi"/>
          <w:i/>
          <w:color w:val="2E74B5" w:themeColor="accent1" w:themeShade="BF"/>
          <w:sz w:val="24"/>
        </w:rPr>
        <w:t xml:space="preserve">. </w:t>
      </w:r>
    </w:p>
    <w:p w14:paraId="7AA93908" w14:textId="497A8972" w:rsidR="00472AB2" w:rsidRDefault="00B1133E" w:rsidP="004A4126">
      <w:r>
        <w:t>IRB approval authorizes t</w:t>
      </w:r>
      <w:r w:rsidR="00472AB2" w:rsidRPr="00472AB2">
        <w:t>he PI and co-PIs</w:t>
      </w:r>
      <w:r w:rsidR="00BA1942">
        <w:t>,</w:t>
      </w:r>
      <w:r w:rsidR="00472AB2" w:rsidRPr="00472AB2">
        <w:t xml:space="preserve"> with or without others</w:t>
      </w:r>
      <w:r w:rsidR="00BA1942">
        <w:t>,</w:t>
      </w:r>
      <w:r w:rsidR="00472AB2" w:rsidRPr="00472AB2">
        <w:t xml:space="preserve"> </w:t>
      </w:r>
      <w:r>
        <w:t xml:space="preserve">to </w:t>
      </w:r>
      <w:r w:rsidR="00472AB2" w:rsidRPr="00472AB2">
        <w:t>analyze and publish on the data collected under an IRB-approved protocol</w:t>
      </w:r>
      <w:r>
        <w:t>.</w:t>
      </w:r>
      <w:r w:rsidR="00472AB2" w:rsidRPr="00472AB2">
        <w:t xml:space="preserve"> </w:t>
      </w:r>
      <w:r>
        <w:t xml:space="preserve">The PI and co-PIs may </w:t>
      </w:r>
      <w:r w:rsidR="00095DA0">
        <w:t xml:space="preserve">continue to </w:t>
      </w:r>
      <w:r>
        <w:t xml:space="preserve">analyze and publish using the same data </w:t>
      </w:r>
      <w:r w:rsidR="00472AB2" w:rsidRPr="00472AB2">
        <w:t>as long as the analysis</w:t>
      </w:r>
      <w:r>
        <w:t xml:space="preserve"> theme </w:t>
      </w:r>
      <w:r w:rsidR="00472AB2" w:rsidRPr="00472AB2">
        <w:t xml:space="preserve">is </w:t>
      </w:r>
      <w:r w:rsidR="00D73498">
        <w:t xml:space="preserve">generally </w:t>
      </w:r>
      <w:r w:rsidR="00472AB2" w:rsidRPr="00472AB2">
        <w:t>consistent with the intent of the data collection that was</w:t>
      </w:r>
      <w:r w:rsidR="00472AB2">
        <w:t xml:space="preserve"> originally</w:t>
      </w:r>
      <w:r w:rsidR="00472AB2" w:rsidRPr="00472AB2">
        <w:t xml:space="preserve"> presented to the IRB.</w:t>
      </w:r>
      <w:r w:rsidR="00493B61">
        <w:t xml:space="preserve"> </w:t>
      </w:r>
      <w:r w:rsidR="00BA1942">
        <w:t>S</w:t>
      </w:r>
      <w:r w:rsidR="00472AB2" w:rsidRPr="00472AB2">
        <w:t xml:space="preserve">econdary analysis </w:t>
      </w:r>
      <w:r w:rsidR="003639AD">
        <w:t xml:space="preserve">of existing data </w:t>
      </w:r>
      <w:r>
        <w:t xml:space="preserve">requires an IRB application </w:t>
      </w:r>
      <w:r w:rsidR="00472AB2" w:rsidRPr="00472AB2">
        <w:t xml:space="preserve">when none of the </w:t>
      </w:r>
      <w:r w:rsidR="008365FF">
        <w:t>investigator</w:t>
      </w:r>
      <w:r w:rsidR="00472AB2" w:rsidRPr="00472AB2">
        <w:t xml:space="preserve">s doing the analysis </w:t>
      </w:r>
      <w:r w:rsidR="00A36299" w:rsidRPr="00472AB2">
        <w:t>is</w:t>
      </w:r>
      <w:r w:rsidR="00472AB2" w:rsidRPr="00472AB2">
        <w:t xml:space="preserve"> the original PI or co-PIs</w:t>
      </w:r>
      <w:r w:rsidR="00EF4983">
        <w:t xml:space="preserve"> or their successors</w:t>
      </w:r>
      <w:r w:rsidR="00472AB2" w:rsidRPr="00472AB2">
        <w:t xml:space="preserve">, or the </w:t>
      </w:r>
      <w:r w:rsidR="008365FF">
        <w:t>investigator</w:t>
      </w:r>
      <w:r w:rsidR="00472AB2" w:rsidRPr="00472AB2">
        <w:t xml:space="preserve"> will address an entirely different research question with the data</w:t>
      </w:r>
      <w:r w:rsidR="00BA1942">
        <w:t xml:space="preserve"> and the data are identifiable</w:t>
      </w:r>
      <w:r w:rsidR="004860D1">
        <w:t xml:space="preserve"> and not publicly available</w:t>
      </w:r>
      <w:r w:rsidR="00472AB2" w:rsidRPr="00472AB2">
        <w:t>.</w:t>
      </w:r>
      <w:r w:rsidR="00472AB2">
        <w:t xml:space="preserve"> </w:t>
      </w:r>
    </w:p>
    <w:p w14:paraId="2B979253" w14:textId="78A8FA49" w:rsidR="00C43B4C" w:rsidRPr="009A08CC" w:rsidRDefault="009A08CC" w:rsidP="009A08CC">
      <w:pPr>
        <w:rPr>
          <w:rFonts w:asciiTheme="majorHAnsi" w:eastAsiaTheme="majorEastAsia" w:hAnsiTheme="majorHAnsi" w:cstheme="majorBidi"/>
          <w:i/>
          <w:color w:val="2E74B5" w:themeColor="accent1" w:themeShade="BF"/>
          <w:sz w:val="24"/>
        </w:rPr>
      </w:pPr>
      <w:r>
        <w:rPr>
          <w:rFonts w:asciiTheme="majorHAnsi" w:eastAsiaTheme="majorEastAsia" w:hAnsiTheme="majorHAnsi" w:cstheme="majorBidi"/>
          <w:i/>
          <w:color w:val="2E74B5" w:themeColor="accent1" w:themeShade="BF"/>
          <w:sz w:val="24"/>
        </w:rPr>
        <w:t>b</w:t>
      </w:r>
      <w:r w:rsidR="00C43B4C" w:rsidRPr="009A08CC">
        <w:rPr>
          <w:rFonts w:asciiTheme="majorHAnsi" w:eastAsiaTheme="majorEastAsia" w:hAnsiTheme="majorHAnsi" w:cstheme="majorBidi"/>
          <w:i/>
          <w:color w:val="2E74B5" w:themeColor="accent1" w:themeShade="BF"/>
          <w:sz w:val="24"/>
        </w:rPr>
        <w:t>. Preliminary Review Application</w:t>
      </w:r>
    </w:p>
    <w:p w14:paraId="2FBF5F9B" w14:textId="7FFF5B7F" w:rsidR="00912F7B" w:rsidRDefault="00F777D8" w:rsidP="004A4126">
      <w:r>
        <w:t>PIs</w:t>
      </w:r>
      <w:r w:rsidRPr="00F777D8">
        <w:t xml:space="preserve"> who believe their study does not meet the federal definition of human </w:t>
      </w:r>
      <w:proofErr w:type="gramStart"/>
      <w:r w:rsidRPr="00F777D8">
        <w:t>subjects</w:t>
      </w:r>
      <w:proofErr w:type="gramEnd"/>
      <w:r w:rsidRPr="00F777D8">
        <w:t xml:space="preserve"> research may </w:t>
      </w:r>
      <w:r>
        <w:t xml:space="preserve">submit an Application for Preliminary Review, </w:t>
      </w:r>
      <w:r w:rsidR="00C43B4C">
        <w:t>which is briefer than</w:t>
      </w:r>
      <w:r w:rsidRPr="00F777D8">
        <w:t xml:space="preserve"> the full application form</w:t>
      </w:r>
      <w:r w:rsidR="00BD1C3F">
        <w:t xml:space="preserve"> (available on the MDH IRB website: </w:t>
      </w:r>
      <w:hyperlink r:id="rId14" w:history="1">
        <w:r w:rsidR="00BD1C3F" w:rsidRPr="008A23B7">
          <w:rPr>
            <w:rStyle w:val="Hyperlink"/>
          </w:rPr>
          <w:t>http://www.health.state.mn.us/irb</w:t>
        </w:r>
      </w:hyperlink>
      <w:r w:rsidR="00BD1C3F">
        <w:t>)</w:t>
      </w:r>
      <w:r w:rsidRPr="00F777D8">
        <w:t xml:space="preserve">. The IRB </w:t>
      </w:r>
      <w:r>
        <w:t xml:space="preserve">Administrator </w:t>
      </w:r>
      <w:r w:rsidRPr="00F777D8">
        <w:t xml:space="preserve">will </w:t>
      </w:r>
      <w:r w:rsidR="00A36299">
        <w:t>determine</w:t>
      </w:r>
      <w:r w:rsidR="00A36299" w:rsidRPr="00F777D8">
        <w:t xml:space="preserve"> </w:t>
      </w:r>
      <w:r w:rsidRPr="00F777D8">
        <w:t xml:space="preserve">whether </w:t>
      </w:r>
      <w:r>
        <w:t>the</w:t>
      </w:r>
      <w:r w:rsidRPr="00F777D8">
        <w:t xml:space="preserve"> study is human </w:t>
      </w:r>
      <w:proofErr w:type="gramStart"/>
      <w:r w:rsidRPr="00F777D8">
        <w:t>subjects</w:t>
      </w:r>
      <w:proofErr w:type="gramEnd"/>
      <w:r w:rsidRPr="00F777D8">
        <w:t xml:space="preserve"> research. If the IRB </w:t>
      </w:r>
      <w:r>
        <w:t xml:space="preserve">Administrator determines that the </w:t>
      </w:r>
      <w:r w:rsidRPr="00F777D8">
        <w:t xml:space="preserve">study is not human </w:t>
      </w:r>
      <w:proofErr w:type="gramStart"/>
      <w:r w:rsidRPr="00F777D8">
        <w:t>subjects</w:t>
      </w:r>
      <w:proofErr w:type="gramEnd"/>
      <w:r w:rsidRPr="00F777D8">
        <w:t xml:space="preserve"> research, </w:t>
      </w:r>
      <w:r w:rsidR="004357F3">
        <w:t xml:space="preserve">the IRB will send </w:t>
      </w:r>
      <w:r>
        <w:t>the PI</w:t>
      </w:r>
      <w:r w:rsidRPr="00F777D8">
        <w:t xml:space="preserve"> a formal letter with this determination. If the IRB </w:t>
      </w:r>
      <w:r w:rsidR="002B608F">
        <w:t xml:space="preserve">Administrator </w:t>
      </w:r>
      <w:r w:rsidRPr="00F777D8">
        <w:t xml:space="preserve">determines all or part of </w:t>
      </w:r>
      <w:r>
        <w:t>the</w:t>
      </w:r>
      <w:r w:rsidRPr="00F777D8">
        <w:t xml:space="preserve"> study is research with human subjects, the investigator must complete the</w:t>
      </w:r>
      <w:r w:rsidR="00811FCE">
        <w:t xml:space="preserve"> full application</w:t>
      </w:r>
      <w:r w:rsidR="00236D78">
        <w:t xml:space="preserve"> unless the </w:t>
      </w:r>
      <w:r w:rsidR="00AC4885">
        <w:t xml:space="preserve">IRB Administrator determines the </w:t>
      </w:r>
      <w:r w:rsidR="00236D78">
        <w:t>study meets the criteria for exemption</w:t>
      </w:r>
      <w:r w:rsidR="00811FCE">
        <w:t>. An A</w:t>
      </w:r>
      <w:r w:rsidRPr="00F777D8">
        <w:t xml:space="preserve">pplication for </w:t>
      </w:r>
      <w:r w:rsidR="00811FCE">
        <w:t>P</w:t>
      </w:r>
      <w:r w:rsidRPr="00F777D8">
        <w:t xml:space="preserve">reliminary </w:t>
      </w:r>
      <w:r w:rsidR="00811FCE">
        <w:t>R</w:t>
      </w:r>
      <w:r w:rsidRPr="00F777D8">
        <w:t>eview may be emailed to the IRB Coordinator at any time. The IRB typically responds with a determination within 2</w:t>
      </w:r>
      <w:r w:rsidR="00EF6929">
        <w:t>–3</w:t>
      </w:r>
      <w:r w:rsidRPr="00F777D8">
        <w:t xml:space="preserve"> business days.</w:t>
      </w:r>
    </w:p>
    <w:p w14:paraId="4627A043" w14:textId="5F6AAD2B" w:rsidR="00766760" w:rsidRDefault="00766760" w:rsidP="007E085F">
      <w:pPr>
        <w:pStyle w:val="Heading3"/>
      </w:pPr>
      <w:bookmarkStart w:id="23" w:name="_Toc168191"/>
      <w:r>
        <w:lastRenderedPageBreak/>
        <w:t xml:space="preserve">2. Request for Deferral to </w:t>
      </w:r>
      <w:proofErr w:type="gramStart"/>
      <w:r>
        <w:t>Another</w:t>
      </w:r>
      <w:proofErr w:type="gramEnd"/>
      <w:r>
        <w:t xml:space="preserve"> IRB</w:t>
      </w:r>
      <w:bookmarkEnd w:id="23"/>
    </w:p>
    <w:p w14:paraId="77A614E4" w14:textId="65699D5A" w:rsidR="00847908" w:rsidRDefault="00766760" w:rsidP="00766760">
      <w:r w:rsidRPr="00766760">
        <w:t xml:space="preserve">MDH staff engaged in </w:t>
      </w:r>
      <w:r w:rsidR="00F715D8">
        <w:t xml:space="preserve">cooperative </w:t>
      </w:r>
      <w:r w:rsidRPr="00766760">
        <w:t>research that has been or will be reviewed by another IRB must submit an application to the MDH IRB for review</w:t>
      </w:r>
      <w:r w:rsidR="00AA21CB">
        <w:t xml:space="preserve">. </w:t>
      </w:r>
      <w:r w:rsidR="00F715D8">
        <w:t>Cooperative research involves MDH staff obtain</w:t>
      </w:r>
      <w:r w:rsidR="00847908">
        <w:t>ing</w:t>
      </w:r>
      <w:r w:rsidR="00F715D8">
        <w:t xml:space="preserve"> access to data or </w:t>
      </w:r>
      <w:r w:rsidR="00326C7B">
        <w:t>bio</w:t>
      </w:r>
      <w:r w:rsidR="00F715D8">
        <w:t>specimens through one or more cooperative institutions</w:t>
      </w:r>
      <w:r w:rsidR="00A36299">
        <w:t>,</w:t>
      </w:r>
      <w:r w:rsidR="00F715D8">
        <w:t xml:space="preserve"> or when PIs from cooperating institutions obtain access to data or </w:t>
      </w:r>
      <w:r w:rsidR="00326C7B">
        <w:t>bio</w:t>
      </w:r>
      <w:r w:rsidR="00F715D8">
        <w:t>specimens from MDH.</w:t>
      </w:r>
      <w:r w:rsidR="001B5C7D">
        <w:t xml:space="preserve"> </w:t>
      </w:r>
      <w:r w:rsidR="00847908">
        <w:t xml:space="preserve">If a funder requires single IRB review, the PI may </w:t>
      </w:r>
      <w:r w:rsidR="00847908" w:rsidRPr="00766760">
        <w:t xml:space="preserve">request that the MDH IRB defer </w:t>
      </w:r>
      <w:r w:rsidR="00847908">
        <w:t xml:space="preserve">review </w:t>
      </w:r>
      <w:r w:rsidR="00847908" w:rsidRPr="00766760">
        <w:t xml:space="preserve">to </w:t>
      </w:r>
      <w:r w:rsidR="00847908">
        <w:t>an</w:t>
      </w:r>
      <w:r w:rsidR="00847908" w:rsidRPr="00766760">
        <w:t>other IRB involved.</w:t>
      </w:r>
      <w:r w:rsidR="00847908">
        <w:t xml:space="preserve"> </w:t>
      </w:r>
      <w:r w:rsidR="00DF782C" w:rsidRPr="00DF782C">
        <w:t>PIs request a deferral by checking "yes" for the corresponding question in the IRB Review Application.</w:t>
      </w:r>
      <w:r w:rsidR="00DF782C" w:rsidRPr="00DF782C" w:rsidDel="00DF782C">
        <w:t xml:space="preserve"> </w:t>
      </w:r>
    </w:p>
    <w:p w14:paraId="67748DF0" w14:textId="463599BD" w:rsidR="002A71BE" w:rsidRDefault="00847908" w:rsidP="00766760">
      <w:r>
        <w:t>When the MDH IRB receives a request to defer to another IRB,</w:t>
      </w:r>
      <w:r w:rsidDel="00DF782C">
        <w:t xml:space="preserve"> </w:t>
      </w:r>
      <w:r>
        <w:t>t</w:t>
      </w:r>
      <w:r w:rsidR="002A71BE">
        <w:t>he Administrator</w:t>
      </w:r>
      <w:r w:rsidR="0064244C">
        <w:t>,</w:t>
      </w:r>
      <w:r w:rsidR="002A71BE">
        <w:t xml:space="preserve"> </w:t>
      </w:r>
      <w:r w:rsidR="0064244C">
        <w:t>after consulting</w:t>
      </w:r>
      <w:r w:rsidR="002A71BE">
        <w:t xml:space="preserve"> with the Chair</w:t>
      </w:r>
      <w:r w:rsidR="0064244C">
        <w:t>,</w:t>
      </w:r>
      <w:r w:rsidR="002A71BE">
        <w:t xml:space="preserve"> will determine the level of review required for the study, </w:t>
      </w:r>
      <w:r w:rsidR="003417B1">
        <w:t xml:space="preserve">assign a Primary Reviewer </w:t>
      </w:r>
      <w:r w:rsidR="00D5780C">
        <w:t>when</w:t>
      </w:r>
      <w:r w:rsidR="003417B1">
        <w:t xml:space="preserve"> appropriate</w:t>
      </w:r>
      <w:r w:rsidR="00E43EF1">
        <w:t>,</w:t>
      </w:r>
      <w:r w:rsidR="003417B1">
        <w:t xml:space="preserve"> </w:t>
      </w:r>
      <w:r w:rsidR="00E43EF1">
        <w:t xml:space="preserve">and </w:t>
      </w:r>
      <w:r w:rsidR="003417B1">
        <w:t>make a recommendation to the board whether to defer</w:t>
      </w:r>
      <w:r w:rsidR="00596667">
        <w:t xml:space="preserve"> review</w:t>
      </w:r>
      <w:r w:rsidR="003417B1">
        <w:t xml:space="preserve">. </w:t>
      </w:r>
      <w:r>
        <w:t xml:space="preserve">The MDH IRB may defer to another IRB when the funding entity requires using an external IRB; when Federal regulations, state laws, or local policies require using a specific IRB; or when the study is low risk. </w:t>
      </w:r>
      <w:r w:rsidR="00A650C5">
        <w:t>Before deciding whether to defer</w:t>
      </w:r>
      <w:r>
        <w:t xml:space="preserve">, </w:t>
      </w:r>
      <w:r w:rsidR="00A650C5">
        <w:t xml:space="preserve">the board </w:t>
      </w:r>
      <w:r>
        <w:t xml:space="preserve">will </w:t>
      </w:r>
      <w:r w:rsidR="00A650C5">
        <w:t xml:space="preserve">assess </w:t>
      </w:r>
      <w:r>
        <w:t xml:space="preserve">whether the reviewing IRB will uphold comparable standards. </w:t>
      </w:r>
      <w:r w:rsidR="00A650C5">
        <w:t xml:space="preserve">Included in this assessment is whether the </w:t>
      </w:r>
      <w:r>
        <w:t xml:space="preserve">reviewing IRB maintains an active FWA, AAHRPP accreditation, engaged in a quality self-evaluation, or has prompted concerns in the past. </w:t>
      </w:r>
      <w:r w:rsidR="00596667">
        <w:t xml:space="preserve">If the </w:t>
      </w:r>
      <w:r w:rsidR="003417B1">
        <w:t xml:space="preserve">board </w:t>
      </w:r>
      <w:r w:rsidR="00596667">
        <w:t xml:space="preserve">chooses to defer, it </w:t>
      </w:r>
      <w:r w:rsidR="003417B1">
        <w:t xml:space="preserve">may notify the reviewing IRB of human subject concerns. </w:t>
      </w:r>
      <w:r w:rsidR="00907711">
        <w:t>If the board declines to defer, the IRB will provide the PI with written explanation of its reasons</w:t>
      </w:r>
      <w:r w:rsidR="003417B1">
        <w:t xml:space="preserve"> </w:t>
      </w:r>
      <w:r w:rsidR="00907711">
        <w:t xml:space="preserve">for not deferring. </w:t>
      </w:r>
    </w:p>
    <w:p w14:paraId="4AA66A98" w14:textId="1157C240" w:rsidR="001B5C7D" w:rsidRDefault="00383DED" w:rsidP="00766760">
      <w:r w:rsidRPr="00383DED">
        <w:t xml:space="preserve">The </w:t>
      </w:r>
      <w:r>
        <w:t>MDH IRB</w:t>
      </w:r>
      <w:r w:rsidR="00AA21CB">
        <w:t xml:space="preserve"> will</w:t>
      </w:r>
      <w:r w:rsidRPr="00383DED">
        <w:t xml:space="preserve"> </w:t>
      </w:r>
      <w:r w:rsidR="001B5C7D">
        <w:t xml:space="preserve">prepare or sign a Reliance Agreement and </w:t>
      </w:r>
      <w:r w:rsidRPr="00383DED">
        <w:t xml:space="preserve">will work with investigators to prepare materials requested by reviewing IRBs, such as local context information forms. </w:t>
      </w:r>
      <w:r w:rsidR="001B5C7D">
        <w:t>Reliance Agreements will document the following responsibilities, at minimum:</w:t>
      </w:r>
    </w:p>
    <w:p w14:paraId="02551734" w14:textId="0D417AFA" w:rsidR="001B5C7D" w:rsidRDefault="001B5C7D" w:rsidP="001B5C7D">
      <w:pPr>
        <w:pStyle w:val="ListParagraph"/>
        <w:numPr>
          <w:ilvl w:val="0"/>
          <w:numId w:val="44"/>
        </w:numPr>
        <w:ind w:left="360"/>
      </w:pPr>
      <w:r>
        <w:t>Initial and continuing review of research</w:t>
      </w:r>
      <w:r w:rsidR="00907711">
        <w:t>;</w:t>
      </w:r>
    </w:p>
    <w:p w14:paraId="1567DD91" w14:textId="5837FC58" w:rsidR="001B5C7D" w:rsidRDefault="001B5C7D" w:rsidP="001B5C7D">
      <w:pPr>
        <w:pStyle w:val="ListParagraph"/>
        <w:numPr>
          <w:ilvl w:val="0"/>
          <w:numId w:val="44"/>
        </w:numPr>
        <w:ind w:left="360"/>
      </w:pPr>
      <w:r>
        <w:t>Review of unanticipated problems involving risk to subjects or others</w:t>
      </w:r>
      <w:r w:rsidR="00907711">
        <w:t>;</w:t>
      </w:r>
    </w:p>
    <w:p w14:paraId="4CABB594" w14:textId="6EC3DBE0" w:rsidR="001B5C7D" w:rsidRDefault="001B5C7D" w:rsidP="001B5C7D">
      <w:pPr>
        <w:pStyle w:val="ListParagraph"/>
        <w:numPr>
          <w:ilvl w:val="0"/>
          <w:numId w:val="44"/>
        </w:numPr>
        <w:ind w:left="360"/>
      </w:pPr>
      <w:r>
        <w:t>Review of serious or continuing noncompliance</w:t>
      </w:r>
      <w:r w:rsidR="00907711">
        <w:t>;</w:t>
      </w:r>
    </w:p>
    <w:p w14:paraId="7261DE8E" w14:textId="5EC3C8EA" w:rsidR="001B5C7D" w:rsidRDefault="001B5C7D" w:rsidP="001B5C7D">
      <w:pPr>
        <w:pStyle w:val="ListParagraph"/>
        <w:numPr>
          <w:ilvl w:val="0"/>
          <w:numId w:val="44"/>
        </w:numPr>
        <w:ind w:left="360"/>
      </w:pPr>
      <w:r>
        <w:t>Preparation, review, and submission of reports to federal agencies</w:t>
      </w:r>
      <w:r w:rsidR="00907711">
        <w:t>;</w:t>
      </w:r>
    </w:p>
    <w:p w14:paraId="2FA3EE17" w14:textId="2B080FE3" w:rsidR="001B5C7D" w:rsidRDefault="001B5C7D" w:rsidP="001B5C7D">
      <w:pPr>
        <w:pStyle w:val="ListParagraph"/>
        <w:numPr>
          <w:ilvl w:val="0"/>
          <w:numId w:val="44"/>
        </w:numPr>
        <w:ind w:left="360"/>
      </w:pPr>
      <w:r>
        <w:t>Conflict of interest review</w:t>
      </w:r>
      <w:r w:rsidR="00907711">
        <w:t>;</w:t>
      </w:r>
    </w:p>
    <w:p w14:paraId="6197A637" w14:textId="6AD71D47" w:rsidR="001B5C7D" w:rsidRDefault="001B5C7D" w:rsidP="001B5C7D">
      <w:pPr>
        <w:pStyle w:val="ListParagraph"/>
        <w:numPr>
          <w:ilvl w:val="0"/>
          <w:numId w:val="44"/>
        </w:numPr>
        <w:ind w:left="360"/>
      </w:pPr>
      <w:r>
        <w:t>Post</w:t>
      </w:r>
      <w:r w:rsidR="00907711">
        <w:t>-</w:t>
      </w:r>
      <w:r>
        <w:t>approval monitoring and access to research records</w:t>
      </w:r>
      <w:r w:rsidR="00907711">
        <w:t>, including complying with the Minnesota Government Data Practices Act; and</w:t>
      </w:r>
    </w:p>
    <w:p w14:paraId="2D4A8772" w14:textId="0DD9C213" w:rsidR="001B5C7D" w:rsidRDefault="001B5C7D" w:rsidP="001B5C7D">
      <w:pPr>
        <w:pStyle w:val="ListParagraph"/>
        <w:numPr>
          <w:ilvl w:val="0"/>
          <w:numId w:val="44"/>
        </w:numPr>
        <w:ind w:left="360"/>
      </w:pPr>
      <w:r>
        <w:t>Maintenance of IRB records</w:t>
      </w:r>
      <w:r w:rsidR="00907711">
        <w:t>.</w:t>
      </w:r>
    </w:p>
    <w:p w14:paraId="35155C46" w14:textId="4A1F11D5" w:rsidR="00383DED" w:rsidRPr="00766760" w:rsidRDefault="00383DED" w:rsidP="00766760">
      <w:r w:rsidRPr="00383DED">
        <w:t xml:space="preserve">Once </w:t>
      </w:r>
      <w:r>
        <w:t xml:space="preserve">the MDH </w:t>
      </w:r>
      <w:r w:rsidR="001B5C7D">
        <w:t>IRB has ceded</w:t>
      </w:r>
      <w:r w:rsidRPr="00383DED">
        <w:t xml:space="preserve"> </w:t>
      </w:r>
      <w:r>
        <w:t xml:space="preserve">review </w:t>
      </w:r>
      <w:r w:rsidRPr="00383DED">
        <w:t xml:space="preserve">to another IRB, Principal Investigators </w:t>
      </w:r>
      <w:r w:rsidR="00907711">
        <w:t xml:space="preserve">must comply with </w:t>
      </w:r>
      <w:r w:rsidRPr="00383DED">
        <w:t>the policies and procedures of the reviewing IRB.</w:t>
      </w:r>
    </w:p>
    <w:p w14:paraId="06A00EAA" w14:textId="2760039C" w:rsidR="00D363D8" w:rsidRPr="008E76D4" w:rsidRDefault="00BF5592" w:rsidP="007E085F">
      <w:pPr>
        <w:pStyle w:val="Heading3"/>
      </w:pPr>
      <w:bookmarkStart w:id="24" w:name="_Toc168192"/>
      <w:r>
        <w:t xml:space="preserve">3. Intake and </w:t>
      </w:r>
      <w:r w:rsidR="00DA0246">
        <w:t>Initial</w:t>
      </w:r>
      <w:r>
        <w:t xml:space="preserve"> Determination</w:t>
      </w:r>
      <w:bookmarkEnd w:id="24"/>
      <w:r w:rsidRPr="008E76D4">
        <w:t xml:space="preserve"> </w:t>
      </w:r>
    </w:p>
    <w:p w14:paraId="455F4C73" w14:textId="4084FA8E" w:rsidR="00D363D8" w:rsidRDefault="00D363D8" w:rsidP="00D363D8">
      <w:r>
        <w:t>The IRB Coordinator first reviews</w:t>
      </w:r>
      <w:r w:rsidR="00811FCE">
        <w:t xml:space="preserve"> both Applications for Preliminary Review and</w:t>
      </w:r>
      <w:r>
        <w:t xml:space="preserve"> Applications for Approval of Research with Human Subjects upon</w:t>
      </w:r>
      <w:r w:rsidR="00176530">
        <w:t xml:space="preserve"> </w:t>
      </w:r>
      <w:r>
        <w:t xml:space="preserve">receipt. The Coordinator </w:t>
      </w:r>
      <w:r w:rsidR="00754AF6">
        <w:t xml:space="preserve">verifies </w:t>
      </w:r>
      <w:r>
        <w:t xml:space="preserve">the </w:t>
      </w:r>
      <w:r w:rsidR="00245224">
        <w:t xml:space="preserve">application is </w:t>
      </w:r>
      <w:r w:rsidR="00754AF6">
        <w:t>complete</w:t>
      </w:r>
      <w:r w:rsidR="00245224">
        <w:t xml:space="preserve">, records the necessary information in the IRB database, generates an electronic study folder in which to store materials, and notifies the Administrator an application has been received. The IRB Administrator </w:t>
      </w:r>
      <w:r>
        <w:t>review</w:t>
      </w:r>
      <w:r w:rsidR="00754AF6">
        <w:t>s</w:t>
      </w:r>
      <w:r>
        <w:t xml:space="preserve"> </w:t>
      </w:r>
      <w:r w:rsidR="00245224">
        <w:t xml:space="preserve">the </w:t>
      </w:r>
      <w:r w:rsidR="004357F3">
        <w:t>A</w:t>
      </w:r>
      <w:r w:rsidR="00245224">
        <w:t>pplication</w:t>
      </w:r>
      <w:r w:rsidR="00811FCE">
        <w:t>s for Preliminary Review according to section 2 above.</w:t>
      </w:r>
      <w:r w:rsidR="00245224">
        <w:t xml:space="preserve"> </w:t>
      </w:r>
      <w:r w:rsidR="00811FCE">
        <w:t>The IRB Administrator also reviews the Applications for Approval of Research with Human Subjects and makes a preliminary determination whether the study meet</w:t>
      </w:r>
      <w:r w:rsidR="004357F3">
        <w:t>s</w:t>
      </w:r>
      <w:r w:rsidR="00811FCE">
        <w:t xml:space="preserve"> the definition.</w:t>
      </w:r>
      <w:r w:rsidR="00493B61">
        <w:t xml:space="preserve"> </w:t>
      </w:r>
      <w:r w:rsidR="00811FCE">
        <w:t xml:space="preserve">If the study </w:t>
      </w:r>
      <w:r w:rsidR="00245224">
        <w:t xml:space="preserve">meets the definition, the Administrator </w:t>
      </w:r>
      <w:r w:rsidR="0001375D">
        <w:t xml:space="preserve">further </w:t>
      </w:r>
      <w:r w:rsidR="00245224">
        <w:t xml:space="preserve">assesses whether the study meets the criteria for exempt or expedited review, </w:t>
      </w:r>
      <w:r w:rsidR="00245224">
        <w:lastRenderedPageBreak/>
        <w:t xml:space="preserve">and </w:t>
      </w:r>
      <w:r>
        <w:t>recommend</w:t>
      </w:r>
      <w:r w:rsidR="00754AF6">
        <w:t>s</w:t>
      </w:r>
      <w:r>
        <w:t xml:space="preserve"> the type of review to the Chair </w:t>
      </w:r>
      <w:r w:rsidR="00D07A45">
        <w:t xml:space="preserve">or </w:t>
      </w:r>
      <w:r>
        <w:t>Vice-Chair, who will make the final determination.</w:t>
      </w:r>
      <w:r w:rsidR="00245224">
        <w:t xml:space="preserve"> The Administrator notifies the PI what level of review (exempt, expedited or full board) is required. </w:t>
      </w:r>
    </w:p>
    <w:p w14:paraId="2EBD05DC" w14:textId="38B6026F" w:rsidR="00C02E7C" w:rsidRPr="00732876" w:rsidRDefault="00BF5592" w:rsidP="007E085F">
      <w:pPr>
        <w:pStyle w:val="Heading3"/>
      </w:pPr>
      <w:bookmarkStart w:id="25" w:name="_Toc168193"/>
      <w:r>
        <w:t>4</w:t>
      </w:r>
      <w:r w:rsidR="00F53712">
        <w:t xml:space="preserve">. </w:t>
      </w:r>
      <w:r w:rsidR="002F2BCD">
        <w:t>Overview</w:t>
      </w:r>
      <w:r w:rsidR="004357F3">
        <w:t xml:space="preserve"> of </w:t>
      </w:r>
      <w:r w:rsidR="008365FF">
        <w:t>Primary Reviewer</w:t>
      </w:r>
      <w:r w:rsidR="004357F3">
        <w:t xml:space="preserve"> Role</w:t>
      </w:r>
      <w:bookmarkEnd w:id="25"/>
    </w:p>
    <w:p w14:paraId="24969D85" w14:textId="005FF7A2" w:rsidR="00C02E7C" w:rsidRDefault="0001375D" w:rsidP="00C02E7C">
      <w:r>
        <w:t>T</w:t>
      </w:r>
      <w:r w:rsidR="00C02E7C">
        <w:t xml:space="preserve">he IRB </w:t>
      </w:r>
      <w:r>
        <w:t>appoints</w:t>
      </w:r>
      <w:r w:rsidR="00C02E7C">
        <w:t xml:space="preserve"> a </w:t>
      </w:r>
      <w:r w:rsidR="008365FF">
        <w:t>Primary Reviewer</w:t>
      </w:r>
      <w:r w:rsidR="00C02E7C">
        <w:t xml:space="preserve"> </w:t>
      </w:r>
      <w:r>
        <w:t xml:space="preserve">who </w:t>
      </w:r>
      <w:r w:rsidR="00C02E7C">
        <w:t>review</w:t>
      </w:r>
      <w:r>
        <w:t>s</w:t>
      </w:r>
      <w:r w:rsidR="00C02E7C">
        <w:t xml:space="preserve"> new </w:t>
      </w:r>
      <w:r>
        <w:t>applications</w:t>
      </w:r>
      <w:r w:rsidR="00C02E7C">
        <w:t>, amendments</w:t>
      </w:r>
      <w:r>
        <w:t xml:space="preserve"> to approved research</w:t>
      </w:r>
      <w:r w:rsidR="00C02E7C">
        <w:t xml:space="preserve">, and </w:t>
      </w:r>
      <w:r>
        <w:t>annual reviews</w:t>
      </w:r>
      <w:r w:rsidR="00C02E7C">
        <w:t>.</w:t>
      </w:r>
      <w:r w:rsidR="00493B61">
        <w:t xml:space="preserve"> </w:t>
      </w:r>
      <w:r w:rsidR="00C02E7C">
        <w:t xml:space="preserve">In selecting members for the role of </w:t>
      </w:r>
      <w:r w:rsidR="008365FF">
        <w:t>Primary Reviewer</w:t>
      </w:r>
      <w:r w:rsidR="00C02E7C">
        <w:t xml:space="preserve">, </w:t>
      </w:r>
      <w:r w:rsidR="002F2BCD">
        <w:t>the IRB Administrator considers</w:t>
      </w:r>
      <w:r w:rsidR="00C02E7C">
        <w:t xml:space="preserve"> special expertise the member might bring to the proposed study, fair distribution of the IRB workload, and potential conflicts of interest. </w:t>
      </w:r>
      <w:r>
        <w:t>The IRB Administrator may seek an additional IRB member to serve jointly with a non-affiliated member</w:t>
      </w:r>
      <w:r w:rsidRPr="0001375D">
        <w:t xml:space="preserve"> </w:t>
      </w:r>
      <w:r>
        <w:t xml:space="preserve">who is serving as the </w:t>
      </w:r>
      <w:r w:rsidR="008365FF">
        <w:t>Primary Reviewer</w:t>
      </w:r>
      <w:r>
        <w:t xml:space="preserve">. </w:t>
      </w:r>
      <w:r w:rsidR="00C02E7C">
        <w:t xml:space="preserve">The </w:t>
      </w:r>
      <w:r w:rsidR="008365FF">
        <w:t>Primary Reviewer</w:t>
      </w:r>
      <w:r w:rsidR="00C02E7C">
        <w:t xml:space="preserve"> continue</w:t>
      </w:r>
      <w:r w:rsidR="002F2BCD">
        <w:t>s</w:t>
      </w:r>
      <w:r w:rsidR="00C02E7C">
        <w:t xml:space="preserve"> with the study as long as</w:t>
      </w:r>
      <w:r w:rsidR="002F2BCD">
        <w:t xml:space="preserve"> he or she remains on the board to review</w:t>
      </w:r>
      <w:r w:rsidR="00C02E7C">
        <w:t xml:space="preserve"> </w:t>
      </w:r>
      <w:r w:rsidR="004357F3">
        <w:t xml:space="preserve">changes to </w:t>
      </w:r>
      <w:r>
        <w:t>approved research, annual reviews</w:t>
      </w:r>
      <w:r w:rsidR="00C02E7C">
        <w:t xml:space="preserve">, adverse events, and other matters as they arise. </w:t>
      </w:r>
    </w:p>
    <w:p w14:paraId="276C1BB3" w14:textId="0FF6EEE3" w:rsidR="00865BF2" w:rsidRDefault="00CB7F2C" w:rsidP="00865BF2">
      <w:r>
        <w:t>T</w:t>
      </w:r>
      <w:r w:rsidR="00C02E7C">
        <w:t xml:space="preserve">he </w:t>
      </w:r>
      <w:r w:rsidR="008365FF">
        <w:t>Primary Reviewer</w:t>
      </w:r>
      <w:r w:rsidR="00C02E7C">
        <w:t xml:space="preserve"> </w:t>
      </w:r>
      <w:r>
        <w:t xml:space="preserve">presents a summary of </w:t>
      </w:r>
      <w:r w:rsidR="00C02E7C">
        <w:t xml:space="preserve">the research </w:t>
      </w:r>
      <w:r>
        <w:t xml:space="preserve">application </w:t>
      </w:r>
      <w:r w:rsidR="00C02E7C">
        <w:t>and hi</w:t>
      </w:r>
      <w:r w:rsidR="0001375D">
        <w:t>ghlights</w:t>
      </w:r>
      <w:r w:rsidR="002F2BCD">
        <w:t xml:space="preserve"> any important human s</w:t>
      </w:r>
      <w:r w:rsidR="00C02E7C">
        <w:t>ubject</w:t>
      </w:r>
      <w:r>
        <w:t>s-</w:t>
      </w:r>
      <w:r w:rsidR="00C02E7C">
        <w:t>protection issues</w:t>
      </w:r>
      <w:r>
        <w:t xml:space="preserve"> to the full board</w:t>
      </w:r>
      <w:r w:rsidR="00C02E7C">
        <w:t xml:space="preserve">. The </w:t>
      </w:r>
      <w:r w:rsidR="008365FF">
        <w:t>Primary Reviewer</w:t>
      </w:r>
      <w:r w:rsidR="00C02E7C">
        <w:t xml:space="preserve"> </w:t>
      </w:r>
      <w:r>
        <w:t xml:space="preserve">makes recommendations about </w:t>
      </w:r>
      <w:r w:rsidR="00C02E7C">
        <w:t xml:space="preserve">amendments and </w:t>
      </w:r>
      <w:r>
        <w:t xml:space="preserve">annual reviews to </w:t>
      </w:r>
      <w:r w:rsidR="00C02E7C">
        <w:t xml:space="preserve">the full board. </w:t>
      </w:r>
      <w:r w:rsidR="00865BF2">
        <w:t xml:space="preserve">For an expedited review, the </w:t>
      </w:r>
      <w:r w:rsidR="008365FF">
        <w:t>Primary Reviewer</w:t>
      </w:r>
      <w:r w:rsidR="00865BF2">
        <w:t xml:space="preserve"> </w:t>
      </w:r>
      <w:r>
        <w:t>summarizes the human</w:t>
      </w:r>
      <w:r w:rsidR="004813EB">
        <w:t xml:space="preserve"> </w:t>
      </w:r>
      <w:r w:rsidR="00865BF2">
        <w:t xml:space="preserve">subjects concerns and </w:t>
      </w:r>
      <w:r>
        <w:t xml:space="preserve">makes </w:t>
      </w:r>
      <w:r w:rsidR="00865BF2">
        <w:t>recommendations for stipulations and suggestions to the IRB Adm</w:t>
      </w:r>
      <w:r w:rsidR="00914892">
        <w:t xml:space="preserve">inistrator </w:t>
      </w:r>
      <w:r w:rsidR="00BF5592">
        <w:t xml:space="preserve">who </w:t>
      </w:r>
      <w:r w:rsidR="00313DA5">
        <w:t xml:space="preserve">reviews the </w:t>
      </w:r>
      <w:r w:rsidR="008365FF">
        <w:t>Primary Reviewer</w:t>
      </w:r>
      <w:r w:rsidR="00914892">
        <w:t>’s recommendations</w:t>
      </w:r>
      <w:r w:rsidR="00313DA5">
        <w:t xml:space="preserve"> and </w:t>
      </w:r>
      <w:r w:rsidR="00BF5592">
        <w:t xml:space="preserve">communicates them to </w:t>
      </w:r>
      <w:r w:rsidR="00313DA5">
        <w:t xml:space="preserve">the PI. </w:t>
      </w:r>
      <w:r w:rsidR="007E085F">
        <w:t xml:space="preserve">The </w:t>
      </w:r>
      <w:r w:rsidR="008365FF">
        <w:t>Primary Reviewer</w:t>
      </w:r>
      <w:r w:rsidR="007E085F">
        <w:t xml:space="preserve"> also reviews and approves protocol changes </w:t>
      </w:r>
      <w:r w:rsidR="008365FF">
        <w:t>and continuing review requests.</w:t>
      </w:r>
      <w:r w:rsidR="00C82A79">
        <w:t xml:space="preserve"> In the rare cases when the investigator falls within the definition of a covered entity under the Health Insurance Portability and Accountability Act (HIPAA) of 1996 (P.L.104-191), as modified by the American Recovery and Reinvestment Act (ARRA), the Primary Reviewer must review the authorization or privacy notice to assure that it is </w:t>
      </w:r>
      <w:proofErr w:type="spellStart"/>
      <w:r w:rsidR="00C82A79">
        <w:t>HIPAA</w:t>
      </w:r>
      <w:proofErr w:type="spellEnd"/>
      <w:r w:rsidR="00C82A79">
        <w:t>-compliant</w:t>
      </w:r>
      <w:r w:rsidR="00881B5C">
        <w:t xml:space="preserve"> [see Section </w:t>
      </w:r>
      <w:r w:rsidR="00881B5C">
        <w:fldChar w:fldCharType="begin"/>
      </w:r>
      <w:r w:rsidR="00881B5C">
        <w:instrText xml:space="preserve"> REF _Ref534270802 \h </w:instrText>
      </w:r>
      <w:r w:rsidR="00881B5C">
        <w:fldChar w:fldCharType="separate"/>
      </w:r>
      <w:r w:rsidR="00881B5C">
        <w:t xml:space="preserve">3. </w:t>
      </w:r>
      <w:r w:rsidR="00881B5C" w:rsidRPr="00732876">
        <w:t>Research Participant Privacy</w:t>
      </w:r>
      <w:r w:rsidR="00881B5C">
        <w:fldChar w:fldCharType="end"/>
      </w:r>
      <w:r w:rsidR="00881B5C">
        <w:t>]</w:t>
      </w:r>
      <w:r w:rsidR="00C82A79">
        <w:t xml:space="preserve">. </w:t>
      </w:r>
    </w:p>
    <w:p w14:paraId="7404B68F" w14:textId="76B1515E" w:rsidR="00D363D8" w:rsidRPr="008E76D4" w:rsidRDefault="00DA0246" w:rsidP="007E085F">
      <w:pPr>
        <w:pStyle w:val="Heading3"/>
      </w:pPr>
      <w:bookmarkStart w:id="26" w:name="_Toc168194"/>
      <w:r>
        <w:t>5</w:t>
      </w:r>
      <w:r w:rsidR="00F53712">
        <w:t xml:space="preserve">. </w:t>
      </w:r>
      <w:r w:rsidR="00A90A64" w:rsidRPr="008E76D4">
        <w:t>Full Board</w:t>
      </w:r>
      <w:r w:rsidR="00D363D8" w:rsidRPr="008E76D4">
        <w:t xml:space="preserve"> Review</w:t>
      </w:r>
      <w:bookmarkEnd w:id="26"/>
      <w:r w:rsidR="00D363D8" w:rsidRPr="008E76D4">
        <w:t xml:space="preserve"> </w:t>
      </w:r>
    </w:p>
    <w:p w14:paraId="2CEF70A2" w14:textId="22937E15" w:rsidR="00D363D8" w:rsidRDefault="00D363D8" w:rsidP="001D3940">
      <w:r>
        <w:t>The board review</w:t>
      </w:r>
      <w:r w:rsidR="00F53712">
        <w:t>s</w:t>
      </w:r>
      <w:r>
        <w:t xml:space="preserve"> proposals at regularly scheduled IRB meetings</w:t>
      </w:r>
      <w:r w:rsidR="00F53712">
        <w:t xml:space="preserve">, using the </w:t>
      </w:r>
      <w:r>
        <w:t xml:space="preserve">criteria outlined in this section to assign </w:t>
      </w:r>
      <w:r w:rsidR="00F53712">
        <w:t>the proper determination</w:t>
      </w:r>
      <w:r>
        <w:t xml:space="preserve">: </w:t>
      </w:r>
    </w:p>
    <w:p w14:paraId="78C0C107" w14:textId="1CF83E32" w:rsidR="00176530" w:rsidRDefault="00D363D8" w:rsidP="00330994">
      <w:pPr>
        <w:pStyle w:val="ListParagraph"/>
        <w:numPr>
          <w:ilvl w:val="0"/>
          <w:numId w:val="8"/>
        </w:numPr>
        <w:ind w:left="360"/>
      </w:pPr>
      <w:r>
        <w:t>Approv</w:t>
      </w:r>
      <w:r w:rsidR="007626F5">
        <w:t>ed</w:t>
      </w:r>
    </w:p>
    <w:p w14:paraId="15BA2301" w14:textId="6C577F3F" w:rsidR="00D363D8" w:rsidRDefault="00D363D8" w:rsidP="00330994">
      <w:pPr>
        <w:pStyle w:val="ListParagraph"/>
        <w:numPr>
          <w:ilvl w:val="0"/>
          <w:numId w:val="8"/>
        </w:numPr>
        <w:ind w:left="360"/>
      </w:pPr>
      <w:r>
        <w:t>Approv</w:t>
      </w:r>
      <w:r w:rsidR="007626F5">
        <w:t>ed</w:t>
      </w:r>
      <w:r>
        <w:t xml:space="preserve"> </w:t>
      </w:r>
      <w:r w:rsidR="005557BF">
        <w:t>p</w:t>
      </w:r>
      <w:r>
        <w:t>ending</w:t>
      </w:r>
      <w:r w:rsidR="005557BF">
        <w:t xml:space="preserve"> s</w:t>
      </w:r>
      <w:r>
        <w:t xml:space="preserve">tipulations </w:t>
      </w:r>
    </w:p>
    <w:p w14:paraId="20DDA1C6" w14:textId="100BBFD8" w:rsidR="00D363D8" w:rsidRDefault="005557BF" w:rsidP="00330994">
      <w:pPr>
        <w:pStyle w:val="ListParagraph"/>
        <w:numPr>
          <w:ilvl w:val="0"/>
          <w:numId w:val="8"/>
        </w:numPr>
        <w:ind w:left="360"/>
      </w:pPr>
      <w:r>
        <w:t>Postponed pending further review</w:t>
      </w:r>
    </w:p>
    <w:p w14:paraId="7193FC8C" w14:textId="069627AA" w:rsidR="00D363D8" w:rsidRDefault="00D363D8" w:rsidP="00330994">
      <w:pPr>
        <w:pStyle w:val="ListParagraph"/>
        <w:numPr>
          <w:ilvl w:val="0"/>
          <w:numId w:val="8"/>
        </w:numPr>
        <w:ind w:left="360"/>
      </w:pPr>
      <w:r>
        <w:t>Disapprov</w:t>
      </w:r>
      <w:r w:rsidR="007626F5">
        <w:t>ed</w:t>
      </w:r>
    </w:p>
    <w:p w14:paraId="554C7BF9" w14:textId="45081E45" w:rsidR="00176530" w:rsidRDefault="00F53712" w:rsidP="00D363D8">
      <w:r>
        <w:t xml:space="preserve">The IRB makes it decision by </w:t>
      </w:r>
      <w:r w:rsidR="00D363D8">
        <w:t>majority vote</w:t>
      </w:r>
      <w:r>
        <w:t>.</w:t>
      </w:r>
      <w:r w:rsidR="00D363D8">
        <w:t xml:space="preserve"> A quorum must be present for the vote. </w:t>
      </w:r>
      <w:r>
        <w:t xml:space="preserve">A non-scientist member must take part in the vote. </w:t>
      </w:r>
      <w:r w:rsidR="00D363D8">
        <w:t>The IRB must record the number voting for, against, and abstaining. It must also record all stipulations, recommendations, and comments (as defined below)</w:t>
      </w:r>
      <w:r w:rsidR="008946D7">
        <w:t>,</w:t>
      </w:r>
      <w:r w:rsidR="00D363D8">
        <w:t xml:space="preserve"> or reasons for disapproval. </w:t>
      </w:r>
      <w:r w:rsidR="008946D7">
        <w:t>The IRB will notify i</w:t>
      </w:r>
      <w:r w:rsidR="00D363D8">
        <w:t xml:space="preserve">nvestigators </w:t>
      </w:r>
      <w:r w:rsidR="008946D7">
        <w:t xml:space="preserve">in writing </w:t>
      </w:r>
      <w:r w:rsidR="00D363D8">
        <w:t xml:space="preserve">of the </w:t>
      </w:r>
      <w:r w:rsidR="008946D7">
        <w:t>determination</w:t>
      </w:r>
      <w:r w:rsidR="00D363D8">
        <w:t xml:space="preserve"> approximately one week after the meeting. The notice will include </w:t>
      </w:r>
      <w:r w:rsidR="00DA0246">
        <w:t xml:space="preserve">any </w:t>
      </w:r>
      <w:r w:rsidR="00D363D8">
        <w:t xml:space="preserve">stipulations that must be met before the IRB will grant approval. </w:t>
      </w:r>
      <w:r w:rsidR="008946D7">
        <w:t xml:space="preserve">The IRB can approve research with stipulations </w:t>
      </w:r>
      <w:r w:rsidR="00D363D8">
        <w:t xml:space="preserve">only after </w:t>
      </w:r>
      <w:r w:rsidR="008946D7">
        <w:t xml:space="preserve">the IRB receives </w:t>
      </w:r>
      <w:r w:rsidR="00D363D8">
        <w:t xml:space="preserve">and </w:t>
      </w:r>
      <w:r w:rsidR="008946D7">
        <w:t xml:space="preserve">the IRB Administrator and the </w:t>
      </w:r>
      <w:r w:rsidR="008365FF">
        <w:t>Primary Reviewer</w:t>
      </w:r>
      <w:r w:rsidR="008946D7">
        <w:t xml:space="preserve"> </w:t>
      </w:r>
      <w:r w:rsidR="00D363D8">
        <w:t>approv</w:t>
      </w:r>
      <w:r w:rsidR="008946D7">
        <w:t>e</w:t>
      </w:r>
      <w:r w:rsidR="00D363D8">
        <w:t xml:space="preserve"> the investigator’s written response. The IRB notif</w:t>
      </w:r>
      <w:r w:rsidR="008946D7">
        <w:t>ies</w:t>
      </w:r>
      <w:r w:rsidR="00D363D8">
        <w:t xml:space="preserve"> the PI </w:t>
      </w:r>
      <w:r w:rsidR="008365FF">
        <w:t xml:space="preserve">when it </w:t>
      </w:r>
      <w:r w:rsidR="008946D7">
        <w:t xml:space="preserve">has </w:t>
      </w:r>
      <w:r w:rsidR="00D363D8">
        <w:t>reviewed and approved</w:t>
      </w:r>
      <w:r w:rsidR="008946D7">
        <w:t xml:space="preserve"> all </w:t>
      </w:r>
      <w:r w:rsidR="008365FF">
        <w:t xml:space="preserve">response to </w:t>
      </w:r>
      <w:r w:rsidR="008946D7">
        <w:t>stipulations</w:t>
      </w:r>
      <w:r w:rsidR="00D363D8">
        <w:t xml:space="preserve">. </w:t>
      </w:r>
      <w:r w:rsidR="008365FF">
        <w:t>Investigator</w:t>
      </w:r>
      <w:r w:rsidR="00D363D8">
        <w:t xml:space="preserve">s may not begin data collection until the IRB </w:t>
      </w:r>
      <w:r w:rsidR="0044726F">
        <w:t xml:space="preserve">notifies the </w:t>
      </w:r>
      <w:r w:rsidR="008365FF">
        <w:t>investigator</w:t>
      </w:r>
      <w:r w:rsidR="0044726F">
        <w:t xml:space="preserve"> of final approval</w:t>
      </w:r>
      <w:r w:rsidR="00D363D8">
        <w:t xml:space="preserve">. </w:t>
      </w:r>
    </w:p>
    <w:p w14:paraId="22DF107E" w14:textId="4E7A99F4" w:rsidR="00D363D8" w:rsidRDefault="00D363D8" w:rsidP="00D363D8">
      <w:r w:rsidRPr="00C6197B">
        <w:rPr>
          <w:b/>
        </w:rPr>
        <w:lastRenderedPageBreak/>
        <w:t>Stipulations</w:t>
      </w:r>
      <w:r>
        <w:t xml:space="preserve">: approval with conditions that are mandatory (must be met) before final IRB approval and the beginning of research. </w:t>
      </w:r>
    </w:p>
    <w:p w14:paraId="62886AF1" w14:textId="2D863448" w:rsidR="00D363D8" w:rsidRDefault="00D363D8" w:rsidP="00D363D8">
      <w:r w:rsidRPr="00C6197B">
        <w:rPr>
          <w:b/>
        </w:rPr>
        <w:t>Suggestions</w:t>
      </w:r>
      <w:r>
        <w:t xml:space="preserve">: these are recommendations to the </w:t>
      </w:r>
      <w:r w:rsidR="008365FF">
        <w:t>investigator</w:t>
      </w:r>
      <w:r>
        <w:t xml:space="preserve">, but are not mandatory for IRB final approval. </w:t>
      </w:r>
    </w:p>
    <w:p w14:paraId="267B9018" w14:textId="5DD8EA05" w:rsidR="00D363D8" w:rsidRDefault="00D363D8" w:rsidP="00D363D8">
      <w:r w:rsidRPr="00C6197B">
        <w:rPr>
          <w:b/>
        </w:rPr>
        <w:t>Comments</w:t>
      </w:r>
      <w:r>
        <w:t xml:space="preserve">: these </w:t>
      </w:r>
      <w:r w:rsidR="0044726F">
        <w:t xml:space="preserve">are statements from IRB members recorded in the minutes that the Chair or Administrator may deem helpful to the PI. </w:t>
      </w:r>
    </w:p>
    <w:p w14:paraId="6D53BBD0" w14:textId="68F360E5" w:rsidR="00D363D8" w:rsidRPr="008E76D4" w:rsidRDefault="00DA0246" w:rsidP="007E085F">
      <w:pPr>
        <w:pStyle w:val="Heading3"/>
      </w:pPr>
      <w:bookmarkStart w:id="27" w:name="_Toc168195"/>
      <w:r>
        <w:t>6</w:t>
      </w:r>
      <w:r w:rsidR="00D363D8" w:rsidRPr="008E76D4">
        <w:t>. Expedited Review</w:t>
      </w:r>
      <w:bookmarkEnd w:id="27"/>
      <w:r w:rsidR="00D363D8" w:rsidRPr="008E76D4">
        <w:t xml:space="preserve"> </w:t>
      </w:r>
    </w:p>
    <w:p w14:paraId="40590543" w14:textId="7997D81D" w:rsidR="00D363D8" w:rsidRDefault="00D363D8" w:rsidP="00D363D8">
      <w:r>
        <w:t>The IRB use</w:t>
      </w:r>
      <w:r w:rsidR="0044726F">
        <w:t>s</w:t>
      </w:r>
      <w:r>
        <w:t xml:space="preserve"> expedited review for research that involves no more than minimal risk and </w:t>
      </w:r>
      <w:r w:rsidR="00776410">
        <w:t xml:space="preserve">involves only procedures listed in one or more of the </w:t>
      </w:r>
      <w:r w:rsidR="005A3337">
        <w:t>expedited categories listed in the regulations</w:t>
      </w:r>
      <w:r>
        <w:t>. The IRB</w:t>
      </w:r>
      <w:r w:rsidR="00DA0246">
        <w:t xml:space="preserve"> </w:t>
      </w:r>
      <w:r w:rsidR="00BF5600">
        <w:t xml:space="preserve">also </w:t>
      </w:r>
      <w:r>
        <w:t>use</w:t>
      </w:r>
      <w:r w:rsidR="00BF5600">
        <w:t>s</w:t>
      </w:r>
      <w:r>
        <w:t xml:space="preserve"> expedited review </w:t>
      </w:r>
      <w:r w:rsidR="00BF5600">
        <w:t xml:space="preserve">for </w:t>
      </w:r>
      <w:r>
        <w:t xml:space="preserve">minor changes in previously approved research. </w:t>
      </w:r>
    </w:p>
    <w:p w14:paraId="322BA7FE" w14:textId="5B6CCFFD" w:rsidR="00D363D8" w:rsidRDefault="00D363D8" w:rsidP="00D363D8">
      <w:r>
        <w:t>The IRB Administrator recommend</w:t>
      </w:r>
      <w:r w:rsidR="00BF5600">
        <w:t>s</w:t>
      </w:r>
      <w:r>
        <w:t xml:space="preserve"> and the Chair determine</w:t>
      </w:r>
      <w:r w:rsidR="00BF5600">
        <w:t>s</w:t>
      </w:r>
      <w:r>
        <w:t xml:space="preserve"> whether a new protocol is eligible for expedited review</w:t>
      </w:r>
      <w:r w:rsidR="005A3337">
        <w:t>.</w:t>
      </w:r>
      <w:r w:rsidR="00776410">
        <w:t xml:space="preserve"> </w:t>
      </w:r>
      <w:r w:rsidR="00C96173">
        <w:t xml:space="preserve">When an expedited review is necessary, </w:t>
      </w:r>
      <w:r>
        <w:t>the Administrator seek</w:t>
      </w:r>
      <w:r w:rsidR="00C96173">
        <w:t>s</w:t>
      </w:r>
      <w:r>
        <w:t xml:space="preserve"> one or more members to conduct </w:t>
      </w:r>
      <w:r w:rsidR="00C96173">
        <w:t>it</w:t>
      </w:r>
      <w:r w:rsidR="00A90A64">
        <w:t xml:space="preserve">. If the </w:t>
      </w:r>
      <w:r w:rsidR="008365FF">
        <w:t>Primary Reviewer</w:t>
      </w:r>
      <w:r w:rsidR="00BF5600">
        <w:t>(s)</w:t>
      </w:r>
      <w:r w:rsidR="00A90A64">
        <w:t xml:space="preserve"> </w:t>
      </w:r>
      <w:r w:rsidR="00BF5600">
        <w:t>recommend</w:t>
      </w:r>
      <w:r w:rsidR="00415F4B">
        <w:t>s</w:t>
      </w:r>
      <w:r w:rsidR="00BF5600">
        <w:t xml:space="preserve"> </w:t>
      </w:r>
      <w:r>
        <w:t xml:space="preserve">that the protocol be disapproved, the protocol must go to the full board for a vote. </w:t>
      </w:r>
    </w:p>
    <w:p w14:paraId="081AEAAF" w14:textId="476496B6" w:rsidR="00415F4B" w:rsidRPr="00415F4B" w:rsidRDefault="00415F4B" w:rsidP="00A606E9">
      <w:pPr>
        <w:pStyle w:val="Heading4"/>
      </w:pPr>
      <w:r w:rsidRPr="00415F4B">
        <w:t xml:space="preserve">a. </w:t>
      </w:r>
      <w:r w:rsidR="005A3337">
        <w:t>Categories of Research Eligible</w:t>
      </w:r>
      <w:r w:rsidR="003F127A" w:rsidRPr="00415F4B">
        <w:t xml:space="preserve"> for Expedited Review</w:t>
      </w:r>
      <w:r w:rsidR="00B8082A" w:rsidRPr="00415F4B">
        <w:t>.</w:t>
      </w:r>
      <w:r w:rsidR="00493B61">
        <w:t xml:space="preserve"> </w:t>
      </w:r>
    </w:p>
    <w:p w14:paraId="3FEEFE8E" w14:textId="345CFC0F" w:rsidR="00D363D8" w:rsidRDefault="00D363D8" w:rsidP="00415F4B">
      <w:r w:rsidRPr="005315EB">
        <w:t xml:space="preserve">The IRB </w:t>
      </w:r>
      <w:r w:rsidR="00415F4B">
        <w:t>will</w:t>
      </w:r>
      <w:r w:rsidRPr="005315EB">
        <w:t xml:space="preserve"> review </w:t>
      </w:r>
      <w:r w:rsidR="005315EB">
        <w:t>research activities that</w:t>
      </w:r>
      <w:r w:rsidR="00B8082A">
        <w:t xml:space="preserve"> </w:t>
      </w:r>
      <w:r>
        <w:t>present no more than minimal risk to human subjects</w:t>
      </w:r>
      <w:r w:rsidR="00930926">
        <w:t xml:space="preserve"> by </w:t>
      </w:r>
      <w:r w:rsidR="00930926" w:rsidRPr="005315EB">
        <w:t>expedited review</w:t>
      </w:r>
      <w:r w:rsidR="00930926">
        <w:t>. Expedited review is limited to</w:t>
      </w:r>
      <w:r>
        <w:t xml:space="preserve"> procedures listed in one or more of the following research cat</w:t>
      </w:r>
      <w:r w:rsidR="00B8082A">
        <w:t xml:space="preserve">egories: </w:t>
      </w:r>
    </w:p>
    <w:p w14:paraId="4530F5A6" w14:textId="7E47B086" w:rsidR="00D363D8" w:rsidRDefault="00D363D8" w:rsidP="00330994">
      <w:pPr>
        <w:pStyle w:val="ListParagraph"/>
        <w:numPr>
          <w:ilvl w:val="0"/>
          <w:numId w:val="21"/>
        </w:numPr>
      </w:pPr>
      <w:r>
        <w:t xml:space="preserve">Clinical studies of drugs and medical devices that are minimal risk and meet specific additional requirements; </w:t>
      </w:r>
    </w:p>
    <w:p w14:paraId="565DB8F9" w14:textId="7CE884AF" w:rsidR="00D363D8" w:rsidRDefault="00D363D8" w:rsidP="00330994">
      <w:pPr>
        <w:pStyle w:val="ListParagraph"/>
        <w:numPr>
          <w:ilvl w:val="0"/>
          <w:numId w:val="21"/>
        </w:numPr>
      </w:pPr>
      <w:r>
        <w:t xml:space="preserve">Collection of blood samples by finger stick, </w:t>
      </w:r>
      <w:proofErr w:type="spellStart"/>
      <w:r>
        <w:t>heel</w:t>
      </w:r>
      <w:proofErr w:type="spellEnd"/>
      <w:r>
        <w:t xml:space="preserve"> stick, ear stick, or venipuncture as follows: </w:t>
      </w:r>
    </w:p>
    <w:p w14:paraId="648E05BE" w14:textId="1C765F97" w:rsidR="00D363D8" w:rsidRDefault="00D363D8" w:rsidP="00330994">
      <w:pPr>
        <w:pStyle w:val="ListParagraph"/>
        <w:numPr>
          <w:ilvl w:val="1"/>
          <w:numId w:val="21"/>
        </w:numPr>
      </w:pPr>
      <w:r>
        <w:t>From healthy, non</w:t>
      </w:r>
      <w:r w:rsidR="00D95A15">
        <w:t>-</w:t>
      </w:r>
      <w:r>
        <w:t xml:space="preserve">pregnant adults who weigh at least 110 pounds. The amounts drawn may not exceed 550 ml in an eight-week period or </w:t>
      </w:r>
    </w:p>
    <w:p w14:paraId="377F4056" w14:textId="78A04A01" w:rsidR="00D363D8" w:rsidRDefault="00D363D8" w:rsidP="00330994">
      <w:pPr>
        <w:pStyle w:val="ListParagraph"/>
        <w:numPr>
          <w:ilvl w:val="1"/>
          <w:numId w:val="21"/>
        </w:numPr>
      </w:pPr>
      <w:r>
        <w:t xml:space="preserve">From other adults and children, considering the age, weight, and health of the subjects, the collection procedure, the amount of blood to be collected, and the frequency with which it will be collected. For these subjects, </w:t>
      </w:r>
      <w:r w:rsidR="008365FF">
        <w:t>investigator</w:t>
      </w:r>
      <w:r>
        <w:t xml:space="preserve">s may not draw more that the lesser of 50 ml or 3 ml per kg in an eight-week period. </w:t>
      </w:r>
    </w:p>
    <w:p w14:paraId="27D3F5D1" w14:textId="2E0E660A" w:rsidR="00D363D8" w:rsidRDefault="008365FF" w:rsidP="00330994">
      <w:pPr>
        <w:pStyle w:val="ListParagraph"/>
        <w:numPr>
          <w:ilvl w:val="1"/>
          <w:numId w:val="21"/>
        </w:numPr>
      </w:pPr>
      <w:r>
        <w:t>Investigator</w:t>
      </w:r>
      <w:r w:rsidR="00D363D8">
        <w:t xml:space="preserve">s may not collect samples more than twice per week for either (a) or (b). </w:t>
      </w:r>
    </w:p>
    <w:p w14:paraId="098A0CD9" w14:textId="134D3FD9" w:rsidR="00D363D8" w:rsidRDefault="00D363D8" w:rsidP="00330994">
      <w:pPr>
        <w:pStyle w:val="ListParagraph"/>
        <w:numPr>
          <w:ilvl w:val="0"/>
          <w:numId w:val="21"/>
        </w:numPr>
      </w:pPr>
      <w:r>
        <w:t xml:space="preserve">Prospective collection of biological specimens for research purposes by noninvasive means. </w:t>
      </w:r>
    </w:p>
    <w:p w14:paraId="0F6E3158" w14:textId="70DD0D33" w:rsidR="00D363D8" w:rsidRDefault="00D363D8" w:rsidP="00330994">
      <w:pPr>
        <w:pStyle w:val="ListParagraph"/>
        <w:numPr>
          <w:ilvl w:val="0"/>
          <w:numId w:val="21"/>
        </w:numPr>
      </w:pPr>
      <w:r>
        <w:t xml:space="preserve">Collection of data through noninvasive procedures (not involving general anesthesia or sedation) routinely employed in clinical practice, excluding procedures involving x-rays or microwaves. </w:t>
      </w:r>
    </w:p>
    <w:p w14:paraId="54FF5385" w14:textId="78740F79" w:rsidR="00D363D8" w:rsidRDefault="00D363D8" w:rsidP="00330994">
      <w:pPr>
        <w:pStyle w:val="ListParagraph"/>
        <w:numPr>
          <w:ilvl w:val="0"/>
          <w:numId w:val="21"/>
        </w:numPr>
      </w:pPr>
      <w:r>
        <w:t xml:space="preserve">Research involving materials (data, documents, records, or </w:t>
      </w:r>
      <w:r w:rsidR="00326C7B">
        <w:t>bio</w:t>
      </w:r>
      <w:r>
        <w:t xml:space="preserve">specimens) that have been collected, or will be collected solely for nonresearch purposes (such as medical treatment or diagnosis). </w:t>
      </w:r>
    </w:p>
    <w:p w14:paraId="62340050" w14:textId="3A19B521" w:rsidR="00D363D8" w:rsidRDefault="00D363D8" w:rsidP="00330994">
      <w:pPr>
        <w:pStyle w:val="ListParagraph"/>
        <w:numPr>
          <w:ilvl w:val="0"/>
          <w:numId w:val="21"/>
        </w:numPr>
      </w:pPr>
      <w:r>
        <w:t xml:space="preserve">Collection of data from voice, video, digital, or image recordings made for research purposes. </w:t>
      </w:r>
    </w:p>
    <w:p w14:paraId="7FFCE595" w14:textId="13CC7EC1" w:rsidR="00D363D8" w:rsidRDefault="00D363D8" w:rsidP="00330994">
      <w:pPr>
        <w:pStyle w:val="ListParagraph"/>
        <w:numPr>
          <w:ilvl w:val="0"/>
          <w:numId w:val="21"/>
        </w:numPr>
      </w:pPr>
      <w:r>
        <w:t xml:space="preserve">Research on individual or group characteristics or behavior or research employing survey, interview, oral history, focus group, program evaluation, human factors evaluation, or quality assurance methodologies. </w:t>
      </w:r>
    </w:p>
    <w:p w14:paraId="0972F359" w14:textId="204D6A6D" w:rsidR="00BE5EA1" w:rsidRDefault="00BE5EA1" w:rsidP="00BE5EA1">
      <w:pPr>
        <w:pStyle w:val="ListParagraph"/>
        <w:numPr>
          <w:ilvl w:val="0"/>
          <w:numId w:val="21"/>
        </w:numPr>
      </w:pPr>
      <w:r>
        <w:lastRenderedPageBreak/>
        <w:t xml:space="preserve">Using the expedited review is limited when studies either 1) identify the subjects or 2) seek responses that pose foreseeable risk of harm for the subjects. Such risk comes from responses that might lead to criminal liability, civil liability, or damage to the subjects’ financial or personal interests. The IRB may then use expedited review only if the </w:t>
      </w:r>
      <w:r w:rsidR="008365FF">
        <w:t>investigator</w:t>
      </w:r>
      <w:r>
        <w:t>s minimize risk from invasion of privacy and breach of confidentiality by implementing reasonable and appropriate protections.</w:t>
      </w:r>
    </w:p>
    <w:p w14:paraId="5210F578" w14:textId="42A49EB0" w:rsidR="00B8082A" w:rsidRDefault="00BE5EA1" w:rsidP="00BE5EA1">
      <w:pPr>
        <w:pStyle w:val="ListParagraph"/>
        <w:numPr>
          <w:ilvl w:val="0"/>
          <w:numId w:val="21"/>
        </w:numPr>
      </w:pPr>
      <w:r w:rsidDel="00930926">
        <w:t xml:space="preserve"> </w:t>
      </w:r>
      <w:r w:rsidR="00B8082A">
        <w:t xml:space="preserve">The expedited review procedure may not be used for classified research involving human subjects. The standard requirements for informed consent (or its waiver, alteration, or exception) apply regardless of the type of review--expedited or full board--used by the IRB. Categories one (1) through seven (7) pertain to both initial and continuing IRB review. </w:t>
      </w:r>
    </w:p>
    <w:p w14:paraId="2090533E" w14:textId="742AD25D" w:rsidR="00415F4B" w:rsidRDefault="00415F4B" w:rsidP="00A606E9">
      <w:pPr>
        <w:pStyle w:val="Heading4"/>
      </w:pPr>
      <w:r>
        <w:t xml:space="preserve">b. IRB </w:t>
      </w:r>
      <w:r w:rsidR="00E23D8B">
        <w:t>R</w:t>
      </w:r>
      <w:r>
        <w:t xml:space="preserve">esponsibilities for </w:t>
      </w:r>
      <w:r w:rsidR="00E23D8B">
        <w:t>E</w:t>
      </w:r>
      <w:r>
        <w:t xml:space="preserve">xpedited </w:t>
      </w:r>
      <w:r w:rsidR="00E23D8B">
        <w:t>R</w:t>
      </w:r>
      <w:r>
        <w:t>esearch</w:t>
      </w:r>
    </w:p>
    <w:p w14:paraId="4B962AFA" w14:textId="65254CA5" w:rsidR="00415F4B" w:rsidRDefault="00415F4B" w:rsidP="00415F4B">
      <w:r>
        <w:t xml:space="preserve">The IRB Administrator distributes a quarterly written report to each IRB member about any protocols handled through expedited review. Studies reviewed using expedited procedures are subject to annual monitoring. </w:t>
      </w:r>
    </w:p>
    <w:p w14:paraId="1D4781D1" w14:textId="3581ECD2" w:rsidR="00D363D8" w:rsidRPr="0066192A" w:rsidRDefault="00415F4B" w:rsidP="007E085F">
      <w:pPr>
        <w:pStyle w:val="Heading3"/>
      </w:pPr>
      <w:bookmarkStart w:id="28" w:name="_Toc168196"/>
      <w:r>
        <w:t>7</w:t>
      </w:r>
      <w:r w:rsidR="00D363D8" w:rsidRPr="0066192A">
        <w:t>. Exemption from IRB Review</w:t>
      </w:r>
      <w:bookmarkEnd w:id="28"/>
      <w:r w:rsidR="00D363D8" w:rsidRPr="0066192A">
        <w:t xml:space="preserve"> </w:t>
      </w:r>
    </w:p>
    <w:p w14:paraId="6C3C03E0" w14:textId="59A8C18D" w:rsidR="003715FA" w:rsidRDefault="00D363D8" w:rsidP="00D363D8">
      <w:r>
        <w:t xml:space="preserve">Research that meets the federal exemption criteria listed </w:t>
      </w:r>
      <w:r w:rsidR="00B44337">
        <w:t xml:space="preserve">in section 45 CFR 46.104 </w:t>
      </w:r>
      <w:r>
        <w:t xml:space="preserve">is exempt from IRB review. </w:t>
      </w:r>
      <w:r w:rsidR="003715FA">
        <w:t>For example, research that involves in-person interviews with adults on non-sensitive topics where no identifying information will be recorded that can link subjects to the data is exempt.</w:t>
      </w:r>
      <w:r w:rsidR="003715FA" w:rsidRPr="00A74C49">
        <w:t xml:space="preserve"> Research that uses existing data, documents, or </w:t>
      </w:r>
      <w:r w:rsidR="00326C7B">
        <w:t>bio</w:t>
      </w:r>
      <w:r w:rsidR="003715FA" w:rsidRPr="00A74C49">
        <w:t xml:space="preserve">specimens, where no identifying information will be recorded that can link subjects to the data is also exempt. </w:t>
      </w:r>
      <w:r w:rsidR="003715FA">
        <w:t>If identifiers are collected, some research is exempt if disclosure of the data could not reasonably place the subject at risk of civil or criminal liability or be damaging to the subject’s financial standing, employability, or reputation.</w:t>
      </w:r>
      <w:r w:rsidR="00493B61">
        <w:t xml:space="preserve"> </w:t>
      </w:r>
    </w:p>
    <w:p w14:paraId="2C34E205" w14:textId="328C5449" w:rsidR="003715FA" w:rsidRPr="00415F4B" w:rsidRDefault="00D363D8" w:rsidP="00D363D8">
      <w:r>
        <w:t>The IRB Administrator will recommend and the Chair will determi</w:t>
      </w:r>
      <w:r w:rsidR="00F04F1B">
        <w:t xml:space="preserve">ne whether research is exempt. </w:t>
      </w:r>
      <w:r>
        <w:t xml:space="preserve">Documentation of the exemption must include the specific category in the federal regulations justifying the exemption. </w:t>
      </w:r>
      <w:r w:rsidR="00246307" w:rsidRPr="00881B5C">
        <w:t>In some cases, exempt status is conditional upon limited review to ensure there are adequate provisions to safeguard the data and the subjects’ privacy.</w:t>
      </w:r>
      <w:r w:rsidR="00415F4B" w:rsidRPr="00881B5C">
        <w:t xml:space="preserve"> </w:t>
      </w:r>
    </w:p>
    <w:p w14:paraId="2EC1527F" w14:textId="39D62878" w:rsidR="00D363D8" w:rsidRPr="00F04F1B" w:rsidRDefault="003F127A" w:rsidP="00A606E9">
      <w:pPr>
        <w:pStyle w:val="Heading4"/>
      </w:pPr>
      <w:r>
        <w:t xml:space="preserve">a. </w:t>
      </w:r>
      <w:r w:rsidR="00D363D8" w:rsidRPr="00F04F1B">
        <w:t>Exemption Criteria</w:t>
      </w:r>
    </w:p>
    <w:p w14:paraId="4986A562" w14:textId="58703695" w:rsidR="00D363D8" w:rsidRPr="0066192A" w:rsidRDefault="00246307" w:rsidP="00D363D8">
      <w:r w:rsidRPr="00246307">
        <w:t xml:space="preserve">The </w:t>
      </w:r>
      <w:r w:rsidR="00DB2A7E">
        <w:t xml:space="preserve">research categories eligible for exemption </w:t>
      </w:r>
      <w:r w:rsidR="00C00381">
        <w:t>are</w:t>
      </w:r>
      <w:r w:rsidRPr="0066192A">
        <w:t>:</w:t>
      </w:r>
    </w:p>
    <w:p w14:paraId="4FDCF307" w14:textId="77777777" w:rsidR="009E7FBF" w:rsidRDefault="00D363D8" w:rsidP="00E23D8B">
      <w:pPr>
        <w:pStyle w:val="ListParagraph"/>
        <w:numPr>
          <w:ilvl w:val="0"/>
          <w:numId w:val="31"/>
        </w:numPr>
        <w:ind w:left="360"/>
      </w:pPr>
      <w:r>
        <w:t>Research conducted in educational settings, using normal educational practices</w:t>
      </w:r>
      <w:r w:rsidR="003F7BE3">
        <w:t xml:space="preserve"> that are unlikely to adversely </w:t>
      </w:r>
      <w:r w:rsidR="00C00381">
        <w:t xml:space="preserve">affect </w:t>
      </w:r>
      <w:r w:rsidR="00246307">
        <w:t xml:space="preserve">either </w:t>
      </w:r>
      <w:r w:rsidR="003F7BE3">
        <w:t xml:space="preserve">students’ opportunity to learn required content or </w:t>
      </w:r>
      <w:r w:rsidR="009E7FBF">
        <w:t>the assessment of instructors.</w:t>
      </w:r>
    </w:p>
    <w:p w14:paraId="2F6D41D4" w14:textId="5073D87E" w:rsidR="003F7BE3" w:rsidRDefault="00D363D8" w:rsidP="00E23D8B">
      <w:pPr>
        <w:pStyle w:val="ListParagraph"/>
        <w:numPr>
          <w:ilvl w:val="0"/>
          <w:numId w:val="31"/>
        </w:numPr>
        <w:ind w:left="360"/>
      </w:pPr>
      <w:r>
        <w:t>Research using educational tests, survey procedures, interview procedures</w:t>
      </w:r>
      <w:r w:rsidR="00C00381">
        <w:t>,</w:t>
      </w:r>
      <w:r>
        <w:t xml:space="preserve"> or observation of public behavior, </w:t>
      </w:r>
      <w:r w:rsidR="003F7BE3">
        <w:t>if at least one of the following is true</w:t>
      </w:r>
      <w:r>
        <w:t xml:space="preserve">: </w:t>
      </w:r>
      <w:r w:rsidR="00E23D8B">
        <w:t>a) the data are anonymous; b) t</w:t>
      </w:r>
      <w:r w:rsidR="003F7BE3">
        <w:t>he data are non-sensitive</w:t>
      </w:r>
      <w:r w:rsidR="00E23D8B">
        <w:t>; or c) t</w:t>
      </w:r>
      <w:r w:rsidR="003F7BE3">
        <w:t>he IRB conducts a limited review.</w:t>
      </w:r>
    </w:p>
    <w:p w14:paraId="05366581" w14:textId="77777777" w:rsidR="00E23D8B" w:rsidRDefault="005835B4" w:rsidP="00E23D8B">
      <w:pPr>
        <w:pStyle w:val="ListParagraph"/>
        <w:numPr>
          <w:ilvl w:val="0"/>
          <w:numId w:val="31"/>
        </w:numPr>
        <w:ind w:left="360"/>
      </w:pPr>
      <w:r>
        <w:t xml:space="preserve">Research involving benign behavioral interventions </w:t>
      </w:r>
      <w:r w:rsidR="00246307">
        <w:t xml:space="preserve">(brief, painless, unlikely to have significant lasting adverse effects, and the subjects are unlikely to find the intervention offensive or embarrassing) </w:t>
      </w:r>
      <w:r>
        <w:t>with consenting adult subjects and at least one of the following is true</w:t>
      </w:r>
      <w:r w:rsidR="009E7FBF">
        <w:t>:</w:t>
      </w:r>
      <w:r w:rsidR="00E23D8B">
        <w:t xml:space="preserve"> a) the data are anonymous; b) the data are non-sensitive; or c) the IRB conducts a limited review.</w:t>
      </w:r>
    </w:p>
    <w:p w14:paraId="4FD81206" w14:textId="17828ABF" w:rsidR="00AF1F6F" w:rsidRDefault="005835B4" w:rsidP="00E23D8B">
      <w:pPr>
        <w:pStyle w:val="ListParagraph"/>
        <w:numPr>
          <w:ilvl w:val="0"/>
          <w:numId w:val="31"/>
        </w:numPr>
        <w:ind w:left="360"/>
      </w:pPr>
      <w:r>
        <w:lastRenderedPageBreak/>
        <w:t>Secondary research (r</w:t>
      </w:r>
      <w:r w:rsidR="00D363D8">
        <w:t>esearch using existing data, documents, records, pathological specimens, or diagnostic specimens</w:t>
      </w:r>
      <w:r>
        <w:t>)</w:t>
      </w:r>
      <w:r w:rsidR="009D013E">
        <w:t xml:space="preserve"> for which consent is not required</w:t>
      </w:r>
      <w:r w:rsidR="008147E6">
        <w:t>. Secondary research</w:t>
      </w:r>
      <w:r w:rsidR="00A36299">
        <w:t xml:space="preserve"> is</w:t>
      </w:r>
      <w:r w:rsidR="008147E6">
        <w:t xml:space="preserve"> </w:t>
      </w:r>
      <w:r w:rsidR="00921B0A">
        <w:t xml:space="preserve">exempt when </w:t>
      </w:r>
      <w:r w:rsidR="00FC2F58">
        <w:t>using</w:t>
      </w:r>
      <w:r w:rsidR="008147E6">
        <w:t xml:space="preserve"> identifiable data or biospecimens</w:t>
      </w:r>
      <w:r w:rsidR="00A36299">
        <w:t>,</w:t>
      </w:r>
      <w:r>
        <w:t xml:space="preserve"> if at least one of the followin</w:t>
      </w:r>
      <w:r w:rsidR="009D013E">
        <w:t>g</w:t>
      </w:r>
      <w:r>
        <w:t xml:space="preserve"> is true:</w:t>
      </w:r>
    </w:p>
    <w:p w14:paraId="69D9EE02" w14:textId="0611898C" w:rsidR="00AF1F6F" w:rsidRDefault="00E23D8B" w:rsidP="00AF1F6F">
      <w:pPr>
        <w:ind w:left="360"/>
      </w:pPr>
      <w:r>
        <w:t xml:space="preserve">a) </w:t>
      </w:r>
      <w:proofErr w:type="gramStart"/>
      <w:r>
        <w:t>the</w:t>
      </w:r>
      <w:proofErr w:type="gramEnd"/>
      <w:r>
        <w:t xml:space="preserve"> data are publicly available;</w:t>
      </w:r>
    </w:p>
    <w:p w14:paraId="0381898D" w14:textId="66CD93C7" w:rsidR="00AF1F6F" w:rsidRDefault="008147E6" w:rsidP="00AF1F6F">
      <w:pPr>
        <w:ind w:left="360"/>
      </w:pPr>
      <w:r>
        <w:t xml:space="preserve">b) </w:t>
      </w:r>
      <w:proofErr w:type="gramStart"/>
      <w:r w:rsidR="00E23D8B">
        <w:t>t</w:t>
      </w:r>
      <w:r w:rsidR="005835B4">
        <w:t>he</w:t>
      </w:r>
      <w:proofErr w:type="gramEnd"/>
      <w:r w:rsidR="005835B4">
        <w:t xml:space="preserve"> </w:t>
      </w:r>
      <w:r>
        <w:t xml:space="preserve">information is recorded by the investigator </w:t>
      </w:r>
      <w:r w:rsidR="0064244C">
        <w:t xml:space="preserve">so that </w:t>
      </w:r>
      <w:r>
        <w:t>the identity of the subjects cannot be readily ascertained directly or through identifiers linked to the subjects,</w:t>
      </w:r>
      <w:r w:rsidR="005835B4">
        <w:t xml:space="preserve"> and the investigator does not contact or attem</w:t>
      </w:r>
      <w:r w:rsidR="00E23D8B">
        <w:t>pt to re-identify the subjects;</w:t>
      </w:r>
    </w:p>
    <w:p w14:paraId="44C1F435" w14:textId="49B2EC2E" w:rsidR="00AF1F6F" w:rsidRDefault="00E23D8B" w:rsidP="00AF1F6F">
      <w:pPr>
        <w:ind w:left="360"/>
      </w:pPr>
      <w:r>
        <w:t>c) t</w:t>
      </w:r>
      <w:r w:rsidR="005835B4">
        <w:t>he research involves only collecti</w:t>
      </w:r>
      <w:r w:rsidR="0064244C">
        <w:t>ng</w:t>
      </w:r>
      <w:r w:rsidR="005835B4">
        <w:t xml:space="preserve"> health information when that use is regulated under 45 CFR 160 and </w:t>
      </w:r>
      <w:r w:rsidR="00962D80">
        <w:t>45 CFR 164 and deemed “health care operations” or “research” or “public</w:t>
      </w:r>
      <w:r>
        <w:t xml:space="preserve"> health activities and purposes;</w:t>
      </w:r>
      <w:r w:rsidR="00962D80">
        <w:t>”</w:t>
      </w:r>
      <w:r>
        <w:t xml:space="preserve"> or</w:t>
      </w:r>
    </w:p>
    <w:p w14:paraId="247991D7" w14:textId="701B6E2F" w:rsidR="009D013E" w:rsidRDefault="00E23D8B" w:rsidP="00AF1F6F">
      <w:pPr>
        <w:ind w:left="360"/>
      </w:pPr>
      <w:r>
        <w:t>d) t</w:t>
      </w:r>
      <w:r w:rsidR="005835B4">
        <w:t xml:space="preserve">he </w:t>
      </w:r>
      <w:r w:rsidR="00962D80">
        <w:t xml:space="preserve">research is conducted by or on behalf of a federal entity using data collected for non-research purposes, if </w:t>
      </w:r>
      <w:r w:rsidR="00AF1F6F">
        <w:t xml:space="preserve">i) </w:t>
      </w:r>
      <w:r w:rsidR="00962D80">
        <w:t xml:space="preserve">the data are maintained on technology in compliance with the E-Government Act of 2002, </w:t>
      </w:r>
      <w:r w:rsidR="00AF1F6F">
        <w:t xml:space="preserve">ii) </w:t>
      </w:r>
      <w:r w:rsidR="00962D80">
        <w:t xml:space="preserve">all data will be maintained on systems of record subject to the Privacy Act of 1974, and </w:t>
      </w:r>
      <w:r w:rsidR="00AF1F6F">
        <w:t xml:space="preserve">iii) </w:t>
      </w:r>
      <w:r w:rsidR="00962D80">
        <w:t>the data were collected subject to the Paperwork Reduction Act of 1995.</w:t>
      </w:r>
      <w:r w:rsidR="00493B61">
        <w:t xml:space="preserve"> </w:t>
      </w:r>
    </w:p>
    <w:p w14:paraId="4E704A68" w14:textId="675EFA3B" w:rsidR="00F04F1B" w:rsidRDefault="00D363D8" w:rsidP="00E23D8B">
      <w:pPr>
        <w:pStyle w:val="ListParagraph"/>
        <w:numPr>
          <w:ilvl w:val="0"/>
          <w:numId w:val="31"/>
        </w:numPr>
        <w:ind w:left="360"/>
      </w:pPr>
      <w:r>
        <w:t xml:space="preserve">Research and demonstration projects </w:t>
      </w:r>
      <w:r w:rsidR="00C00381">
        <w:t xml:space="preserve">that </w:t>
      </w:r>
      <w:r>
        <w:t xml:space="preserve">federal department or agency heads either conduct or approve and </w:t>
      </w:r>
      <w:r w:rsidR="009D013E">
        <w:t xml:space="preserve">are designed to </w:t>
      </w:r>
      <w:r>
        <w:t>study</w:t>
      </w:r>
      <w:r w:rsidR="009D013E">
        <w:t xml:space="preserve">, </w:t>
      </w:r>
      <w:r w:rsidR="00AF1F6F">
        <w:t>evaluate</w:t>
      </w:r>
      <w:r w:rsidR="009D013E">
        <w:t xml:space="preserve">, or improve </w:t>
      </w:r>
      <w:r>
        <w:t>public benefit or service programs</w:t>
      </w:r>
      <w:r w:rsidR="009D013E">
        <w:t>.</w:t>
      </w:r>
    </w:p>
    <w:p w14:paraId="5B5C28E7" w14:textId="1F12ABAA" w:rsidR="00D363D8" w:rsidRDefault="00974197" w:rsidP="00E23D8B">
      <w:pPr>
        <w:pStyle w:val="ListParagraph"/>
        <w:numPr>
          <w:ilvl w:val="0"/>
          <w:numId w:val="31"/>
        </w:numPr>
        <w:ind w:left="360"/>
      </w:pPr>
      <w:r>
        <w:t>Some t</w:t>
      </w:r>
      <w:r w:rsidR="00D363D8">
        <w:t>aste and food quality evaluation and consumer acceptance studies</w:t>
      </w:r>
      <w:r>
        <w:t>.</w:t>
      </w:r>
      <w:r w:rsidR="00D363D8">
        <w:t xml:space="preserve"> </w:t>
      </w:r>
    </w:p>
    <w:p w14:paraId="2A504F75" w14:textId="00BB9B12" w:rsidR="00DB2A7E" w:rsidRDefault="00DB2A7E" w:rsidP="00E23D8B">
      <w:pPr>
        <w:pStyle w:val="ListParagraph"/>
        <w:numPr>
          <w:ilvl w:val="0"/>
          <w:numId w:val="31"/>
        </w:numPr>
        <w:ind w:left="360"/>
      </w:pPr>
      <w:r>
        <w:t>Storage or maintenance for secondary research for which broad consent is required.</w:t>
      </w:r>
    </w:p>
    <w:p w14:paraId="3838B324" w14:textId="314BA44F" w:rsidR="00DB2A7E" w:rsidRDefault="00DB2A7E" w:rsidP="00E23D8B">
      <w:pPr>
        <w:pStyle w:val="ListParagraph"/>
        <w:numPr>
          <w:ilvl w:val="0"/>
          <w:numId w:val="31"/>
        </w:numPr>
        <w:ind w:left="360"/>
      </w:pPr>
      <w:r>
        <w:t>Secondary research for which broad consent is required if broad consent was obtained, documentation of informed consent was obtained (or its waiver), the IRB conducts a limited review, and the investigator does not return research results to subjects unless legally required to do so.</w:t>
      </w:r>
      <w:r w:rsidR="00493B61">
        <w:t xml:space="preserve"> </w:t>
      </w:r>
    </w:p>
    <w:p w14:paraId="0D42E7B7" w14:textId="11DE9204" w:rsidR="00246307" w:rsidRDefault="00246307" w:rsidP="00A606E9">
      <w:pPr>
        <w:pStyle w:val="Heading4"/>
      </w:pPr>
      <w:r>
        <w:t xml:space="preserve">b. IRB </w:t>
      </w:r>
      <w:r w:rsidR="00E23D8B">
        <w:t>R</w:t>
      </w:r>
      <w:r>
        <w:t xml:space="preserve">esponsibilities </w:t>
      </w:r>
      <w:r w:rsidR="007B3C98">
        <w:t xml:space="preserve">for </w:t>
      </w:r>
      <w:r w:rsidR="00E23D8B">
        <w:t>E</w:t>
      </w:r>
      <w:r>
        <w:t xml:space="preserve">xempt </w:t>
      </w:r>
      <w:r w:rsidR="00E23D8B">
        <w:t>R</w:t>
      </w:r>
      <w:r>
        <w:t>esearch</w:t>
      </w:r>
    </w:p>
    <w:p w14:paraId="27CE937A" w14:textId="015A35CB" w:rsidR="00246307" w:rsidRPr="00246307" w:rsidRDefault="0092566B" w:rsidP="00246307">
      <w:r>
        <w:t xml:space="preserve">Human </w:t>
      </w:r>
      <w:proofErr w:type="gramStart"/>
      <w:r>
        <w:t>subjects</w:t>
      </w:r>
      <w:proofErr w:type="gramEnd"/>
      <w:r>
        <w:t xml:space="preserve"> research deemed exempt by the IRB is not subject to further review or any stipulations or conditions specified by the IRB.</w:t>
      </w:r>
      <w:r w:rsidR="00493B61">
        <w:t xml:space="preserve"> </w:t>
      </w:r>
      <w:r>
        <w:t xml:space="preserve">At its discretion, the IRB may review the submitted documentation and make suggestions to strengthen the protections of human subjects. </w:t>
      </w:r>
      <w:r w:rsidR="00E23D8B">
        <w:t xml:space="preserve">The IRB will annually monitor studies exempt from IRB review. </w:t>
      </w:r>
    </w:p>
    <w:p w14:paraId="32AEDCBB" w14:textId="44E5C812" w:rsidR="00CF77F4" w:rsidRPr="008E76D4" w:rsidRDefault="00E23D8B" w:rsidP="007E085F">
      <w:pPr>
        <w:pStyle w:val="Heading3"/>
      </w:pPr>
      <w:bookmarkStart w:id="29" w:name="_Toc168197"/>
      <w:r>
        <w:t>8</w:t>
      </w:r>
      <w:r w:rsidR="00CF77F4" w:rsidRPr="008E76D4">
        <w:t xml:space="preserve">. </w:t>
      </w:r>
      <w:r w:rsidR="00CF77F4">
        <w:t>Approval</w:t>
      </w:r>
      <w:r w:rsidR="00CF77F4" w:rsidRPr="008E76D4">
        <w:t xml:space="preserve"> Criteria</w:t>
      </w:r>
      <w:bookmarkEnd w:id="29"/>
      <w:r w:rsidR="00CF77F4" w:rsidRPr="008E76D4">
        <w:t xml:space="preserve"> </w:t>
      </w:r>
    </w:p>
    <w:p w14:paraId="7956D331" w14:textId="749C90DE" w:rsidR="00CF77F4" w:rsidRDefault="00CF77F4" w:rsidP="00CF77F4">
      <w:r>
        <w:t>The IRB</w:t>
      </w:r>
      <w:r w:rsidR="007B3C98">
        <w:t>’s primary role</w:t>
      </w:r>
      <w:r>
        <w:t xml:space="preserve"> is </w:t>
      </w:r>
      <w:r w:rsidR="007B3C98">
        <w:t>protecting</w:t>
      </w:r>
      <w:r w:rsidR="009E7FBF">
        <w:t xml:space="preserve"> the </w:t>
      </w:r>
      <w:r>
        <w:t>rights and welfare of human beings who participa</w:t>
      </w:r>
      <w:r w:rsidR="007B3C98">
        <w:t>te</w:t>
      </w:r>
      <w:r>
        <w:t xml:space="preserve"> in research. In accordance with federal regulations (</w:t>
      </w:r>
      <w:r w:rsidRPr="004D2F83">
        <w:t>45 CFR 46.1</w:t>
      </w:r>
      <w:r>
        <w:t xml:space="preserve">11), the IRB may approve research only after it has determined that all of the following requirements are </w:t>
      </w:r>
      <w:r w:rsidR="007B3C98">
        <w:t>met</w:t>
      </w:r>
      <w:r>
        <w:t xml:space="preserve">: </w:t>
      </w:r>
    </w:p>
    <w:p w14:paraId="12F0E6CE" w14:textId="31AF5321" w:rsidR="00CF77F4" w:rsidRDefault="00CF77F4" w:rsidP="00330994">
      <w:pPr>
        <w:pStyle w:val="ListParagraph"/>
        <w:numPr>
          <w:ilvl w:val="0"/>
          <w:numId w:val="9"/>
        </w:numPr>
      </w:pPr>
      <w:r>
        <w:t xml:space="preserve">Risks to participants are minimized: 1) by using procedures that are consistent with sound research design, and that do not unnecessarily expose participants to risks, and 2) whenever appropriate, </w:t>
      </w:r>
      <w:r w:rsidR="008365FF">
        <w:t>investigator</w:t>
      </w:r>
      <w:r>
        <w:t xml:space="preserve">s employ procedures for prevention, diagnosis, or treatment purposes. </w:t>
      </w:r>
    </w:p>
    <w:p w14:paraId="3ED324CF" w14:textId="5D54D5FC" w:rsidR="00CF77F4" w:rsidRDefault="00CF77F4" w:rsidP="00330994">
      <w:pPr>
        <w:pStyle w:val="ListParagraph"/>
        <w:numPr>
          <w:ilvl w:val="0"/>
          <w:numId w:val="9"/>
        </w:numPr>
      </w:pPr>
      <w:r>
        <w:t xml:space="preserve">Risks to participants are reasonable </w:t>
      </w:r>
      <w:r w:rsidR="007B3C98">
        <w:t xml:space="preserve">compared </w:t>
      </w:r>
      <w:r>
        <w:t xml:space="preserve">to anticipated benefits, if any, to participants and the importance of the knowledge that might reasonably be expected to </w:t>
      </w:r>
      <w:r w:rsidR="007B3C98">
        <w:t>be gained</w:t>
      </w:r>
      <w:r>
        <w:t xml:space="preserve">. In evaluating risks and benefits, the IRB </w:t>
      </w:r>
      <w:r w:rsidR="007B3C98">
        <w:t xml:space="preserve">will </w:t>
      </w:r>
      <w:r>
        <w:t xml:space="preserve">consider only those risks and benefits that might result from the research (as distinguished from risks and benefits of therapies subjects would receive even if not participating in the research). </w:t>
      </w:r>
    </w:p>
    <w:p w14:paraId="4537E6FA" w14:textId="77777777" w:rsidR="00CF77F4" w:rsidRDefault="00CF77F4" w:rsidP="00330994">
      <w:pPr>
        <w:pStyle w:val="ListParagraph"/>
        <w:numPr>
          <w:ilvl w:val="0"/>
          <w:numId w:val="9"/>
        </w:numPr>
      </w:pPr>
      <w:r>
        <w:lastRenderedPageBreak/>
        <w:t xml:space="preserve">Selection of participants is equitable. In making this assessment the IRB must take into account the purpose of the research and the setting in which it will be conducted. The IRB must be particularly attentive to the special problems that might arise when research involves vulnerable populations, such as children, prisoners, individuals with impaired decision-making capabilities, or economically or educationally disadvantaged persons. If any of the participants are likely to be susceptible to undue influence or coercion, the IRB may require additional safeguards in the study to protect such participants. </w:t>
      </w:r>
    </w:p>
    <w:p w14:paraId="0CA4CD21" w14:textId="3814F675" w:rsidR="00CF77F4" w:rsidRDefault="008365FF" w:rsidP="00330994">
      <w:pPr>
        <w:pStyle w:val="ListParagraph"/>
        <w:numPr>
          <w:ilvl w:val="0"/>
          <w:numId w:val="9"/>
        </w:numPr>
      </w:pPr>
      <w:r>
        <w:t>Investigator</w:t>
      </w:r>
      <w:r w:rsidR="00964401">
        <w:t>s must seek i</w:t>
      </w:r>
      <w:r w:rsidR="00CF77F4">
        <w:t>nformed consent from each prospective participant or the participant’s legally authorized representative</w:t>
      </w:r>
      <w:r w:rsidR="00FC2F58">
        <w:t xml:space="preserve"> [see Section</w:t>
      </w:r>
      <w:r w:rsidR="00F36446">
        <w:t xml:space="preserve"> E. 1.</w:t>
      </w:r>
      <w:r w:rsidR="00FC2F58">
        <w:t xml:space="preserve"> </w:t>
      </w:r>
      <w:r w:rsidR="00FC2F58">
        <w:fldChar w:fldCharType="begin"/>
      </w:r>
      <w:r w:rsidR="00FC2F58">
        <w:instrText xml:space="preserve"> REF _Ref535319945 \h </w:instrText>
      </w:r>
      <w:r w:rsidR="00FC2F58">
        <w:fldChar w:fldCharType="separate"/>
      </w:r>
      <w:r w:rsidR="00FC2F58">
        <w:t>b. Elements of Informed Consent</w:t>
      </w:r>
      <w:r w:rsidR="00FC2F58">
        <w:fldChar w:fldCharType="end"/>
      </w:r>
      <w:r w:rsidR="00FC2F58">
        <w:t>]</w:t>
      </w:r>
      <w:r w:rsidR="00CF77F4">
        <w:t xml:space="preserve">, unless exempted by state or federal law. </w:t>
      </w:r>
    </w:p>
    <w:p w14:paraId="295E2955" w14:textId="72F34FAD" w:rsidR="00CF77F4" w:rsidRDefault="008365FF" w:rsidP="00330994">
      <w:pPr>
        <w:pStyle w:val="ListParagraph"/>
        <w:numPr>
          <w:ilvl w:val="0"/>
          <w:numId w:val="9"/>
        </w:numPr>
      </w:pPr>
      <w:r>
        <w:t>Investigator</w:t>
      </w:r>
      <w:r w:rsidR="00964401">
        <w:t>s must document i</w:t>
      </w:r>
      <w:r w:rsidR="00CF77F4">
        <w:t xml:space="preserve">nformed consent. </w:t>
      </w:r>
    </w:p>
    <w:p w14:paraId="1C645A27" w14:textId="39D518A3" w:rsidR="00CF77F4" w:rsidRDefault="00CF77F4" w:rsidP="00330994">
      <w:pPr>
        <w:pStyle w:val="ListParagraph"/>
        <w:numPr>
          <w:ilvl w:val="0"/>
          <w:numId w:val="9"/>
        </w:numPr>
      </w:pPr>
      <w:r>
        <w:t>The research plan ensur</w:t>
      </w:r>
      <w:r w:rsidR="00743360">
        <w:t>es</w:t>
      </w:r>
      <w:r>
        <w:t xml:space="preserve"> participants</w:t>
      </w:r>
      <w:r w:rsidR="00743360">
        <w:t>’ safety</w:t>
      </w:r>
      <w:r>
        <w:t xml:space="preserve">. </w:t>
      </w:r>
    </w:p>
    <w:p w14:paraId="50E34D74" w14:textId="4109C8F6" w:rsidR="00CF77F4" w:rsidRDefault="00743360" w:rsidP="00330994">
      <w:pPr>
        <w:pStyle w:val="ListParagraph"/>
        <w:numPr>
          <w:ilvl w:val="0"/>
          <w:numId w:val="9"/>
        </w:numPr>
      </w:pPr>
      <w:r>
        <w:t xml:space="preserve">The research plan </w:t>
      </w:r>
      <w:r w:rsidR="00CF77F4">
        <w:t>protect</w:t>
      </w:r>
      <w:r>
        <w:t>s</w:t>
      </w:r>
      <w:r w:rsidR="00CF77F4">
        <w:t xml:space="preserve"> participants</w:t>
      </w:r>
      <w:r>
        <w:t>’ privacy</w:t>
      </w:r>
      <w:r w:rsidR="00CF77F4">
        <w:t xml:space="preserve"> and maintain</w:t>
      </w:r>
      <w:r>
        <w:t>s</w:t>
      </w:r>
      <w:r w:rsidR="00CF77F4">
        <w:t xml:space="preserve"> data</w:t>
      </w:r>
      <w:r>
        <w:t xml:space="preserve"> confidentiality</w:t>
      </w:r>
      <w:r w:rsidR="00CF77F4">
        <w:t xml:space="preserve">. </w:t>
      </w:r>
    </w:p>
    <w:p w14:paraId="3B1F3953" w14:textId="173FC2D2" w:rsidR="00CF77F4" w:rsidRDefault="00CF77F4" w:rsidP="00CF77F4">
      <w:r>
        <w:t xml:space="preserve">In addition, </w:t>
      </w:r>
      <w:r w:rsidR="009B66BB">
        <w:t xml:space="preserve">PIs </w:t>
      </w:r>
      <w:r>
        <w:t xml:space="preserve">and anyone who has access to human subjects or identifiable private information must have sufficient training in human </w:t>
      </w:r>
      <w:proofErr w:type="gramStart"/>
      <w:r>
        <w:t>subjects</w:t>
      </w:r>
      <w:proofErr w:type="gramEnd"/>
      <w:r>
        <w:t xml:space="preserve"> protections</w:t>
      </w:r>
      <w:r w:rsidR="00743360">
        <w:t xml:space="preserve">. </w:t>
      </w:r>
      <w:r w:rsidR="00E32D67">
        <w:t>IRB a</w:t>
      </w:r>
      <w:r>
        <w:t xml:space="preserve">pplications from MDH student workers, temporary employees, or interns must include a permanent MDH employee as co-PI. </w:t>
      </w:r>
    </w:p>
    <w:p w14:paraId="24BD4C90" w14:textId="78423480" w:rsidR="007E085F" w:rsidRPr="00DA0246" w:rsidRDefault="007E085F" w:rsidP="007E085F">
      <w:pPr>
        <w:pStyle w:val="Heading3"/>
      </w:pPr>
      <w:bookmarkStart w:id="30" w:name="_Toc168198"/>
      <w:r>
        <w:t>9. Determination Notification</w:t>
      </w:r>
      <w:bookmarkEnd w:id="30"/>
    </w:p>
    <w:p w14:paraId="0D2EF1BA" w14:textId="0F76587B" w:rsidR="007E085F" w:rsidRPr="00DA0246" w:rsidRDefault="007E085F" w:rsidP="007E085F">
      <w:pPr>
        <w:rPr>
          <w:highlight w:val="yellow"/>
        </w:rPr>
      </w:pPr>
      <w:r w:rsidRPr="00DB2A7E">
        <w:t>After the board makes a determination, the Administrator prepares a determination letter and the Coordinator emails it to the primary investigator</w:t>
      </w:r>
      <w:r>
        <w:t xml:space="preserve"> within 5 business days of the determination. The determination letter reflects the board’s determination and includes any stipulations and recommendations. In addition, the Coordinator communicates determinations for expedited reviews to the full board through the Chair’s quarterly report.</w:t>
      </w:r>
    </w:p>
    <w:p w14:paraId="6953AE08" w14:textId="6A33AB17" w:rsidR="00CE18B1" w:rsidRPr="008E76D4" w:rsidRDefault="007E085F" w:rsidP="007E085F">
      <w:pPr>
        <w:pStyle w:val="Heading3"/>
      </w:pPr>
      <w:bookmarkStart w:id="31" w:name="_Toc168199"/>
      <w:r>
        <w:t>10</w:t>
      </w:r>
      <w:r w:rsidR="00CE18B1">
        <w:t>. Appeal Procedures</w:t>
      </w:r>
      <w:bookmarkEnd w:id="31"/>
      <w:r w:rsidR="00CE18B1" w:rsidRPr="008E76D4">
        <w:t xml:space="preserve"> </w:t>
      </w:r>
    </w:p>
    <w:p w14:paraId="4A486360" w14:textId="6173D0C9" w:rsidR="00CE18B1" w:rsidRDefault="00CE18B1" w:rsidP="00CE18B1">
      <w:r>
        <w:t>By federal regulation, institutional officials may not approve research that has been disapproved by the IRB. There is no mechanism for an appeal of IRB decisions to other departments. The IRB is an autonomous entity that issues binding decisions. Principal investigators may request the IRB to reconsider a decision regarding a research protocol by a written request that includes any pertinent information. The IRB will reconsider</w:t>
      </w:r>
      <w:r w:rsidR="00743360">
        <w:t xml:space="preserve"> the protocol</w:t>
      </w:r>
      <w:r>
        <w:t xml:space="preserve"> in the same manner as an initial review. After the IRB reconsiders its actions, the IRB’s decision is final. </w:t>
      </w:r>
    </w:p>
    <w:p w14:paraId="114E365F" w14:textId="429CC7D2" w:rsidR="00CE18B1" w:rsidRPr="00CE18B1" w:rsidRDefault="00CE18B1" w:rsidP="00B6050E">
      <w:pPr>
        <w:pStyle w:val="Heading2"/>
      </w:pPr>
      <w:bookmarkStart w:id="32" w:name="_Toc168200"/>
      <w:r>
        <w:t>POST APPROVAL</w:t>
      </w:r>
      <w:bookmarkEnd w:id="32"/>
      <w:r>
        <w:t xml:space="preserve"> </w:t>
      </w:r>
    </w:p>
    <w:p w14:paraId="428C7EC3" w14:textId="1E11ED76" w:rsidR="00CE18B1" w:rsidRPr="0066192A" w:rsidRDefault="00CE18B1" w:rsidP="007E085F">
      <w:pPr>
        <w:pStyle w:val="Heading3"/>
      </w:pPr>
      <w:bookmarkStart w:id="33" w:name="_Toc168201"/>
      <w:r>
        <w:t>1</w:t>
      </w:r>
      <w:r w:rsidRPr="0066192A">
        <w:t>. Continuing Review</w:t>
      </w:r>
      <w:bookmarkEnd w:id="33"/>
      <w:r w:rsidRPr="0066192A">
        <w:t xml:space="preserve"> </w:t>
      </w:r>
    </w:p>
    <w:p w14:paraId="340B95E6" w14:textId="71928E79" w:rsidR="00CE18B1" w:rsidRDefault="00CE18B1" w:rsidP="00CE18B1">
      <w:r>
        <w:t xml:space="preserve">Consistent with the federal regulations, the </w:t>
      </w:r>
      <w:r w:rsidR="00024A3E">
        <w:t>IRB</w:t>
      </w:r>
      <w:r>
        <w:t xml:space="preserve"> </w:t>
      </w:r>
      <w:r w:rsidR="00210C8C">
        <w:t>reviews</w:t>
      </w:r>
      <w:r>
        <w:t xml:space="preserve"> </w:t>
      </w:r>
      <w:r w:rsidR="00210C8C">
        <w:t xml:space="preserve">at least annually </w:t>
      </w:r>
      <w:r w:rsidR="00024A3E">
        <w:t>full-board</w:t>
      </w:r>
      <w:r>
        <w:t xml:space="preserve"> approved research</w:t>
      </w:r>
      <w:r w:rsidR="002A0F6A">
        <w:t xml:space="preserve"> until the study is closed</w:t>
      </w:r>
      <w:r>
        <w:t>.</w:t>
      </w:r>
      <w:r w:rsidR="00493B61">
        <w:t xml:space="preserve"> </w:t>
      </w:r>
      <w:r>
        <w:t xml:space="preserve">The </w:t>
      </w:r>
      <w:r w:rsidR="00024A3E">
        <w:t>IRB</w:t>
      </w:r>
      <w:r>
        <w:t xml:space="preserve"> review</w:t>
      </w:r>
      <w:r w:rsidR="001B2D65">
        <w:t>s</w:t>
      </w:r>
      <w:r>
        <w:t xml:space="preserve"> research at intervals appropriate to the degree of risk.</w:t>
      </w:r>
      <w:r w:rsidR="00493B61">
        <w:t xml:space="preserve"> </w:t>
      </w:r>
      <w:r>
        <w:t xml:space="preserve">The </w:t>
      </w:r>
      <w:r w:rsidR="00024A3E">
        <w:t>IRB</w:t>
      </w:r>
      <w:r>
        <w:t xml:space="preserve"> oversees research related to public health, which typically carries a lower level of risk to human subjects than most clinical trials or drug and medical device studies.</w:t>
      </w:r>
      <w:r w:rsidR="00493B61">
        <w:t xml:space="preserve"> </w:t>
      </w:r>
      <w:r>
        <w:t xml:space="preserve">Therefore, an annual re-review is sufficient </w:t>
      </w:r>
      <w:r>
        <w:lastRenderedPageBreak/>
        <w:t xml:space="preserve">unless, the IRB determines that </w:t>
      </w:r>
      <w:r w:rsidRPr="00130485">
        <w:t xml:space="preserve">the degree of risk, </w:t>
      </w:r>
      <w:r>
        <w:t xml:space="preserve">adverse events, </w:t>
      </w:r>
      <w:r w:rsidRPr="00130485">
        <w:t>complaints about the research, or investigator non-compliance necessitates more frequent re-review</w:t>
      </w:r>
      <w:r>
        <w:t>.</w:t>
      </w:r>
    </w:p>
    <w:p w14:paraId="177F51F3" w14:textId="04219D60" w:rsidR="00CE18B1" w:rsidRDefault="00CE18B1" w:rsidP="00CE18B1">
      <w:r>
        <w:t xml:space="preserve">The </w:t>
      </w:r>
      <w:r w:rsidR="00F36446">
        <w:t>PI</w:t>
      </w:r>
      <w:r>
        <w:t xml:space="preserve"> must submit a timely continuation </w:t>
      </w:r>
      <w:r w:rsidR="00A959C1">
        <w:t xml:space="preserve">review </w:t>
      </w:r>
      <w:r>
        <w:t xml:space="preserve">application (i.e., </w:t>
      </w:r>
      <w:r w:rsidRPr="006C1021">
        <w:t xml:space="preserve">Re-Review </w:t>
      </w:r>
      <w:r>
        <w:t>o</w:t>
      </w:r>
      <w:r w:rsidRPr="006C1021">
        <w:t>f Previously Approved Research</w:t>
      </w:r>
      <w:r>
        <w:t xml:space="preserve"> form) to the </w:t>
      </w:r>
      <w:r w:rsidR="00024A3E">
        <w:t>IRB</w:t>
      </w:r>
      <w:r>
        <w:t xml:space="preserve"> (</w:t>
      </w:r>
      <w:r w:rsidR="00BD1C3F">
        <w:t xml:space="preserve">available on the MDH IRB website: </w:t>
      </w:r>
      <w:hyperlink r:id="rId15" w:history="1">
        <w:r w:rsidR="00BD1C3F" w:rsidRPr="008A23B7">
          <w:rPr>
            <w:rStyle w:val="Hyperlink"/>
          </w:rPr>
          <w:t>http://www.health.state.mn.us/irb</w:t>
        </w:r>
      </w:hyperlink>
      <w:r w:rsidR="00BD1C3F">
        <w:t>)</w:t>
      </w:r>
      <w:r>
        <w:t xml:space="preserve">. The application </w:t>
      </w:r>
      <w:r w:rsidR="001B2D65">
        <w:t xml:space="preserve">must </w:t>
      </w:r>
      <w:r>
        <w:t xml:space="preserve">contain : 1) </w:t>
      </w:r>
      <w:r w:rsidRPr="0052118E">
        <w:t>A brief report on the status of the project</w:t>
      </w:r>
      <w:r w:rsidR="001B2D65">
        <w:t>,</w:t>
      </w:r>
      <w:r w:rsidRPr="0052118E">
        <w:t xml:space="preserve"> including </w:t>
      </w:r>
      <w:r>
        <w:t>the protocol’s progress to date; 2)</w:t>
      </w:r>
      <w:r w:rsidRPr="0052118E">
        <w:t xml:space="preserve"> plans for the next approval period</w:t>
      </w:r>
      <w:r>
        <w:t xml:space="preserve">; 3) </w:t>
      </w:r>
      <w:r w:rsidRPr="0052118E">
        <w:t>a description of any adverse events or unanticipated problems involving r</w:t>
      </w:r>
      <w:r>
        <w:t xml:space="preserve">isks to participants or others; 4) </w:t>
      </w:r>
      <w:r w:rsidRPr="0052118E">
        <w:t>withdrawal of participants from the research o</w:t>
      </w:r>
      <w:r>
        <w:t xml:space="preserve">r complaints about the research; 5) </w:t>
      </w:r>
      <w:r w:rsidRPr="0052118E">
        <w:t>a summary of any recent literature</w:t>
      </w:r>
      <w:r>
        <w:t>; 6)</w:t>
      </w:r>
      <w:r w:rsidRPr="0052118E">
        <w:t xml:space="preserve"> modifications to the research since the last review, and </w:t>
      </w:r>
      <w:r>
        <w:t xml:space="preserve">7) the </w:t>
      </w:r>
      <w:r w:rsidRPr="0052118E">
        <w:t xml:space="preserve">expected </w:t>
      </w:r>
      <w:r w:rsidR="001B2D65">
        <w:t xml:space="preserve">study </w:t>
      </w:r>
      <w:r w:rsidRPr="0052118E">
        <w:t>completion date.</w:t>
      </w:r>
      <w:r w:rsidR="001B5C7D">
        <w:t xml:space="preserve"> </w:t>
      </w:r>
    </w:p>
    <w:p w14:paraId="0A77A4AF" w14:textId="1DC49837" w:rsidR="00CE18B1" w:rsidRDefault="00CE18B1" w:rsidP="00CE18B1">
      <w:r>
        <w:t xml:space="preserve">A </w:t>
      </w:r>
      <w:r w:rsidR="008365FF">
        <w:t>Primary Reviewer</w:t>
      </w:r>
      <w:r>
        <w:t xml:space="preserve"> (usually the person who reviewed the initial application) will review the continuation application, present a summary to the </w:t>
      </w:r>
      <w:r w:rsidR="00FB1EF7">
        <w:t>board</w:t>
      </w:r>
      <w:r>
        <w:t xml:space="preserve"> at a </w:t>
      </w:r>
      <w:r w:rsidR="001B2D65">
        <w:t xml:space="preserve">duly called </w:t>
      </w:r>
      <w:r w:rsidR="009B66BB">
        <w:t xml:space="preserve">or electronic </w:t>
      </w:r>
      <w:r w:rsidR="001B2D65">
        <w:t xml:space="preserve">IRB </w:t>
      </w:r>
      <w:r>
        <w:t>meeting, and make a recommendation.</w:t>
      </w:r>
      <w:r w:rsidR="00493B61">
        <w:t xml:space="preserve"> </w:t>
      </w:r>
      <w:r>
        <w:t>Action on the project must be approved by a major</w:t>
      </w:r>
      <w:r w:rsidR="009B66BB">
        <w:t xml:space="preserve">ity of the members present. The </w:t>
      </w:r>
      <w:r w:rsidR="008365FF">
        <w:t>investigator</w:t>
      </w:r>
      <w:r>
        <w:t xml:space="preserve"> must meet the IRB’s stipulations, if any, before approval for continuation is granted. </w:t>
      </w:r>
    </w:p>
    <w:p w14:paraId="283D262E" w14:textId="77777777" w:rsidR="00210C8C" w:rsidRPr="009B66BB" w:rsidRDefault="00210C8C" w:rsidP="007E085F">
      <w:pPr>
        <w:pStyle w:val="Heading3"/>
      </w:pPr>
      <w:bookmarkStart w:id="34" w:name="_Toc168202"/>
      <w:r w:rsidRPr="009B66BB">
        <w:t>2. Annual Monitoring</w:t>
      </w:r>
      <w:bookmarkEnd w:id="34"/>
    </w:p>
    <w:p w14:paraId="7B1D10BC" w14:textId="15D29678" w:rsidR="00DC37CD" w:rsidRPr="009B66BB" w:rsidRDefault="00D06CE0" w:rsidP="00CE18B1">
      <w:r w:rsidRPr="009B66BB">
        <w:t>Continuing review is not required for s</w:t>
      </w:r>
      <w:r w:rsidR="00210C8C" w:rsidRPr="009B66BB">
        <w:t>tudies that were determined to be exempt, exempt with limited review, or eligible for expedited review</w:t>
      </w:r>
      <w:r w:rsidRPr="009B66BB">
        <w:t xml:space="preserve">. These studies </w:t>
      </w:r>
      <w:r w:rsidR="00210C8C" w:rsidRPr="009B66BB">
        <w:t xml:space="preserve">are monitored annually until the study is closed. Sixty to </w:t>
      </w:r>
      <w:r w:rsidRPr="009B66BB">
        <w:t xml:space="preserve">30 </w:t>
      </w:r>
      <w:r w:rsidR="00210C8C" w:rsidRPr="009B66BB">
        <w:t xml:space="preserve">days before the anniversary of the initial IRB approval date, the IRB Coordinator will ask the PI whether there have been any changes to the study protocol that might increase the risk to participants, whether there have been any adverse events, and </w:t>
      </w:r>
      <w:r w:rsidR="00DC37CD" w:rsidRPr="009B66BB">
        <w:t>whether the study is collecting data or enrolling participants</w:t>
      </w:r>
      <w:r w:rsidR="00210C8C" w:rsidRPr="009B66BB">
        <w:t>.</w:t>
      </w:r>
      <w:r w:rsidR="00493B61">
        <w:t xml:space="preserve"> </w:t>
      </w:r>
    </w:p>
    <w:p w14:paraId="0FB8F19C" w14:textId="549534F2" w:rsidR="00210C8C" w:rsidRDefault="00D06CE0" w:rsidP="00CE18B1">
      <w:r w:rsidRPr="009B66BB">
        <w:t>The IRB may elect to continually review these lower risk studies but must document why doing so would enhance participant protections.</w:t>
      </w:r>
    </w:p>
    <w:p w14:paraId="4FC2FC58" w14:textId="2404C7C2" w:rsidR="00016920" w:rsidRDefault="00210C8C" w:rsidP="007E085F">
      <w:pPr>
        <w:pStyle w:val="Heading3"/>
      </w:pPr>
      <w:bookmarkStart w:id="35" w:name="_Toc168203"/>
      <w:r>
        <w:t>3</w:t>
      </w:r>
      <w:r w:rsidR="00CE18B1">
        <w:t xml:space="preserve">. </w:t>
      </w:r>
      <w:r w:rsidR="004D17C2">
        <w:t>Study Closure</w:t>
      </w:r>
      <w:bookmarkEnd w:id="35"/>
    </w:p>
    <w:p w14:paraId="40555C25" w14:textId="09A94D2E" w:rsidR="004D17C2" w:rsidRDefault="00016920" w:rsidP="00754AF6">
      <w:r>
        <w:t xml:space="preserve">The </w:t>
      </w:r>
      <w:r w:rsidR="00024A3E">
        <w:t>IRB</w:t>
      </w:r>
      <w:r>
        <w:t xml:space="preserve"> closes studies when continuing review or annual monitoring</w:t>
      </w:r>
      <w:r w:rsidR="00D06CE0">
        <w:t xml:space="preserve"> </w:t>
      </w:r>
      <w:r>
        <w:t xml:space="preserve">is no longer required or the PI fails to respond to communications or requests by the deadline (typically one month from the date sent). </w:t>
      </w:r>
      <w:r w:rsidR="00D06CE0" w:rsidRPr="009B66BB">
        <w:t xml:space="preserve">Continuing review and annual monitoring are no longer required when the PI </w:t>
      </w:r>
      <w:r w:rsidR="005558D1" w:rsidRPr="009B66BB">
        <w:t xml:space="preserve">notifies the IRB that the study </w:t>
      </w:r>
      <w:r w:rsidR="00D06CE0" w:rsidRPr="009B66BB">
        <w:t>is no longer active</w:t>
      </w:r>
      <w:r w:rsidR="00DC37CD" w:rsidRPr="009B66BB">
        <w:t>,</w:t>
      </w:r>
      <w:r w:rsidR="005558D1" w:rsidRPr="009B66BB">
        <w:t xml:space="preserve"> </w:t>
      </w:r>
      <w:r w:rsidR="00DC37CD" w:rsidRPr="009B66BB">
        <w:t xml:space="preserve">or </w:t>
      </w:r>
      <w:r w:rsidR="005558D1" w:rsidRPr="009B66BB">
        <w:t>data</w:t>
      </w:r>
      <w:r w:rsidR="00DC37CD" w:rsidRPr="009B66BB">
        <w:t xml:space="preserve"> collection is complete </w:t>
      </w:r>
      <w:r w:rsidR="00D06CE0" w:rsidRPr="009B66BB">
        <w:t xml:space="preserve">or </w:t>
      </w:r>
      <w:r w:rsidR="005558D1" w:rsidRPr="009B66BB">
        <w:t xml:space="preserve">involves only </w:t>
      </w:r>
      <w:r w:rsidR="00D06CE0" w:rsidRPr="009B66BB">
        <w:t>accessing follow-up data from clinical care procedures.</w:t>
      </w:r>
      <w:r w:rsidR="00493B61">
        <w:t xml:space="preserve"> </w:t>
      </w:r>
      <w:r>
        <w:t xml:space="preserve">In cases of PI nonresponse, the </w:t>
      </w:r>
      <w:r w:rsidR="00DC37CD">
        <w:t xml:space="preserve">IRB Coordinator notifies the </w:t>
      </w:r>
      <w:r>
        <w:t xml:space="preserve">PI in the study </w:t>
      </w:r>
      <w:r w:rsidR="00537EDE">
        <w:t xml:space="preserve">closing </w:t>
      </w:r>
      <w:r>
        <w:t>letter that collecting data or specimens on or after study closure</w:t>
      </w:r>
      <w:r w:rsidR="000145EA">
        <w:t xml:space="preserve"> is an ethics violation and may be reported to the Office of Human Research Protections, National Institutes of Health, and Department of Health and Human Services. </w:t>
      </w:r>
      <w:r w:rsidR="00537EDE">
        <w:t xml:space="preserve">All closing letters will state that if the research </w:t>
      </w:r>
      <w:r w:rsidR="00167477">
        <w:t>will be</w:t>
      </w:r>
      <w:r w:rsidR="00537EDE">
        <w:t xml:space="preserve"> re-opened, the PI must bring the project back to the IRB for another review. </w:t>
      </w:r>
    </w:p>
    <w:p w14:paraId="181C4A94" w14:textId="189F305D" w:rsidR="0079468B" w:rsidRDefault="00401AE8" w:rsidP="007E085F">
      <w:pPr>
        <w:pStyle w:val="Heading3"/>
      </w:pPr>
      <w:bookmarkStart w:id="36" w:name="_Toc168204"/>
      <w:r>
        <w:t>4</w:t>
      </w:r>
      <w:r w:rsidR="0079468B">
        <w:t>. Changes to Protocol</w:t>
      </w:r>
      <w:bookmarkEnd w:id="36"/>
      <w:r w:rsidR="0079468B">
        <w:t xml:space="preserve"> </w:t>
      </w:r>
    </w:p>
    <w:p w14:paraId="452DAAB2" w14:textId="2E0F1403" w:rsidR="0079468B" w:rsidRPr="00564510" w:rsidRDefault="0079468B" w:rsidP="00754AF6">
      <w:r>
        <w:t xml:space="preserve">Investigators </w:t>
      </w:r>
      <w:r w:rsidR="00B23B6D">
        <w:t xml:space="preserve">must </w:t>
      </w:r>
      <w:r>
        <w:t>inform the IRB of changes to an approved study’s protocol</w:t>
      </w:r>
      <w:r w:rsidR="00B23B6D">
        <w:t xml:space="preserve"> that could affect participants</w:t>
      </w:r>
      <w:r w:rsidR="0064244C">
        <w:t xml:space="preserve">. Examples are </w:t>
      </w:r>
      <w:r w:rsidR="00834F59">
        <w:t>changing the value of an incentive or link</w:t>
      </w:r>
      <w:r w:rsidR="0064244C">
        <w:t>ing</w:t>
      </w:r>
      <w:r w:rsidR="00834F59">
        <w:t xml:space="preserve"> the data with another </w:t>
      </w:r>
      <w:r w:rsidR="00834F59" w:rsidRPr="007056FE">
        <w:t>data set</w:t>
      </w:r>
      <w:r>
        <w:t>.</w:t>
      </w:r>
      <w:r w:rsidR="00493B61">
        <w:t xml:space="preserve"> </w:t>
      </w:r>
      <w:r w:rsidR="00B23B6D">
        <w:lastRenderedPageBreak/>
        <w:t xml:space="preserve">The </w:t>
      </w:r>
      <w:r w:rsidR="0038544D">
        <w:t xml:space="preserve">Administrator </w:t>
      </w:r>
      <w:r w:rsidR="00B23B6D">
        <w:t xml:space="preserve">determines whether </w:t>
      </w:r>
      <w:r>
        <w:t xml:space="preserve">the changes are substantial </w:t>
      </w:r>
      <w:r w:rsidR="00B23B6D">
        <w:t xml:space="preserve">enough to </w:t>
      </w:r>
      <w:r>
        <w:t xml:space="preserve">require review by the </w:t>
      </w:r>
      <w:r w:rsidR="008365FF">
        <w:t>Primary Reviewer</w:t>
      </w:r>
      <w:r w:rsidR="00B23B6D">
        <w:t>.</w:t>
      </w:r>
      <w:r w:rsidR="00493B61">
        <w:t xml:space="preserve"> </w:t>
      </w:r>
      <w:r w:rsidR="00B23B6D">
        <w:t xml:space="preserve">If the study is </w:t>
      </w:r>
      <w:r w:rsidR="00AF1F6F">
        <w:t>re-reviewed,</w:t>
      </w:r>
      <w:r w:rsidR="00B23B6D">
        <w:t xml:space="preserve"> t</w:t>
      </w:r>
      <w:r>
        <w:t xml:space="preserve">he IRB Administrator may change the continuing review date to 12 months following re-approval. </w:t>
      </w:r>
    </w:p>
    <w:p w14:paraId="741D961C" w14:textId="137F81B9" w:rsidR="00C341E2" w:rsidRPr="0046027A" w:rsidRDefault="00401AE8" w:rsidP="007E085F">
      <w:pPr>
        <w:pStyle w:val="Heading3"/>
      </w:pPr>
      <w:bookmarkStart w:id="37" w:name="_Toc168205"/>
      <w:r>
        <w:t>5</w:t>
      </w:r>
      <w:r w:rsidR="00C341E2">
        <w:t xml:space="preserve">. </w:t>
      </w:r>
      <w:r w:rsidR="00C341E2" w:rsidRPr="0046027A">
        <w:t>Adverse Events</w:t>
      </w:r>
      <w:bookmarkEnd w:id="37"/>
      <w:r w:rsidR="00C341E2" w:rsidRPr="0046027A">
        <w:t xml:space="preserve"> </w:t>
      </w:r>
    </w:p>
    <w:p w14:paraId="2E14A570" w14:textId="1DA04663" w:rsidR="00C341E2" w:rsidRDefault="007B72C4" w:rsidP="00C341E2">
      <w:r>
        <w:t xml:space="preserve">Investigators </w:t>
      </w:r>
      <w:r w:rsidR="00B23B6D">
        <w:t xml:space="preserve">must </w:t>
      </w:r>
      <w:r>
        <w:t xml:space="preserve">report any adverse events associated with the research to the </w:t>
      </w:r>
      <w:r w:rsidR="00024A3E">
        <w:t>IRB</w:t>
      </w:r>
      <w:r>
        <w:t xml:space="preserve">, including any injuries to participants, unanticipated problems, or breaches of privacy or protocol. </w:t>
      </w:r>
      <w:r w:rsidR="00C341E2">
        <w:t>The IRB review</w:t>
      </w:r>
      <w:r w:rsidR="00B23B6D">
        <w:t>s</w:t>
      </w:r>
      <w:r w:rsidR="00C341E2">
        <w:t xml:space="preserve"> all </w:t>
      </w:r>
      <w:r w:rsidR="00B23B6D">
        <w:t xml:space="preserve">such </w:t>
      </w:r>
      <w:r w:rsidR="00C341E2">
        <w:t>reports of adverse events.</w:t>
      </w:r>
      <w:r w:rsidR="00493B61">
        <w:t xml:space="preserve"> </w:t>
      </w:r>
      <w:r w:rsidR="00C341E2">
        <w:t>Following this review, the IRB Chair determine</w:t>
      </w:r>
      <w:r w:rsidR="00B23B6D">
        <w:t>s</w:t>
      </w:r>
      <w:r w:rsidR="00C341E2">
        <w:t xml:space="preserve"> whether the situation is an unanticipated problem involving risks to subjects or others and, if so, notif</w:t>
      </w:r>
      <w:r w:rsidR="00B23B6D">
        <w:t>ies</w:t>
      </w:r>
      <w:r w:rsidR="00C341E2">
        <w:t xml:space="preserve"> the </w:t>
      </w:r>
      <w:r w:rsidR="00F36446">
        <w:t xml:space="preserve">MDH </w:t>
      </w:r>
      <w:r w:rsidR="00C341E2">
        <w:t xml:space="preserve">Deputy </w:t>
      </w:r>
      <w:proofErr w:type="gramStart"/>
      <w:r w:rsidR="00C341E2">
        <w:t xml:space="preserve">Commissioner </w:t>
      </w:r>
      <w:r w:rsidR="00B23B6D">
        <w:t>.</w:t>
      </w:r>
      <w:proofErr w:type="gramEnd"/>
      <w:r w:rsidR="00C341E2">
        <w:t xml:space="preserve"> </w:t>
      </w:r>
      <w:r w:rsidR="00B23B6D">
        <w:t xml:space="preserve">The Deputy Commission </w:t>
      </w:r>
      <w:r w:rsidR="00C341E2">
        <w:t xml:space="preserve">will notify the appropriate federal agencies in writing of the incident and the corrective actions taken. Any suspension or termination of IRB approval </w:t>
      </w:r>
      <w:r w:rsidR="00754AF6">
        <w:t>is</w:t>
      </w:r>
      <w:r w:rsidR="00C341E2">
        <w:t xml:space="preserve"> similarly reported to the Deputy Commissioner and appropriate federal agencies.</w:t>
      </w:r>
    </w:p>
    <w:p w14:paraId="06BE7026" w14:textId="28B915F0" w:rsidR="003715FA" w:rsidRPr="003715FA" w:rsidRDefault="00401AE8" w:rsidP="007E085F">
      <w:pPr>
        <w:pStyle w:val="Heading3"/>
        <w:rPr>
          <w:i/>
          <w:iCs/>
        </w:rPr>
      </w:pPr>
      <w:bookmarkStart w:id="38" w:name="_Toc168206"/>
      <w:r>
        <w:rPr>
          <w:iCs/>
        </w:rPr>
        <w:t>6</w:t>
      </w:r>
      <w:r w:rsidR="003715FA" w:rsidRPr="003715FA">
        <w:rPr>
          <w:iCs/>
        </w:rPr>
        <w:t>.</w:t>
      </w:r>
      <w:r w:rsidR="003715FA">
        <w:rPr>
          <w:iCs/>
        </w:rPr>
        <w:t xml:space="preserve"> </w:t>
      </w:r>
      <w:r w:rsidR="003715FA" w:rsidRPr="003715FA">
        <w:t>Non</w:t>
      </w:r>
      <w:r w:rsidR="003715FA" w:rsidRPr="0046027A">
        <w:t>-compliance</w:t>
      </w:r>
      <w:bookmarkEnd w:id="38"/>
    </w:p>
    <w:p w14:paraId="691B7780" w14:textId="5F8B6716" w:rsidR="00C341E2" w:rsidRDefault="00B23B6D" w:rsidP="00C341E2">
      <w:r w:rsidRPr="00B23B6D">
        <w:rPr>
          <w:iCs/>
        </w:rPr>
        <w:t>The IRB Administrator assesses the seriousness of</w:t>
      </w:r>
      <w:r>
        <w:rPr>
          <w:rStyle w:val="Heading4Char"/>
          <w:i w:val="0"/>
        </w:rPr>
        <w:t xml:space="preserve"> </w:t>
      </w:r>
      <w:r w:rsidR="00C341E2">
        <w:t xml:space="preserve">investigator </w:t>
      </w:r>
      <w:r w:rsidR="004A7154">
        <w:t>non</w:t>
      </w:r>
      <w:r w:rsidR="00C341E2">
        <w:t>compliance</w:t>
      </w:r>
      <w:r>
        <w:t>.</w:t>
      </w:r>
      <w:r w:rsidR="00C341E2">
        <w:t xml:space="preserve"> If the </w:t>
      </w:r>
      <w:r>
        <w:t xml:space="preserve">Administrator determines that the </w:t>
      </w:r>
      <w:r w:rsidR="00C341E2">
        <w:t xml:space="preserve">investigator </w:t>
      </w:r>
      <w:r>
        <w:t xml:space="preserve">is </w:t>
      </w:r>
      <w:r w:rsidR="00C341E2">
        <w:t>operat</w:t>
      </w:r>
      <w:r>
        <w:t>ing</w:t>
      </w:r>
      <w:r w:rsidR="00C341E2">
        <w:t xml:space="preserve"> in good faith, </w:t>
      </w:r>
      <w:r w:rsidR="004A7154">
        <w:t xml:space="preserve">the Administrator may </w:t>
      </w:r>
      <w:r w:rsidR="00C341E2">
        <w:t>resolve</w:t>
      </w:r>
      <w:r w:rsidR="004A7154">
        <w:t xml:space="preserve"> the issue as long as the noncompliance does not </w:t>
      </w:r>
      <w:r w:rsidR="00C341E2">
        <w:t>jeopardiz</w:t>
      </w:r>
      <w:r w:rsidR="004A7154">
        <w:t>e</w:t>
      </w:r>
      <w:r w:rsidR="00C341E2">
        <w:t xml:space="preserve"> the research participant</w:t>
      </w:r>
      <w:r w:rsidR="00F36446">
        <w:t>’</w:t>
      </w:r>
      <w:r w:rsidR="00C341E2">
        <w:t xml:space="preserve">s welfare. Such relatively minor lapses can include: </w:t>
      </w:r>
    </w:p>
    <w:p w14:paraId="5DC46415" w14:textId="77777777" w:rsidR="00C341E2" w:rsidRDefault="00C341E2" w:rsidP="00330994">
      <w:pPr>
        <w:pStyle w:val="ListParagraph"/>
        <w:numPr>
          <w:ilvl w:val="0"/>
          <w:numId w:val="16"/>
        </w:numPr>
        <w:ind w:left="360"/>
      </w:pPr>
      <w:r>
        <w:t xml:space="preserve">Unreported changes in protocols, </w:t>
      </w:r>
    </w:p>
    <w:p w14:paraId="524059C3" w14:textId="77777777" w:rsidR="00C341E2" w:rsidRDefault="00C341E2" w:rsidP="00330994">
      <w:pPr>
        <w:pStyle w:val="ListParagraph"/>
        <w:numPr>
          <w:ilvl w:val="0"/>
          <w:numId w:val="16"/>
        </w:numPr>
        <w:ind w:left="360"/>
      </w:pPr>
      <w:r>
        <w:t xml:space="preserve">Misuse or nonuse of the informed consent document, </w:t>
      </w:r>
    </w:p>
    <w:p w14:paraId="09C06968" w14:textId="77777777" w:rsidR="00C341E2" w:rsidRDefault="00C341E2" w:rsidP="00330994">
      <w:pPr>
        <w:pStyle w:val="ListParagraph"/>
        <w:numPr>
          <w:ilvl w:val="0"/>
          <w:numId w:val="16"/>
        </w:numPr>
        <w:ind w:left="360"/>
      </w:pPr>
      <w:r>
        <w:t xml:space="preserve">Failure to submit protocols to the IRB in a timely fashion, </w:t>
      </w:r>
    </w:p>
    <w:p w14:paraId="35986CE9" w14:textId="77777777" w:rsidR="00C341E2" w:rsidRDefault="00C341E2" w:rsidP="00330994">
      <w:pPr>
        <w:pStyle w:val="ListParagraph"/>
        <w:numPr>
          <w:ilvl w:val="0"/>
          <w:numId w:val="16"/>
        </w:numPr>
        <w:ind w:left="360"/>
      </w:pPr>
      <w:r>
        <w:t xml:space="preserve">Failure to respond to stipulations, </w:t>
      </w:r>
    </w:p>
    <w:p w14:paraId="3396EDFA" w14:textId="77777777" w:rsidR="00C341E2" w:rsidRDefault="00C341E2" w:rsidP="00330994">
      <w:pPr>
        <w:pStyle w:val="ListParagraph"/>
        <w:numPr>
          <w:ilvl w:val="0"/>
          <w:numId w:val="16"/>
        </w:numPr>
        <w:ind w:left="360"/>
      </w:pPr>
      <w:r>
        <w:t xml:space="preserve">Failure to submit a Re-review form, and </w:t>
      </w:r>
    </w:p>
    <w:p w14:paraId="403466AA" w14:textId="77777777" w:rsidR="00C341E2" w:rsidRDefault="00C341E2" w:rsidP="00330994">
      <w:pPr>
        <w:pStyle w:val="ListParagraph"/>
        <w:numPr>
          <w:ilvl w:val="0"/>
          <w:numId w:val="16"/>
        </w:numPr>
        <w:ind w:left="360"/>
      </w:pPr>
      <w:r>
        <w:t xml:space="preserve">Failure to report adverse events, breaches of confidentiality, breaches of protocol promptly to IRB. </w:t>
      </w:r>
    </w:p>
    <w:p w14:paraId="35534F3E" w14:textId="5649FCBC" w:rsidR="00C341E2" w:rsidRDefault="00C341E2" w:rsidP="00C341E2">
      <w:r>
        <w:t xml:space="preserve">Occasionally, an investigator will either avoid or ignore an IRB review. Such cases present more serious </w:t>
      </w:r>
      <w:r w:rsidR="004A7154">
        <w:t>noncompliance</w:t>
      </w:r>
      <w:r w:rsidRPr="009B66BB">
        <w:t xml:space="preserve">. </w:t>
      </w:r>
      <w:r w:rsidR="00CB031D" w:rsidRPr="009B66BB">
        <w:t>In these cases, the Administrator will involve the Chair who will determine appropriate action.</w:t>
      </w:r>
      <w:r w:rsidR="00CB031D">
        <w:t xml:space="preserve"> </w:t>
      </w:r>
      <w:r>
        <w:t xml:space="preserve">Regardless of investigator intent, unapproved research involving human participants places those participants at an unacceptable risk. When unapproved research is discovered, the IRB and MDH will act promptly to halt the research, assure remedial action is taken regarding any breach of regulatory or institutional human subject protection requirements, and address the question of the investigator’s fitness to conduct human </w:t>
      </w:r>
      <w:proofErr w:type="gramStart"/>
      <w:r>
        <w:t>subject</w:t>
      </w:r>
      <w:r w:rsidR="00881B5C">
        <w:t>s</w:t>
      </w:r>
      <w:proofErr w:type="gramEnd"/>
      <w:r>
        <w:t xml:space="preserve"> research. In addition, the IRB will report any serious or continuing non-compliance with the federal regulations to the Office for Human Research Protections (OHRP), National Institutes of Health, and Department of Health and Human Services. </w:t>
      </w:r>
    </w:p>
    <w:p w14:paraId="11321D51" w14:textId="2E0AF2CF" w:rsidR="00CA547F" w:rsidRDefault="00CA547F" w:rsidP="00B6050E">
      <w:pPr>
        <w:pStyle w:val="Heading2"/>
      </w:pPr>
      <w:bookmarkStart w:id="39" w:name="_Toc168207"/>
      <w:r>
        <w:t>ETHICAL CONSIDERATIONS</w:t>
      </w:r>
      <w:bookmarkEnd w:id="39"/>
    </w:p>
    <w:p w14:paraId="22238B29" w14:textId="18F67301" w:rsidR="00CE18B1" w:rsidRPr="008E76D4" w:rsidRDefault="00CE18B1" w:rsidP="007E085F">
      <w:pPr>
        <w:pStyle w:val="Heading3"/>
      </w:pPr>
      <w:bookmarkStart w:id="40" w:name="_Toc168208"/>
      <w:r>
        <w:t xml:space="preserve">1. </w:t>
      </w:r>
      <w:r w:rsidRPr="008E76D4">
        <w:t>Informed Consent</w:t>
      </w:r>
      <w:bookmarkEnd w:id="40"/>
      <w:r w:rsidRPr="008E76D4">
        <w:t xml:space="preserve"> </w:t>
      </w:r>
    </w:p>
    <w:p w14:paraId="489E6695" w14:textId="01FE9B1A" w:rsidR="00CE18B1" w:rsidRDefault="00CE18B1" w:rsidP="00CE18B1">
      <w:r>
        <w:t xml:space="preserve">The ethical principle of respect for persons requires that persons who participate in research have the opportunity to choose what will or will not happen to them. </w:t>
      </w:r>
      <w:r w:rsidRPr="00F7184A">
        <w:t xml:space="preserve">This opportunity is provided when </w:t>
      </w:r>
      <w:r w:rsidRPr="00F7184A">
        <w:lastRenderedPageBreak/>
        <w:t>adequate standards for informed consent are satisfied.</w:t>
      </w:r>
      <w:r w:rsidR="00493B61">
        <w:t xml:space="preserve"> </w:t>
      </w:r>
      <w:r>
        <w:t xml:space="preserve">When assessing the adequacy of </w:t>
      </w:r>
      <w:r w:rsidR="00F36446">
        <w:t xml:space="preserve">an </w:t>
      </w:r>
      <w:r>
        <w:t>applicant</w:t>
      </w:r>
      <w:r w:rsidR="00F36446">
        <w:t>’</w:t>
      </w:r>
      <w:r>
        <w:t xml:space="preserve">s informed consent procedures, the </w:t>
      </w:r>
      <w:r w:rsidR="00024A3E">
        <w:t>IRB</w:t>
      </w:r>
      <w:r>
        <w:t xml:space="preserve"> will judge whether three objectives are met: </w:t>
      </w:r>
    </w:p>
    <w:p w14:paraId="7FD22EED" w14:textId="77777777" w:rsidR="00CE18B1" w:rsidRDefault="00CE18B1" w:rsidP="00330994">
      <w:pPr>
        <w:pStyle w:val="ListParagraph"/>
        <w:numPr>
          <w:ilvl w:val="0"/>
          <w:numId w:val="10"/>
        </w:numPr>
      </w:pPr>
      <w:r>
        <w:t>Disclosure of information (participant will be provided full information regarding the research).</w:t>
      </w:r>
    </w:p>
    <w:p w14:paraId="3D5F4145" w14:textId="77777777" w:rsidR="00CE18B1" w:rsidRDefault="00CE18B1" w:rsidP="00330994">
      <w:pPr>
        <w:pStyle w:val="ListParagraph"/>
        <w:numPr>
          <w:ilvl w:val="0"/>
          <w:numId w:val="10"/>
        </w:numPr>
      </w:pPr>
      <w:r>
        <w:t>Comprehension (participant will fully understand all ramifications of the research).</w:t>
      </w:r>
    </w:p>
    <w:p w14:paraId="0A57C19F" w14:textId="77777777" w:rsidR="00CE18B1" w:rsidRDefault="00CE18B1" w:rsidP="00330994">
      <w:pPr>
        <w:pStyle w:val="ListParagraph"/>
        <w:numPr>
          <w:ilvl w:val="0"/>
          <w:numId w:val="10"/>
        </w:numPr>
      </w:pPr>
      <w:r>
        <w:t xml:space="preserve">Voluntariness (participant will understand that she or he has the right to volunteer or refuse, free of coercion or undue influence). </w:t>
      </w:r>
    </w:p>
    <w:p w14:paraId="101E77D2" w14:textId="11A4695F" w:rsidR="003417B1" w:rsidRDefault="00CE18B1" w:rsidP="00CE18B1">
      <w:r>
        <w:t xml:space="preserve">The </w:t>
      </w:r>
      <w:r w:rsidR="00024A3E">
        <w:t>IRB</w:t>
      </w:r>
      <w:r>
        <w:t xml:space="preserve"> will approve protocols that meet these objectives and also conform to federal and state requirements.</w:t>
      </w:r>
      <w:r w:rsidR="00493B61">
        <w:t xml:space="preserve"> </w:t>
      </w:r>
    </w:p>
    <w:p w14:paraId="4AC5A9F6" w14:textId="1F90DB56" w:rsidR="00CE18B1" w:rsidRDefault="00CE18B1" w:rsidP="00A606E9">
      <w:pPr>
        <w:pStyle w:val="Heading4"/>
      </w:pPr>
      <w:r>
        <w:t xml:space="preserve">a. Federal Regulations </w:t>
      </w:r>
      <w:r w:rsidR="009668FA">
        <w:t xml:space="preserve">Affecting </w:t>
      </w:r>
      <w:r>
        <w:t>Informed Consent</w:t>
      </w:r>
    </w:p>
    <w:p w14:paraId="1C161FE1" w14:textId="50D9146E" w:rsidR="00CE18B1" w:rsidRDefault="00CE18B1" w:rsidP="00CE18B1">
      <w:r>
        <w:t>The federal regulations specifically require that informed consent documents: a) contain specific content (i.e., basic and additional elements of informed consent); b) present a summary of key information first; and c) use plain language.</w:t>
      </w:r>
      <w:r w:rsidR="00493B61">
        <w:t xml:space="preserve"> </w:t>
      </w:r>
      <w:r w:rsidR="006846FB">
        <w:t>The informed consent requirements in this policy are not intended to preempt</w:t>
      </w:r>
      <w:r w:rsidR="00187436">
        <w:t xml:space="preserve"> any applicable Federal, state, or local laws (including tribal laws) that require additional information to be disclosed in order for informed consent to be legally effective (45 CFR 46.116).</w:t>
      </w:r>
      <w:r w:rsidR="00493B61">
        <w:t xml:space="preserve"> </w:t>
      </w:r>
    </w:p>
    <w:p w14:paraId="17D1C897" w14:textId="77777777" w:rsidR="00CE18B1" w:rsidRDefault="00CE18B1" w:rsidP="00A606E9">
      <w:pPr>
        <w:pStyle w:val="Heading4"/>
      </w:pPr>
      <w:bookmarkStart w:id="41" w:name="_Ref535319945"/>
      <w:r>
        <w:t>b. Elements of Informed Consent</w:t>
      </w:r>
      <w:bookmarkEnd w:id="41"/>
    </w:p>
    <w:p w14:paraId="66091821" w14:textId="133B3023" w:rsidR="00CE18B1" w:rsidRDefault="00CE18B1" w:rsidP="00CE18B1">
      <w:r>
        <w:t xml:space="preserve">The federal regulations list basic elements of informed consent that must be conveyed to potential research participants </w:t>
      </w:r>
      <w:r w:rsidR="00C96173">
        <w:t xml:space="preserve">or their legally authorized representatives </w:t>
      </w:r>
      <w:r>
        <w:t>(</w:t>
      </w:r>
      <w:proofErr w:type="gramStart"/>
      <w:r>
        <w:t>45CFR46.116(</w:t>
      </w:r>
      <w:proofErr w:type="gramEnd"/>
      <w:r>
        <w:t>b))</w:t>
      </w:r>
      <w:r w:rsidR="00C96173">
        <w:t xml:space="preserve">. </w:t>
      </w:r>
      <w:r w:rsidR="00C96173" w:rsidRPr="00C96173">
        <w:t xml:space="preserve"> </w:t>
      </w:r>
      <w:r w:rsidR="00C96173">
        <w:t>A legally authorized representative is an individual authorized under applicable law or designated by a court or other body having jurisdiction to designate authority to consent on behalf of the prospective participant. If no one holds such a designation, the IRB recognizes the authority of the prospective participant’s primary caregiver to consent (45 CFR 46.102(i)). The following are the basic elements of informed consent:</w:t>
      </w:r>
      <w:r>
        <w:t xml:space="preserve"> </w:t>
      </w:r>
    </w:p>
    <w:p w14:paraId="05EF8A93" w14:textId="77777777" w:rsidR="00CE18B1" w:rsidRDefault="00CE18B1" w:rsidP="00330994">
      <w:pPr>
        <w:pStyle w:val="ListParagraph"/>
        <w:numPr>
          <w:ilvl w:val="0"/>
          <w:numId w:val="11"/>
        </w:numPr>
        <w:ind w:left="360"/>
      </w:pPr>
      <w:r>
        <w:t xml:space="preserve">A statement that the study involves research, an explanation of the research’s purposes and the expected duration of the participant’s participation, a description of the procedures to be followed, and identification of any procedures that are experimental. </w:t>
      </w:r>
    </w:p>
    <w:p w14:paraId="51A3E20C" w14:textId="77777777" w:rsidR="00CE18B1" w:rsidRDefault="00CE18B1" w:rsidP="00330994">
      <w:pPr>
        <w:pStyle w:val="ListParagraph"/>
        <w:numPr>
          <w:ilvl w:val="0"/>
          <w:numId w:val="11"/>
        </w:numPr>
        <w:ind w:left="360"/>
      </w:pPr>
      <w:r>
        <w:t xml:space="preserve">A description of any reasonably foreseeable risks or discomforts to the participant. </w:t>
      </w:r>
    </w:p>
    <w:p w14:paraId="1723CC7D" w14:textId="77777777" w:rsidR="00CE18B1" w:rsidRDefault="00CE18B1" w:rsidP="00330994">
      <w:pPr>
        <w:pStyle w:val="ListParagraph"/>
        <w:numPr>
          <w:ilvl w:val="0"/>
          <w:numId w:val="11"/>
        </w:numPr>
        <w:ind w:left="360"/>
      </w:pPr>
      <w:r>
        <w:t xml:space="preserve">A description of any benefits to the participant or to others that may reasonably be expected from the research. </w:t>
      </w:r>
    </w:p>
    <w:p w14:paraId="5368A0FD" w14:textId="77777777" w:rsidR="00CE18B1" w:rsidRDefault="00CE18B1" w:rsidP="00330994">
      <w:pPr>
        <w:pStyle w:val="ListParagraph"/>
        <w:numPr>
          <w:ilvl w:val="0"/>
          <w:numId w:val="11"/>
        </w:numPr>
        <w:ind w:left="360"/>
      </w:pPr>
      <w:r>
        <w:t xml:space="preserve">A disclosure of appropriate alternative procedures or courses of treatment if any that might be advantageous to the participant. </w:t>
      </w:r>
    </w:p>
    <w:p w14:paraId="6FF4F1FC" w14:textId="77777777" w:rsidR="00CE18B1" w:rsidRDefault="00CE18B1" w:rsidP="00330994">
      <w:pPr>
        <w:pStyle w:val="ListParagraph"/>
        <w:numPr>
          <w:ilvl w:val="0"/>
          <w:numId w:val="11"/>
        </w:numPr>
        <w:ind w:left="360"/>
      </w:pPr>
      <w:r>
        <w:t xml:space="preserve">A statement describing the extent, if any, that confidentiality of records identifying the participant will be maintained. </w:t>
      </w:r>
    </w:p>
    <w:p w14:paraId="22F435DA" w14:textId="77777777" w:rsidR="00CE18B1" w:rsidRDefault="00CE18B1" w:rsidP="00330994">
      <w:pPr>
        <w:pStyle w:val="ListParagraph"/>
        <w:numPr>
          <w:ilvl w:val="0"/>
          <w:numId w:val="11"/>
        </w:numPr>
        <w:ind w:left="360"/>
      </w:pPr>
      <w:r>
        <w:t xml:space="preserve">For research involving more than minimal risk, an explanation about the following: whether any compensation for the injury is available; whether any medical treatments are available if injury occurs and, if so, what they consist of; or where further information may be obtained. </w:t>
      </w:r>
    </w:p>
    <w:p w14:paraId="0DC2B5DA" w14:textId="77777777" w:rsidR="00CE18B1" w:rsidRDefault="00CE18B1" w:rsidP="00330994">
      <w:pPr>
        <w:pStyle w:val="ListParagraph"/>
        <w:numPr>
          <w:ilvl w:val="0"/>
          <w:numId w:val="11"/>
        </w:numPr>
        <w:ind w:left="360"/>
      </w:pPr>
      <w:r>
        <w:t xml:space="preserve">An explanation of whom to contact for answers to pertinent questions about the research and research participants’ rights, and whom to contact in the event of a research-related injury to the participant. </w:t>
      </w:r>
    </w:p>
    <w:p w14:paraId="01C734E1" w14:textId="77777777" w:rsidR="00CE18B1" w:rsidRDefault="00CE18B1" w:rsidP="00330994">
      <w:pPr>
        <w:pStyle w:val="ListParagraph"/>
        <w:numPr>
          <w:ilvl w:val="0"/>
          <w:numId w:val="11"/>
        </w:numPr>
        <w:ind w:left="360"/>
      </w:pPr>
      <w:r>
        <w:t xml:space="preserve">A statement that participation is voluntary, refusal to participate will involve no penalty or loss of benefits to which the participant is otherwise entitled, and the participant may discontinue participation at any time without penalty or loss of benefits to which the participant is otherwise entitled. </w:t>
      </w:r>
    </w:p>
    <w:p w14:paraId="5244568E" w14:textId="77777777" w:rsidR="00CE18B1" w:rsidRPr="00BB19C7" w:rsidRDefault="00CE18B1" w:rsidP="00330994">
      <w:pPr>
        <w:pStyle w:val="ListParagraph"/>
        <w:numPr>
          <w:ilvl w:val="0"/>
          <w:numId w:val="11"/>
        </w:numPr>
        <w:ind w:left="360"/>
      </w:pPr>
      <w:r w:rsidRPr="00BB19C7">
        <w:lastRenderedPageBreak/>
        <w:t xml:space="preserve">One of the following statements about any research that involves the collection of identifiable information or identifiable specimens: </w:t>
      </w:r>
    </w:p>
    <w:p w14:paraId="22B975FC" w14:textId="60B27A8A" w:rsidR="00CE18B1" w:rsidRPr="00BB19C7" w:rsidRDefault="00CE18B1" w:rsidP="00330994">
      <w:pPr>
        <w:pStyle w:val="ListParagraph"/>
        <w:numPr>
          <w:ilvl w:val="0"/>
          <w:numId w:val="11"/>
        </w:numPr>
        <w:ind w:left="720"/>
      </w:pPr>
      <w:r w:rsidRPr="00BB19C7">
        <w:t xml:space="preserve">A statement that identifiers might be removed from the </w:t>
      </w:r>
      <w:r w:rsidR="003C4903" w:rsidRPr="00BB19C7">
        <w:t>identifiable</w:t>
      </w:r>
      <w:r w:rsidRPr="00BB19C7">
        <w:t xml:space="preserve"> private information or identifiable biospecimens and that, after such removal, the information or biospecimens could be used for </w:t>
      </w:r>
      <w:r w:rsidR="00071195" w:rsidRPr="00BB19C7">
        <w:t>future research studies or dist</w:t>
      </w:r>
      <w:r w:rsidRPr="00BB19C7">
        <w:t>r</w:t>
      </w:r>
      <w:r w:rsidR="00071195" w:rsidRPr="00BB19C7">
        <w:t>i</w:t>
      </w:r>
      <w:r w:rsidRPr="00BB19C7">
        <w:t>b</w:t>
      </w:r>
      <w:r w:rsidR="00071195" w:rsidRPr="00BB19C7">
        <w:t>u</w:t>
      </w:r>
      <w:r w:rsidRPr="00BB19C7">
        <w:t xml:space="preserve">ted to another investigator for future research studies without additional informed consent from the subject or the legally authorized representative, if this might be a possibility; or </w:t>
      </w:r>
    </w:p>
    <w:p w14:paraId="3FEFFA59" w14:textId="2742A6B7" w:rsidR="00CE18B1" w:rsidRPr="00BB19C7" w:rsidRDefault="00CE18B1" w:rsidP="00330994">
      <w:pPr>
        <w:pStyle w:val="ListParagraph"/>
        <w:numPr>
          <w:ilvl w:val="0"/>
          <w:numId w:val="11"/>
        </w:numPr>
        <w:ind w:left="720"/>
      </w:pPr>
      <w:r w:rsidRPr="00BB19C7">
        <w:t>A statement that the subject’s information or biospecimens collected as part of the research, even if identifiers are removed, will not be used or distributed for future research studies.</w:t>
      </w:r>
      <w:r w:rsidR="001B5C7D">
        <w:t xml:space="preserve"> </w:t>
      </w:r>
    </w:p>
    <w:p w14:paraId="7463EBD7" w14:textId="77777777" w:rsidR="00CE18B1" w:rsidRDefault="00CE18B1" w:rsidP="00CE18B1">
      <w:r>
        <w:t xml:space="preserve">When appropriate, one or more of the following additional elements of information must also be provided to each participant (45CFR46.116(c)): </w:t>
      </w:r>
    </w:p>
    <w:p w14:paraId="385B8A32" w14:textId="77777777" w:rsidR="00CE18B1" w:rsidRDefault="00CE18B1" w:rsidP="00330994">
      <w:pPr>
        <w:pStyle w:val="ListParagraph"/>
        <w:numPr>
          <w:ilvl w:val="0"/>
          <w:numId w:val="12"/>
        </w:numPr>
        <w:ind w:left="360"/>
      </w:pPr>
      <w:r>
        <w:t xml:space="preserve">A statement that the particular treatment or procedure might involve risks to the participant (or to the embryo or fetus, if the participant is or might become pregnant) that are currently unforeseeable. </w:t>
      </w:r>
    </w:p>
    <w:p w14:paraId="2AD17A01" w14:textId="77777777" w:rsidR="00CE18B1" w:rsidRDefault="00CE18B1" w:rsidP="00330994">
      <w:pPr>
        <w:pStyle w:val="ListParagraph"/>
        <w:numPr>
          <w:ilvl w:val="0"/>
          <w:numId w:val="12"/>
        </w:numPr>
        <w:ind w:left="360"/>
      </w:pPr>
      <w:r>
        <w:t xml:space="preserve">Anticipated circumstances under which the subject’s participation might be terminated by the investigator without regard to the participant’s consent. </w:t>
      </w:r>
    </w:p>
    <w:p w14:paraId="41424A09" w14:textId="77777777" w:rsidR="00CE18B1" w:rsidRDefault="00CE18B1" w:rsidP="00330994">
      <w:pPr>
        <w:pStyle w:val="ListParagraph"/>
        <w:numPr>
          <w:ilvl w:val="0"/>
          <w:numId w:val="12"/>
        </w:numPr>
        <w:ind w:left="360"/>
      </w:pPr>
      <w:r>
        <w:t xml:space="preserve">Any additional costs to the participant that might result from participation in the research. </w:t>
      </w:r>
    </w:p>
    <w:p w14:paraId="271F14A9" w14:textId="77777777" w:rsidR="00CE18B1" w:rsidRDefault="00CE18B1" w:rsidP="00330994">
      <w:pPr>
        <w:pStyle w:val="ListParagraph"/>
        <w:numPr>
          <w:ilvl w:val="0"/>
          <w:numId w:val="12"/>
        </w:numPr>
        <w:ind w:left="360"/>
      </w:pPr>
      <w:r>
        <w:t xml:space="preserve">The consequences of a participant’s decision to withdraw from the research and procedures for orderly termination of participation by the subject. </w:t>
      </w:r>
    </w:p>
    <w:p w14:paraId="6E68659E" w14:textId="77777777" w:rsidR="00CE18B1" w:rsidRDefault="00CE18B1" w:rsidP="00330994">
      <w:pPr>
        <w:pStyle w:val="ListParagraph"/>
        <w:numPr>
          <w:ilvl w:val="0"/>
          <w:numId w:val="12"/>
        </w:numPr>
        <w:ind w:left="360"/>
      </w:pPr>
      <w:r>
        <w:t xml:space="preserve">A statement that significant new findings developed during the course of the research that might relate to the participant’s willingness to continue participation will be provided to the participant. </w:t>
      </w:r>
    </w:p>
    <w:p w14:paraId="360F5084" w14:textId="77777777" w:rsidR="00CE18B1" w:rsidRDefault="00CE18B1" w:rsidP="00330994">
      <w:pPr>
        <w:pStyle w:val="ListParagraph"/>
        <w:numPr>
          <w:ilvl w:val="0"/>
          <w:numId w:val="12"/>
        </w:numPr>
        <w:ind w:left="360"/>
      </w:pPr>
      <w:r>
        <w:t xml:space="preserve">The approximate number of participants involved in the study. </w:t>
      </w:r>
    </w:p>
    <w:p w14:paraId="0490A402" w14:textId="21F057B4" w:rsidR="00CE18B1" w:rsidRPr="009B66BB" w:rsidRDefault="00CE18B1" w:rsidP="00330994">
      <w:pPr>
        <w:pStyle w:val="ListParagraph"/>
        <w:numPr>
          <w:ilvl w:val="0"/>
          <w:numId w:val="12"/>
        </w:numPr>
        <w:ind w:left="360"/>
      </w:pPr>
      <w:r w:rsidRPr="009B66BB">
        <w:t>A statement that the subject’s biospecimens (even if identifiers are removed) may be</w:t>
      </w:r>
      <w:r w:rsidR="00493B61">
        <w:t xml:space="preserve"> </w:t>
      </w:r>
      <w:r w:rsidRPr="009B66BB">
        <w:t>used for commercial profit and whether the subject will or will not share in this commercial profit.</w:t>
      </w:r>
    </w:p>
    <w:p w14:paraId="3BF0A237" w14:textId="77777777" w:rsidR="00CE18B1" w:rsidRPr="009B66BB" w:rsidRDefault="00CE18B1" w:rsidP="00330994">
      <w:pPr>
        <w:pStyle w:val="ListParagraph"/>
        <w:numPr>
          <w:ilvl w:val="0"/>
          <w:numId w:val="12"/>
        </w:numPr>
        <w:ind w:left="360"/>
      </w:pPr>
      <w:r w:rsidRPr="009B66BB">
        <w:t xml:space="preserve">A statement regarding whether clinically relevant research results, including individual research results, will be disclosed to subjects, and if so, under what conditions; and </w:t>
      </w:r>
    </w:p>
    <w:p w14:paraId="198BE862" w14:textId="77777777" w:rsidR="00CE18B1" w:rsidRPr="009B66BB" w:rsidRDefault="00CE18B1" w:rsidP="00330994">
      <w:pPr>
        <w:pStyle w:val="ListParagraph"/>
        <w:numPr>
          <w:ilvl w:val="0"/>
          <w:numId w:val="12"/>
        </w:numPr>
        <w:ind w:left="360"/>
      </w:pPr>
      <w:r w:rsidRPr="009B66BB">
        <w:t>For research involving biospecimens, whether the research will (if known) or might include whole genome sequencing (i.e., sequencing of a human germline or somatic specimen with the intent to generate the genome or exome sequence of that specimen).</w:t>
      </w:r>
    </w:p>
    <w:p w14:paraId="275EA742" w14:textId="77777777" w:rsidR="00CE18B1" w:rsidRDefault="00CE18B1" w:rsidP="00CE18B1">
      <w:r>
        <w:t xml:space="preserve">An IRB may approve a consent procedure that does not include or alters the elements of informed consent stated above, or the IRB may waive the requirement to obtain informed consent if the IRB finds and documents that each of the following criteria is true (45CFR46.116(e)): </w:t>
      </w:r>
    </w:p>
    <w:p w14:paraId="75435688" w14:textId="77777777" w:rsidR="00CE18B1" w:rsidRDefault="00CE18B1" w:rsidP="00330994">
      <w:pPr>
        <w:pStyle w:val="ListParagraph"/>
        <w:numPr>
          <w:ilvl w:val="0"/>
          <w:numId w:val="13"/>
        </w:numPr>
        <w:ind w:left="360"/>
      </w:pPr>
      <w:r>
        <w:t>The research involves no more than minimal risk to the participants.</w:t>
      </w:r>
    </w:p>
    <w:p w14:paraId="335B8B27" w14:textId="77777777" w:rsidR="00CE18B1" w:rsidRDefault="00CE18B1" w:rsidP="00330994">
      <w:pPr>
        <w:pStyle w:val="ListParagraph"/>
        <w:numPr>
          <w:ilvl w:val="0"/>
          <w:numId w:val="13"/>
        </w:numPr>
        <w:ind w:left="360"/>
      </w:pPr>
      <w:r>
        <w:t>The waiver or alteration will not adversely affect the rights and welfare of the participants.</w:t>
      </w:r>
    </w:p>
    <w:p w14:paraId="59F638CC" w14:textId="77777777" w:rsidR="00CE18B1" w:rsidRDefault="00CE18B1" w:rsidP="00330994">
      <w:pPr>
        <w:pStyle w:val="ListParagraph"/>
        <w:numPr>
          <w:ilvl w:val="0"/>
          <w:numId w:val="13"/>
        </w:numPr>
        <w:ind w:left="360"/>
      </w:pPr>
      <w:r>
        <w:t>The research could not practicably be carried out without the waiver or alteration.</w:t>
      </w:r>
    </w:p>
    <w:p w14:paraId="55EDDDF3" w14:textId="77777777" w:rsidR="00CE18B1" w:rsidRPr="009B66BB" w:rsidRDefault="00CE18B1" w:rsidP="00330994">
      <w:pPr>
        <w:pStyle w:val="ListParagraph"/>
        <w:numPr>
          <w:ilvl w:val="0"/>
          <w:numId w:val="13"/>
        </w:numPr>
        <w:ind w:left="360"/>
      </w:pPr>
      <w:r w:rsidRPr="009B66BB">
        <w:t xml:space="preserve">Whenever appropriate, the participants will be provided with additional pertinent information after participation. </w:t>
      </w:r>
    </w:p>
    <w:p w14:paraId="21688613" w14:textId="77777777" w:rsidR="00CE18B1" w:rsidRDefault="00CE18B1" w:rsidP="00CE18B1">
      <w:r>
        <w:t>No informed consent may include any exculpatory language through which the subject or the legally authorized representative is made to waive or appear to waive any of the subject’s legal rights, or releases or appears to release the investigator, the sponsor, the institution, or its agents from liability or negligence (45CFR46.116(a)(6)).</w:t>
      </w:r>
    </w:p>
    <w:p w14:paraId="41EC55BA" w14:textId="77777777" w:rsidR="00CE18B1" w:rsidRPr="009B66BB" w:rsidRDefault="00CE18B1" w:rsidP="00A606E9">
      <w:pPr>
        <w:pStyle w:val="Heading4"/>
      </w:pPr>
      <w:r w:rsidRPr="009B66BB">
        <w:lastRenderedPageBreak/>
        <w:t>c. Summary of Key Information</w:t>
      </w:r>
    </w:p>
    <w:p w14:paraId="22A19DB5" w14:textId="5F0593AB" w:rsidR="00CE18B1" w:rsidRPr="009B66BB" w:rsidRDefault="00CE18B1" w:rsidP="00CE18B1">
      <w:r w:rsidRPr="009B66BB">
        <w:t xml:space="preserve">Consistent with the Federal regulations, the </w:t>
      </w:r>
      <w:r w:rsidR="00024A3E" w:rsidRPr="009B66BB">
        <w:t>IRB</w:t>
      </w:r>
      <w:r w:rsidRPr="009B66BB">
        <w:t xml:space="preserve"> requires that the written informed consent form (or oral presentation) must begin with a concise and focused presentation of key information that is most likely to assist a prospective research participant with understanding the reasons why one might or might not want to participate in the research.</w:t>
      </w:r>
      <w:r w:rsidR="00493B61">
        <w:t xml:space="preserve"> </w:t>
      </w:r>
      <w:r w:rsidRPr="009B66BB">
        <w:t>This key summary must be organized in a way that facilitates comprehension (</w:t>
      </w:r>
      <w:proofErr w:type="gramStart"/>
      <w:r w:rsidRPr="009B66BB">
        <w:t>45CFR46.116(</w:t>
      </w:r>
      <w:proofErr w:type="gramEnd"/>
      <w:r w:rsidRPr="009B66BB">
        <w:t xml:space="preserve">a)(5)). In general, the </w:t>
      </w:r>
      <w:r w:rsidR="00024A3E" w:rsidRPr="009B66BB">
        <w:t>IRB</w:t>
      </w:r>
      <w:r w:rsidRPr="009B66BB">
        <w:t xml:space="preserve"> expects the key summary to include:</w:t>
      </w:r>
    </w:p>
    <w:p w14:paraId="2D2BFA21" w14:textId="3A13F971" w:rsidR="00CE18B1" w:rsidRPr="001A32A4" w:rsidRDefault="00CE18B1" w:rsidP="00330994">
      <w:pPr>
        <w:pStyle w:val="ListParagraph"/>
        <w:numPr>
          <w:ilvl w:val="0"/>
          <w:numId w:val="14"/>
        </w:numPr>
        <w:ind w:left="360"/>
      </w:pPr>
      <w:r w:rsidRPr="001A32A4">
        <w:t xml:space="preserve">The fact that consent is being sought for </w:t>
      </w:r>
      <w:r w:rsidR="00AF1F6F" w:rsidRPr="001A32A4">
        <w:t>research</w:t>
      </w:r>
      <w:r w:rsidRPr="001A32A4">
        <w:t xml:space="preserve"> and participation is voluntary.</w:t>
      </w:r>
    </w:p>
    <w:p w14:paraId="0B278182" w14:textId="77777777" w:rsidR="00CE18B1" w:rsidRPr="001A32A4" w:rsidRDefault="00CE18B1" w:rsidP="00330994">
      <w:pPr>
        <w:pStyle w:val="ListParagraph"/>
        <w:numPr>
          <w:ilvl w:val="0"/>
          <w:numId w:val="14"/>
        </w:numPr>
        <w:ind w:left="360"/>
      </w:pPr>
      <w:r w:rsidRPr="001A32A4">
        <w:t>The purposes of the research, the expected duration of the subject’s participation, and the procedures to be followed in the research.</w:t>
      </w:r>
    </w:p>
    <w:p w14:paraId="05A01094" w14:textId="77777777" w:rsidR="00CE18B1" w:rsidRPr="001A32A4" w:rsidRDefault="00CE18B1" w:rsidP="00330994">
      <w:pPr>
        <w:pStyle w:val="ListParagraph"/>
        <w:numPr>
          <w:ilvl w:val="0"/>
          <w:numId w:val="14"/>
        </w:numPr>
        <w:ind w:left="360"/>
      </w:pPr>
      <w:r w:rsidRPr="001A32A4">
        <w:t>The most likely risks involved with participation.</w:t>
      </w:r>
    </w:p>
    <w:p w14:paraId="68A8A1A7" w14:textId="77777777" w:rsidR="00CE18B1" w:rsidRPr="001A32A4" w:rsidRDefault="00CE18B1" w:rsidP="00330994">
      <w:pPr>
        <w:pStyle w:val="ListParagraph"/>
        <w:numPr>
          <w:ilvl w:val="0"/>
          <w:numId w:val="14"/>
        </w:numPr>
        <w:ind w:left="360"/>
      </w:pPr>
      <w:r w:rsidRPr="001A32A4">
        <w:t>The benefits to the person or others that may reasonably be expected from participation.</w:t>
      </w:r>
    </w:p>
    <w:p w14:paraId="284E8419" w14:textId="201BA760" w:rsidR="00CE18B1" w:rsidRDefault="00CE18B1" w:rsidP="00CE18B1">
      <w:r w:rsidRPr="001A32A4">
        <w:t>In addition, the key summary should be a narrative not a collection of isolated facts.</w:t>
      </w:r>
      <w:r w:rsidR="00493B61">
        <w:t xml:space="preserve"> </w:t>
      </w:r>
      <w:r w:rsidR="00E7657D" w:rsidRPr="001A32A4">
        <w:t>T</w:t>
      </w:r>
      <w:r w:rsidRPr="001A32A4">
        <w:t xml:space="preserve">he consent form </w:t>
      </w:r>
      <w:r w:rsidR="00E7657D" w:rsidRPr="001A32A4">
        <w:t xml:space="preserve">need not duplicate </w:t>
      </w:r>
      <w:r w:rsidRPr="001A32A4">
        <w:t xml:space="preserve">information </w:t>
      </w:r>
      <w:r w:rsidR="00E7657D" w:rsidRPr="001A32A4">
        <w:t xml:space="preserve">presented in </w:t>
      </w:r>
      <w:r w:rsidRPr="001A32A4">
        <w:t>the key summary</w:t>
      </w:r>
      <w:r w:rsidR="00E7657D" w:rsidRPr="001A32A4">
        <w:t>.</w:t>
      </w:r>
      <w:r w:rsidR="00493B61">
        <w:t xml:space="preserve"> </w:t>
      </w:r>
    </w:p>
    <w:p w14:paraId="672E734B" w14:textId="77777777" w:rsidR="00CE18B1" w:rsidRDefault="00CE18B1" w:rsidP="00A606E9">
      <w:pPr>
        <w:pStyle w:val="Heading4"/>
        <w:rPr>
          <w:rStyle w:val="Heading5Char"/>
        </w:rPr>
      </w:pPr>
      <w:r>
        <w:rPr>
          <w:rStyle w:val="Heading5Char"/>
        </w:rPr>
        <w:t>d. Plain Language</w:t>
      </w:r>
    </w:p>
    <w:p w14:paraId="7C09F7A2" w14:textId="00A44076" w:rsidR="00CE18B1" w:rsidRDefault="00CE18B1" w:rsidP="00CE18B1">
      <w:r w:rsidRPr="00AD47DF">
        <w:t>A</w:t>
      </w:r>
      <w:r>
        <w:t xml:space="preserve"> consent form must be written at a level that is understandable to the study population. For most populations, the reading level of the consent form should be at the 8th grade level. Investigators must include the reading level of the consent form in its application. If the reading level is at a higher level, the investigator must justify us</w:t>
      </w:r>
      <w:r w:rsidR="00FC2F58">
        <w:t>ing</w:t>
      </w:r>
      <w:r>
        <w:t xml:space="preserve"> the higher reading level.</w:t>
      </w:r>
    </w:p>
    <w:p w14:paraId="256DF791" w14:textId="456F0430" w:rsidR="00CE18B1" w:rsidRPr="00D35029" w:rsidRDefault="00CE18B1" w:rsidP="00CE18B1">
      <w:r>
        <w:t>One frequent pertinent issue is how to obtain meaningful informed consent from non-English speaking participants. Minnesota’s increasingly diverse population uses many languages, such as Spanish, Hmong, Vietnamese, Laotian, Cambodian, Somali, or Russian. T</w:t>
      </w:r>
      <w:r w:rsidR="004A1432">
        <w:t>o ensure all potential participants fully understand the information, t</w:t>
      </w:r>
      <w:r>
        <w:t xml:space="preserve">he </w:t>
      </w:r>
      <w:r w:rsidR="00024A3E">
        <w:t>IRB</w:t>
      </w:r>
      <w:r>
        <w:t xml:space="preserve"> encourages translation of informed consent documents whenever non-English speakers are expected to be asked to participate</w:t>
      </w:r>
      <w:r w:rsidR="004A1432">
        <w:t>. There are</w:t>
      </w:r>
      <w:r>
        <w:t xml:space="preserve"> several resources to help investigators </w:t>
      </w:r>
      <w:r w:rsidR="00F5093A">
        <w:t xml:space="preserve">to </w:t>
      </w:r>
      <w:r>
        <w:t>translat</w:t>
      </w:r>
      <w:r w:rsidR="00F5093A">
        <w:t>e</w:t>
      </w:r>
      <w:r>
        <w:t xml:space="preserve"> materials into these and other languages, including information on Master Contracts maintained by the Department of Administration for these services</w:t>
      </w:r>
      <w:r w:rsidR="001A32A4">
        <w:t>.</w:t>
      </w:r>
    </w:p>
    <w:p w14:paraId="06BF36F1" w14:textId="77777777" w:rsidR="00CE18B1" w:rsidRDefault="00CE18B1" w:rsidP="00A606E9">
      <w:pPr>
        <w:pStyle w:val="Heading4"/>
      </w:pPr>
      <w:r>
        <w:rPr>
          <w:rStyle w:val="Heading5Char"/>
        </w:rPr>
        <w:t xml:space="preserve">e. </w:t>
      </w:r>
      <w:r w:rsidRPr="00F54042">
        <w:rPr>
          <w:rStyle w:val="Heading5Char"/>
        </w:rPr>
        <w:t xml:space="preserve">Documentation of </w:t>
      </w:r>
      <w:r>
        <w:rPr>
          <w:rStyle w:val="Heading5Char"/>
        </w:rPr>
        <w:t xml:space="preserve">Informed </w:t>
      </w:r>
      <w:r w:rsidRPr="00F54042">
        <w:rPr>
          <w:rStyle w:val="Heading5Char"/>
        </w:rPr>
        <w:t>Consent</w:t>
      </w:r>
    </w:p>
    <w:p w14:paraId="70AB770B" w14:textId="55CA60C6" w:rsidR="00CE18B1" w:rsidRDefault="00CE18B1" w:rsidP="00CE18B1">
      <w:r>
        <w:t xml:space="preserve">The </w:t>
      </w:r>
      <w:r w:rsidR="00FF5F51">
        <w:t xml:space="preserve">investigator must document </w:t>
      </w:r>
      <w:r>
        <w:t xml:space="preserve">informed consent by </w:t>
      </w:r>
      <w:r w:rsidR="00FF5F51">
        <w:t xml:space="preserve">using </w:t>
      </w:r>
      <w:r>
        <w:t xml:space="preserve">a written consent form approved by the IRB and signed </w:t>
      </w:r>
      <w:r w:rsidR="00715073">
        <w:t xml:space="preserve">(including in an electronic format) </w:t>
      </w:r>
      <w:r>
        <w:t xml:space="preserve">by the participant or the participant’s legally authorized representative. </w:t>
      </w:r>
      <w:r w:rsidR="0059581A">
        <w:t>The investigator must provide a copy of the form to the participant</w:t>
      </w:r>
      <w:r>
        <w:t xml:space="preserve">. The written consent form may be read to the participant or the participant’s legally authorized representative (45CFR46.117), but the investigator must give the participant or the representative adequate opportunity to read it before signing it. </w:t>
      </w:r>
    </w:p>
    <w:p w14:paraId="7D02C360" w14:textId="5208BCAA" w:rsidR="00CE18B1" w:rsidRDefault="00CE18B1" w:rsidP="00CE18B1">
      <w:r>
        <w:t xml:space="preserve">The investigator may, as an alternative, </w:t>
      </w:r>
      <w:r w:rsidR="00610C3C">
        <w:t>orally present informed consent information to the participant or the participant’s legally authorized representative. When this method is used, a witness must observe the oral presentation</w:t>
      </w:r>
      <w:r w:rsidR="00614600">
        <w:t xml:space="preserve">, and </w:t>
      </w:r>
      <w:r w:rsidR="00AF1F6F">
        <w:t>t</w:t>
      </w:r>
      <w:r w:rsidR="00610C3C">
        <w:t>he investigator must prepare two documents: 1) a short form stating that the elements of informed consent were presented orally</w:t>
      </w:r>
      <w:r w:rsidR="00614600">
        <w:t xml:space="preserve"> and the</w:t>
      </w:r>
      <w:r w:rsidR="00610C3C">
        <w:t xml:space="preserve"> key summary </w:t>
      </w:r>
      <w:r w:rsidR="00614600">
        <w:t xml:space="preserve">information </w:t>
      </w:r>
      <w:r w:rsidR="00610C3C">
        <w:t>was presented first; and 2) a written summary</w:t>
      </w:r>
      <w:r w:rsidR="00FB0B52">
        <w:t xml:space="preserve"> approved by the IRB</w:t>
      </w:r>
      <w:r w:rsidR="00610C3C">
        <w:t xml:space="preserve"> of what was said. The participant and witness must sign the short form. The witness and the person obtaining consent must sign the written summary. The investigator will provide copies of each document to the participant. </w:t>
      </w:r>
    </w:p>
    <w:p w14:paraId="6E0E26BE" w14:textId="586086A5" w:rsidR="00CE18B1" w:rsidRDefault="00CE18B1" w:rsidP="00CE18B1">
      <w:r>
        <w:lastRenderedPageBreak/>
        <w:t xml:space="preserve">An IRB may waive the requirement for the investigator to obtain a signed consent form from some or all participants under one of two conditions (45CFR46.117(c)): </w:t>
      </w:r>
    </w:p>
    <w:p w14:paraId="2FF14461" w14:textId="77777777" w:rsidR="00CE18B1" w:rsidRDefault="00CE18B1" w:rsidP="00330994">
      <w:pPr>
        <w:pStyle w:val="ListParagraph"/>
        <w:numPr>
          <w:ilvl w:val="0"/>
          <w:numId w:val="15"/>
        </w:numPr>
        <w:ind w:left="360"/>
      </w:pPr>
      <w:r>
        <w:t xml:space="preserve">The only record linking the participant and the research would be the consent form and the principal risk would be potential harm resulting from a breach of confidentiality. Each participant will be asked whether the participant wants documentation linking the participant with the research, and the participant’s wishes will govern; or </w:t>
      </w:r>
    </w:p>
    <w:p w14:paraId="57C8A6BA" w14:textId="77777777" w:rsidR="00C11DD3" w:rsidRDefault="00CE18B1" w:rsidP="00330994">
      <w:pPr>
        <w:pStyle w:val="ListParagraph"/>
        <w:numPr>
          <w:ilvl w:val="0"/>
          <w:numId w:val="15"/>
        </w:numPr>
        <w:ind w:left="360"/>
      </w:pPr>
      <w:r>
        <w:t xml:space="preserve">The research presents no more than minimal risk of harm to participants and involves no procedures for which written consent is normally required outside the research context. </w:t>
      </w:r>
    </w:p>
    <w:p w14:paraId="55D912BB" w14:textId="094FDC72" w:rsidR="00CE18B1" w:rsidRDefault="00CE18B1" w:rsidP="00C11DD3">
      <w:r>
        <w:t xml:space="preserve">In either case, the IRB may require the investigator to provide participants with a written statement regarding the research. </w:t>
      </w:r>
    </w:p>
    <w:p w14:paraId="03B07371" w14:textId="340256AD" w:rsidR="00CE18B1" w:rsidRPr="00F54042" w:rsidRDefault="00CE18B1" w:rsidP="00A606E9">
      <w:pPr>
        <w:pStyle w:val="Heading4"/>
      </w:pPr>
      <w:r>
        <w:t xml:space="preserve">f. </w:t>
      </w:r>
      <w:r w:rsidRPr="008E76D4">
        <w:t>State</w:t>
      </w:r>
      <w:r w:rsidRPr="00F54042">
        <w:t xml:space="preserve"> Requirements.</w:t>
      </w:r>
      <w:r w:rsidR="00493B61">
        <w:t xml:space="preserve"> </w:t>
      </w:r>
    </w:p>
    <w:p w14:paraId="234971EC" w14:textId="3E2F353B" w:rsidR="00CE18B1" w:rsidRDefault="00F468F5" w:rsidP="00CE18B1">
      <w:r>
        <w:t xml:space="preserve">Minnesota law requires that the government provide certain disclosures when </w:t>
      </w:r>
      <w:r w:rsidR="00CE18B1">
        <w:t xml:space="preserve">collecting data on individuals (Minnesota Statutes, section 13.04, </w:t>
      </w:r>
      <w:proofErr w:type="gramStart"/>
      <w:r w:rsidR="00CE18B1">
        <w:t>subdivision</w:t>
      </w:r>
      <w:proofErr w:type="gramEnd"/>
      <w:r w:rsidR="00CE18B1">
        <w:t xml:space="preserve"> 2). These requirements</w:t>
      </w:r>
      <w:r w:rsidR="00BD1C3F">
        <w:t xml:space="preserve"> are </w:t>
      </w:r>
      <w:r w:rsidR="00CE18B1">
        <w:t xml:space="preserve">also known as the “Tennessen Warning” </w:t>
      </w:r>
      <w:r w:rsidR="00BD1C3F">
        <w:t xml:space="preserve">[see Section </w:t>
      </w:r>
      <w:r w:rsidR="00BD1C3F" w:rsidRPr="00BD1C3F">
        <w:fldChar w:fldCharType="begin"/>
      </w:r>
      <w:r w:rsidR="00BD1C3F" w:rsidRPr="00BD1C3F">
        <w:instrText xml:space="preserve"> REF _Ref534193412 \h  \* MERGEFORMAT </w:instrText>
      </w:r>
      <w:r w:rsidR="00BD1C3F" w:rsidRPr="00BD1C3F">
        <w:fldChar w:fldCharType="separate"/>
      </w:r>
      <w:r w:rsidR="00BD1C3F" w:rsidRPr="00BD1C3F">
        <w:t xml:space="preserve">IV. </w:t>
      </w:r>
      <w:r w:rsidR="00BB19C7" w:rsidRPr="00BD1C3F">
        <w:t xml:space="preserve">List </w:t>
      </w:r>
      <w:r w:rsidR="00BB19C7">
        <w:t>o</w:t>
      </w:r>
      <w:r w:rsidR="00BB19C7" w:rsidRPr="00BD1C3F">
        <w:t>f Authorities</w:t>
      </w:r>
      <w:r w:rsidR="00BD1C3F" w:rsidRPr="00BD1C3F">
        <w:fldChar w:fldCharType="end"/>
      </w:r>
      <w:r w:rsidR="00BD1C3F">
        <w:t>]</w:t>
      </w:r>
      <w:r w:rsidR="00CE18B1">
        <w:t xml:space="preserve">. Research projects undertaken in Minnesota must comply with both the federal requirements on informed consent and the Tennessen requirements. </w:t>
      </w:r>
    </w:p>
    <w:p w14:paraId="5AE8669F" w14:textId="49090518" w:rsidR="00CE18B1" w:rsidRPr="00732876" w:rsidRDefault="0039710C" w:rsidP="007E085F">
      <w:pPr>
        <w:pStyle w:val="Heading3"/>
      </w:pPr>
      <w:bookmarkStart w:id="42" w:name="_Toc168209"/>
      <w:r>
        <w:t>2</w:t>
      </w:r>
      <w:r w:rsidR="00CE18B1" w:rsidRPr="00732876">
        <w:t>. Participant incentives</w:t>
      </w:r>
      <w:bookmarkEnd w:id="42"/>
      <w:r w:rsidR="00CE18B1" w:rsidRPr="00732876">
        <w:t xml:space="preserve"> </w:t>
      </w:r>
    </w:p>
    <w:p w14:paraId="1417EA13" w14:textId="4A2E3052" w:rsidR="001A32A4" w:rsidRDefault="001A32A4" w:rsidP="00CE18B1">
      <w:r>
        <w:t>Study participants may be</w:t>
      </w:r>
      <w:r w:rsidR="00C82A79">
        <w:t xml:space="preserve"> offered</w:t>
      </w:r>
      <w:r>
        <w:t xml:space="preserve"> </w:t>
      </w:r>
      <w:r w:rsidR="00C82A79">
        <w:t xml:space="preserve">payment </w:t>
      </w:r>
      <w:r>
        <w:t xml:space="preserve">or </w:t>
      </w:r>
      <w:r w:rsidR="00C82A79">
        <w:t>a gift to encourage participation in studies when the benefit of study participation is very low. The amount of payment or the value of the gift should be reasonable, based on the burden of study participation. The amount of payment must not be based on the risk of study participation. The value of the incentive must not be coer</w:t>
      </w:r>
      <w:r w:rsidR="00FE7769">
        <w:t>c</w:t>
      </w:r>
      <w:r w:rsidR="00C82A79">
        <w:t>i</w:t>
      </w:r>
      <w:r w:rsidR="00FE7769">
        <w:t>v</w:t>
      </w:r>
      <w:r w:rsidR="00C82A79">
        <w:t>e or present undue influence for initial or continued participation in the study.</w:t>
      </w:r>
      <w:r w:rsidR="00493B61">
        <w:t xml:space="preserve"> </w:t>
      </w:r>
      <w:r w:rsidR="003417B1">
        <w:t xml:space="preserve"> MDH staff </w:t>
      </w:r>
      <w:r w:rsidR="00F45FC8">
        <w:t xml:space="preserve">who offer incentives </w:t>
      </w:r>
      <w:r w:rsidR="003417B1">
        <w:t>must comply with MDH’s incentive policy</w:t>
      </w:r>
      <w:r w:rsidR="00660634">
        <w:t>, currently</w:t>
      </w:r>
      <w:r w:rsidR="00660634" w:rsidRPr="00660634">
        <w:t xml:space="preserve"> </w:t>
      </w:r>
      <w:r w:rsidR="00FB0B52">
        <w:t>p</w:t>
      </w:r>
      <w:r w:rsidR="00660634" w:rsidRPr="00660634">
        <w:t>olicy number: PL501.01</w:t>
      </w:r>
      <w:r w:rsidR="00FB0B52">
        <w:t>.</w:t>
      </w:r>
    </w:p>
    <w:p w14:paraId="7B77003D" w14:textId="650D6863" w:rsidR="00CE18B1" w:rsidRPr="00732876" w:rsidRDefault="0039710C" w:rsidP="007E085F">
      <w:pPr>
        <w:pStyle w:val="Heading3"/>
      </w:pPr>
      <w:bookmarkStart w:id="43" w:name="_Ref534270802"/>
      <w:bookmarkStart w:id="44" w:name="_Toc168210"/>
      <w:r>
        <w:t xml:space="preserve">3. </w:t>
      </w:r>
      <w:r w:rsidR="00CE18B1" w:rsidRPr="00732876">
        <w:t>Research Participant Privacy</w:t>
      </w:r>
      <w:bookmarkEnd w:id="43"/>
      <w:bookmarkEnd w:id="44"/>
      <w:r w:rsidR="00CE18B1" w:rsidRPr="00732876">
        <w:t xml:space="preserve"> </w:t>
      </w:r>
    </w:p>
    <w:p w14:paraId="1F511082" w14:textId="32B05AB6" w:rsidR="00CE18B1" w:rsidRDefault="00F45FC8" w:rsidP="00CE18B1">
      <w:r>
        <w:t>Data p</w:t>
      </w:r>
      <w:r w:rsidR="00CE18B1">
        <w:t xml:space="preserve">rivacy </w:t>
      </w:r>
      <w:r w:rsidR="00F468F5">
        <w:t xml:space="preserve">issues </w:t>
      </w:r>
      <w:r w:rsidR="002179D0">
        <w:t>are complex</w:t>
      </w:r>
      <w:r w:rsidR="00F468F5">
        <w:t xml:space="preserve">. Several </w:t>
      </w:r>
      <w:r w:rsidR="00CE18B1">
        <w:t xml:space="preserve">state and federal laws and regulations </w:t>
      </w:r>
      <w:r w:rsidR="00F468F5">
        <w:t>apply</w:t>
      </w:r>
      <w:r w:rsidR="00CE18B1">
        <w:t xml:space="preserve">. </w:t>
      </w:r>
      <w:r w:rsidR="00F468F5">
        <w:t>Also, t</w:t>
      </w:r>
      <w:r w:rsidR="00CE18B1">
        <w:t xml:space="preserve">he terminology used in state and federal law is not always consistent or the same as common usage. </w:t>
      </w:r>
      <w:r w:rsidR="0084621C">
        <w:t xml:space="preserve">The IRB </w:t>
      </w:r>
      <w:r w:rsidR="00916260">
        <w:t>defines privacy, confidentiality, and security as follows</w:t>
      </w:r>
      <w:r w:rsidR="00776F8F">
        <w:t>:</w:t>
      </w:r>
    </w:p>
    <w:p w14:paraId="78322C18" w14:textId="3FB234ED" w:rsidR="00916260" w:rsidRDefault="00916260" w:rsidP="00916260">
      <w:r w:rsidRPr="0084621C">
        <w:rPr>
          <w:b/>
        </w:rPr>
        <w:t>Privacy</w:t>
      </w:r>
      <w:r>
        <w:t xml:space="preserve"> refers to rights of people to control how information about them is collected, used</w:t>
      </w:r>
      <w:r w:rsidR="00EF6929">
        <w:t>,</w:t>
      </w:r>
      <w:r>
        <w:t xml:space="preserve"> and disclosed. </w:t>
      </w:r>
    </w:p>
    <w:p w14:paraId="2A2A9853" w14:textId="2E82D2BF" w:rsidR="0084621C" w:rsidRDefault="0084621C" w:rsidP="0084621C">
      <w:r w:rsidRPr="0084621C">
        <w:rPr>
          <w:b/>
        </w:rPr>
        <w:t>Confidentiality</w:t>
      </w:r>
      <w:r>
        <w:t xml:space="preserve"> refers to the obligations of people with access to </w:t>
      </w:r>
      <w:r w:rsidR="00776F8F">
        <w:t>personal</w:t>
      </w:r>
      <w:r>
        <w:t xml:space="preserve"> information to respect the privacy interests of the subjects.</w:t>
      </w:r>
    </w:p>
    <w:p w14:paraId="296EE2C5" w14:textId="6AFF0742" w:rsidR="0084621C" w:rsidRDefault="0084621C" w:rsidP="0084621C">
      <w:r w:rsidRPr="0084621C">
        <w:rPr>
          <w:b/>
        </w:rPr>
        <w:t>Security</w:t>
      </w:r>
      <w:r>
        <w:t xml:space="preserve"> refers to technologic</w:t>
      </w:r>
      <w:r w:rsidR="00916260">
        <w:t>al</w:t>
      </w:r>
      <w:r>
        <w:t>, physical or administrative safeguards or tools designed to protect data, including health data, from unwarranted access or disclosure.</w:t>
      </w:r>
    </w:p>
    <w:p w14:paraId="54C64F8F" w14:textId="1B715BFE" w:rsidR="00F45FC8" w:rsidRDefault="00F45FC8" w:rsidP="0084621C">
      <w:r w:rsidRPr="009B39A5">
        <w:t>Federal regulations require IRBs to determine the adequacy of provisions to protect the privacy of subjects and to maintain the confidentiality</w:t>
      </w:r>
      <w:r>
        <w:t xml:space="preserve"> and security</w:t>
      </w:r>
      <w:r w:rsidRPr="009B39A5">
        <w:t xml:space="preserve"> of </w:t>
      </w:r>
      <w:r>
        <w:t xml:space="preserve">research </w:t>
      </w:r>
      <w:r w:rsidRPr="009B39A5">
        <w:t xml:space="preserve">data. To meet this requirement, </w:t>
      </w:r>
      <w:r>
        <w:t xml:space="preserve">the IRB </w:t>
      </w:r>
      <w:r w:rsidRPr="009B39A5">
        <w:t>require</w:t>
      </w:r>
      <w:r>
        <w:t>s</w:t>
      </w:r>
      <w:r w:rsidRPr="009B39A5">
        <w:t xml:space="preserve"> </w:t>
      </w:r>
      <w:r>
        <w:t xml:space="preserve">investigators to collect or use data with subject identifiers only when necessary to carry out </w:t>
      </w:r>
      <w:r>
        <w:lastRenderedPageBreak/>
        <w:t xml:space="preserve">the research and describe a </w:t>
      </w:r>
      <w:r w:rsidRPr="009B39A5">
        <w:t xml:space="preserve">plan to protect the confidentiality </w:t>
      </w:r>
      <w:r>
        <w:t xml:space="preserve">and security </w:t>
      </w:r>
      <w:r w:rsidRPr="009B39A5">
        <w:t>of research data</w:t>
      </w:r>
      <w:r>
        <w:t xml:space="preserve"> when using identifiable data</w:t>
      </w:r>
      <w:r w:rsidRPr="009B39A5">
        <w:t>.</w:t>
      </w:r>
    </w:p>
    <w:p w14:paraId="66E2F1C4" w14:textId="21E181AD" w:rsidR="00A606E9" w:rsidRDefault="00A606E9" w:rsidP="00A606E9">
      <w:pPr>
        <w:pStyle w:val="Heading4"/>
      </w:pPr>
      <w:r>
        <w:t>a. Data Security</w:t>
      </w:r>
    </w:p>
    <w:p w14:paraId="0FF22645" w14:textId="70A060AC" w:rsidR="00A606E9" w:rsidRPr="00A606E9" w:rsidRDefault="00E6065D" w:rsidP="00A606E9">
      <w:r w:rsidRPr="00A606E9">
        <w:t>All research activities result in some type of risk</w:t>
      </w:r>
      <w:r>
        <w:t>,</w:t>
      </w:r>
      <w:r w:rsidRPr="00A606E9">
        <w:t xml:space="preserve"> and </w:t>
      </w:r>
      <w:r>
        <w:t>investigators</w:t>
      </w:r>
      <w:r w:rsidRPr="00A606E9">
        <w:t xml:space="preserve"> </w:t>
      </w:r>
      <w:r w:rsidR="00965B75">
        <w:t xml:space="preserve">must </w:t>
      </w:r>
      <w:r w:rsidRPr="00A606E9">
        <w:t xml:space="preserve">mitigate the risk of improper </w:t>
      </w:r>
      <w:r>
        <w:t xml:space="preserve">data </w:t>
      </w:r>
      <w:r w:rsidRPr="00A606E9">
        <w:t>disclosure.</w:t>
      </w:r>
      <w:r>
        <w:t xml:space="preserve"> </w:t>
      </w:r>
      <w:r w:rsidR="00965B75">
        <w:t xml:space="preserve">Depending on </w:t>
      </w:r>
      <w:r>
        <w:t>the type of data involved in the research, t</w:t>
      </w:r>
      <w:r w:rsidR="00A606E9" w:rsidRPr="00A606E9">
        <w:t xml:space="preserve">he IRB </w:t>
      </w:r>
      <w:r>
        <w:t xml:space="preserve">must: </w:t>
      </w:r>
      <w:r w:rsidR="00A606E9" w:rsidRPr="00A606E9">
        <w:t>1) assess potential risks to participants, and 2) evaluate the researchers’ plan to minimize risks</w:t>
      </w:r>
      <w:r w:rsidR="00EB258E">
        <w:t xml:space="preserve">. </w:t>
      </w:r>
      <w:r>
        <w:t>To fulfill this responsibility, the IRB consider</w:t>
      </w:r>
      <w:r w:rsidR="00965B75">
        <w:t>s the following:</w:t>
      </w:r>
    </w:p>
    <w:p w14:paraId="5EBAEEFF" w14:textId="74D09B8C" w:rsidR="00A606E9" w:rsidRPr="00A606E9" w:rsidRDefault="00A606E9" w:rsidP="00A606E9">
      <w:r w:rsidRPr="00A606E9">
        <w:t>What is the risk</w:t>
      </w:r>
      <w:r w:rsidR="00E6065D">
        <w:t xml:space="preserve"> to participants</w:t>
      </w:r>
      <w:r w:rsidRPr="00A606E9">
        <w:t>?</w:t>
      </w:r>
    </w:p>
    <w:p w14:paraId="0D2F82A5" w14:textId="77777777" w:rsidR="00A606E9" w:rsidRDefault="00A606E9" w:rsidP="00A606E9">
      <w:pPr>
        <w:pStyle w:val="ListParagraph"/>
        <w:numPr>
          <w:ilvl w:val="0"/>
          <w:numId w:val="15"/>
        </w:numPr>
        <w:ind w:left="360"/>
      </w:pPr>
      <w:r w:rsidRPr="00A606E9">
        <w:t xml:space="preserve">Are the data identifiable, de-identified (coded), or anonymous? </w:t>
      </w:r>
    </w:p>
    <w:p w14:paraId="29F61C13" w14:textId="77777777" w:rsidR="00A606E9" w:rsidRDefault="00A606E9" w:rsidP="00A606E9">
      <w:pPr>
        <w:pStyle w:val="ListParagraph"/>
        <w:numPr>
          <w:ilvl w:val="0"/>
          <w:numId w:val="15"/>
        </w:numPr>
        <w:ind w:left="360"/>
      </w:pPr>
      <w:r>
        <w:t xml:space="preserve">Is </w:t>
      </w:r>
      <w:r w:rsidRPr="00A606E9">
        <w:t>sensitive i</w:t>
      </w:r>
      <w:r>
        <w:t xml:space="preserve">nformation being collected that, if improperly accessed, </w:t>
      </w:r>
      <w:r w:rsidRPr="00A606E9">
        <w:t>could result in harm to participants</w:t>
      </w:r>
      <w:r>
        <w:t xml:space="preserve"> or an identifiable category of participants</w:t>
      </w:r>
      <w:r w:rsidRPr="00A606E9">
        <w:t>?</w:t>
      </w:r>
    </w:p>
    <w:p w14:paraId="60D77053" w14:textId="475317D6" w:rsidR="00A606E9" w:rsidRPr="00A606E9" w:rsidRDefault="00E6065D" w:rsidP="00A606E9">
      <w:pPr>
        <w:pStyle w:val="ListParagraph"/>
        <w:numPr>
          <w:ilvl w:val="0"/>
          <w:numId w:val="15"/>
        </w:numPr>
        <w:ind w:left="360"/>
      </w:pPr>
      <w:r>
        <w:t>If the data were improperly accessed, w</w:t>
      </w:r>
      <w:r w:rsidR="00A606E9" w:rsidRPr="00A606E9">
        <w:t xml:space="preserve">hat harm </w:t>
      </w:r>
      <w:r>
        <w:t xml:space="preserve">could come </w:t>
      </w:r>
      <w:r w:rsidR="00A606E9" w:rsidRPr="00A606E9">
        <w:t>to the participant or others?</w:t>
      </w:r>
    </w:p>
    <w:p w14:paraId="43FD0FB8" w14:textId="0CE62815" w:rsidR="00A606E9" w:rsidRPr="00A606E9" w:rsidRDefault="00A606E9" w:rsidP="00A606E9">
      <w:r w:rsidRPr="00A606E9">
        <w:t xml:space="preserve">What are the protections against anticipated threats or hazards (during </w:t>
      </w:r>
      <w:r w:rsidR="00E6065D">
        <w:t xml:space="preserve">data </w:t>
      </w:r>
      <w:r w:rsidRPr="00A606E9">
        <w:t>collection, transmission, storage)?</w:t>
      </w:r>
      <w:r w:rsidR="00E6065D">
        <w:t xml:space="preserve"> For example, will investigators </w:t>
      </w:r>
      <w:r w:rsidR="00DF59F5">
        <w:t>use</w:t>
      </w:r>
      <w:r w:rsidR="00E6065D">
        <w:t xml:space="preserve"> the following</w:t>
      </w:r>
      <w:r w:rsidR="00DF59F5">
        <w:t xml:space="preserve"> data security techniques</w:t>
      </w:r>
      <w:r w:rsidR="00E6065D">
        <w:t>?</w:t>
      </w:r>
    </w:p>
    <w:p w14:paraId="5E50F170" w14:textId="205F7A71" w:rsidR="00A606E9" w:rsidRPr="00A606E9" w:rsidRDefault="00DF59F5" w:rsidP="00A606E9">
      <w:pPr>
        <w:pStyle w:val="ListParagraph"/>
        <w:numPr>
          <w:ilvl w:val="0"/>
          <w:numId w:val="15"/>
        </w:numPr>
        <w:ind w:left="360"/>
      </w:pPr>
      <w:r>
        <w:t>Data e</w:t>
      </w:r>
      <w:r w:rsidR="00A606E9" w:rsidRPr="00A606E9">
        <w:t xml:space="preserve">ncryption to </w:t>
      </w:r>
      <w:r w:rsidR="00965B75">
        <w:t>mitigate risk if a device is lost or stolen;</w:t>
      </w:r>
    </w:p>
    <w:p w14:paraId="624B4F98" w14:textId="7B59E95F" w:rsidR="00A606E9" w:rsidRPr="00A606E9" w:rsidRDefault="00A606E9" w:rsidP="00A606E9">
      <w:pPr>
        <w:pStyle w:val="ListParagraph"/>
        <w:numPr>
          <w:ilvl w:val="0"/>
          <w:numId w:val="15"/>
        </w:numPr>
        <w:ind w:left="360"/>
      </w:pPr>
      <w:r w:rsidRPr="00A606E9">
        <w:t>Use of secure data transmission channels to protect against data interception</w:t>
      </w:r>
      <w:r w:rsidR="00965B75">
        <w:t>;</w:t>
      </w:r>
    </w:p>
    <w:p w14:paraId="7E39685C" w14:textId="1FB160B8" w:rsidR="00A606E9" w:rsidRPr="00A606E9" w:rsidRDefault="00A606E9" w:rsidP="00A606E9">
      <w:pPr>
        <w:pStyle w:val="ListParagraph"/>
        <w:numPr>
          <w:ilvl w:val="0"/>
          <w:numId w:val="15"/>
        </w:numPr>
        <w:ind w:left="360"/>
      </w:pPr>
      <w:r w:rsidRPr="00A606E9">
        <w:t>Strong passwords to protect against unauthorized access</w:t>
      </w:r>
      <w:r w:rsidR="00965B75">
        <w:t>;</w:t>
      </w:r>
    </w:p>
    <w:p w14:paraId="7B659212" w14:textId="176E101A" w:rsidR="00A606E9" w:rsidRPr="00A606E9" w:rsidRDefault="00DF59F5" w:rsidP="00A606E9">
      <w:pPr>
        <w:pStyle w:val="ListParagraph"/>
        <w:numPr>
          <w:ilvl w:val="0"/>
          <w:numId w:val="15"/>
        </w:numPr>
        <w:ind w:left="360"/>
      </w:pPr>
      <w:r>
        <w:t>D</w:t>
      </w:r>
      <w:r w:rsidR="00A606E9" w:rsidRPr="00A606E9">
        <w:t xml:space="preserve">ata </w:t>
      </w:r>
      <w:r>
        <w:t xml:space="preserve">storage </w:t>
      </w:r>
      <w:r w:rsidR="00A606E9" w:rsidRPr="00A606E9">
        <w:t>behind a secure firewall whenever possible</w:t>
      </w:r>
      <w:r w:rsidR="00965B75">
        <w:t>; or</w:t>
      </w:r>
    </w:p>
    <w:p w14:paraId="63388005" w14:textId="55B53DD9" w:rsidR="00A606E9" w:rsidRDefault="00DF59F5" w:rsidP="00A606E9">
      <w:pPr>
        <w:pStyle w:val="ListParagraph"/>
        <w:numPr>
          <w:ilvl w:val="0"/>
          <w:numId w:val="15"/>
        </w:numPr>
        <w:ind w:left="360"/>
      </w:pPr>
      <w:r>
        <w:t>S</w:t>
      </w:r>
      <w:r w:rsidR="00A606E9" w:rsidRPr="00A606E9">
        <w:t>trong data security controls on all storage sites</w:t>
      </w:r>
      <w:r w:rsidR="00965B75">
        <w:t>.</w:t>
      </w:r>
    </w:p>
    <w:p w14:paraId="5FF1FF03" w14:textId="4746CC0A" w:rsidR="00A606E9" w:rsidRDefault="00A606E9" w:rsidP="006F5215">
      <w:pPr>
        <w:pStyle w:val="Heading4"/>
      </w:pPr>
      <w:r>
        <w:t>b. HIPAA.</w:t>
      </w:r>
    </w:p>
    <w:p w14:paraId="03F317E2" w14:textId="230A5F2D" w:rsidR="00CE18B1" w:rsidRDefault="00CE18B1" w:rsidP="00A606E9">
      <w:r>
        <w:t xml:space="preserve">Occasionally, the IRB might review a new protocol for which the investigator falls within the definition of a covered entity under the Health Insurance Portability and Accountability Act (HIPAA) of 1996 (P.L.104-191), as modified by the American Recovery and Reinvestment Act (ARRA). In that rare case, the </w:t>
      </w:r>
      <w:r w:rsidR="008365FF">
        <w:t>Primary Reviewer</w:t>
      </w:r>
      <w:r>
        <w:t xml:space="preserve"> must review the authorization or privacy notice to assure that it is HIPAA-compliant. The application must acknowledge the investigator’s affirmative duty to disclose HIPAA breaches as adverse events and report to the IRB on the required follow-up activities under ARRA, including risk assessments. </w:t>
      </w:r>
      <w:r w:rsidR="00870C7A" w:rsidRPr="00A606E9">
        <w:rPr>
          <w:i/>
        </w:rPr>
        <w:t xml:space="preserve">Data Privacy Information </w:t>
      </w:r>
      <w:r w:rsidR="00870C7A">
        <w:t xml:space="preserve">[See Section </w:t>
      </w:r>
      <w:r w:rsidR="00870C7A" w:rsidRPr="00E33B69">
        <w:fldChar w:fldCharType="begin"/>
      </w:r>
      <w:r w:rsidR="00870C7A" w:rsidRPr="00E33B69">
        <w:instrText xml:space="preserve"> REF _Ref534191333 \h </w:instrText>
      </w:r>
      <w:r w:rsidR="00870C7A">
        <w:instrText xml:space="preserve"> \* MERGEFORMAT </w:instrText>
      </w:r>
      <w:r w:rsidR="00870C7A" w:rsidRPr="00E33B69">
        <w:fldChar w:fldCharType="separate"/>
      </w:r>
      <w:r w:rsidR="00870C7A" w:rsidRPr="00E33B69">
        <w:t>IV. LIST OF AUTHORITIES</w:t>
      </w:r>
      <w:r w:rsidR="00870C7A" w:rsidRPr="00E33B69">
        <w:fldChar w:fldCharType="end"/>
      </w:r>
      <w:r w:rsidR="00870C7A">
        <w:t>]</w:t>
      </w:r>
      <w:r>
        <w:t xml:space="preserve"> provides information on the relevant state and federal privacy and confidentiality statutes. Investigators should be familiar with which provisions apply to their proposed research and address how they will comply with them in their IRB application. MDH’s Legal Unit can supply technical assistance on privacy issues, including HIPAA and the Minnesota Government Data Practices Act. </w:t>
      </w:r>
    </w:p>
    <w:p w14:paraId="55FDA829" w14:textId="6D4480A5" w:rsidR="0092566B" w:rsidRPr="0029135B" w:rsidRDefault="008E3D6C" w:rsidP="0029135B">
      <w:pPr>
        <w:pStyle w:val="Heading1"/>
        <w:spacing w:before="440" w:after="120"/>
        <w:rPr>
          <w:sz w:val="40"/>
        </w:rPr>
      </w:pPr>
      <w:bookmarkStart w:id="45" w:name="_Toc168211"/>
      <w:r>
        <w:rPr>
          <w:sz w:val="40"/>
        </w:rPr>
        <w:lastRenderedPageBreak/>
        <w:t>III</w:t>
      </w:r>
      <w:r w:rsidR="00D363D8" w:rsidRPr="0029135B">
        <w:rPr>
          <w:sz w:val="40"/>
        </w:rPr>
        <w:t>. RESPONSIBILITIES OF INVESTIGATORS</w:t>
      </w:r>
      <w:bookmarkEnd w:id="45"/>
      <w:r w:rsidR="00D363D8" w:rsidRPr="0029135B">
        <w:rPr>
          <w:sz w:val="40"/>
        </w:rPr>
        <w:t xml:space="preserve"> </w:t>
      </w:r>
    </w:p>
    <w:p w14:paraId="3824F4B7" w14:textId="1265111D" w:rsidR="0092566B" w:rsidRPr="00954254" w:rsidRDefault="0092566B" w:rsidP="002179D0">
      <w:pPr>
        <w:pStyle w:val="Heading2"/>
        <w:numPr>
          <w:ilvl w:val="0"/>
          <w:numId w:val="38"/>
        </w:numPr>
      </w:pPr>
      <w:bookmarkStart w:id="46" w:name="_Toc168212"/>
      <w:r w:rsidRPr="00954254">
        <w:t xml:space="preserve">Minimize </w:t>
      </w:r>
      <w:r w:rsidR="00060561" w:rsidRPr="00954254">
        <w:t>R</w:t>
      </w:r>
      <w:r w:rsidRPr="00954254">
        <w:t>isks</w:t>
      </w:r>
      <w:bookmarkEnd w:id="46"/>
    </w:p>
    <w:p w14:paraId="34C7739E" w14:textId="0252DE6F" w:rsidR="00D363D8" w:rsidRDefault="00D363D8" w:rsidP="00D363D8">
      <w:r>
        <w:t xml:space="preserve">The investigator must design research projects in a way that minimizes risks to subjects and to continuously monitor the activities of their project to assure that the risks remain at a minimum. </w:t>
      </w:r>
      <w:r w:rsidR="002179D0">
        <w:t>Investigators must collect information anonymously or de-identify information whenever possible.</w:t>
      </w:r>
      <w:r w:rsidR="00493B61">
        <w:t xml:space="preserve"> </w:t>
      </w:r>
    </w:p>
    <w:p w14:paraId="05330A1E" w14:textId="5449A956" w:rsidR="00060561" w:rsidRDefault="00060561" w:rsidP="00B6050E">
      <w:pPr>
        <w:pStyle w:val="Heading2"/>
      </w:pPr>
      <w:bookmarkStart w:id="47" w:name="_Toc168213"/>
      <w:r>
        <w:t>Consult the IRB for Determinations</w:t>
      </w:r>
      <w:bookmarkEnd w:id="47"/>
    </w:p>
    <w:p w14:paraId="62AB3B0E" w14:textId="44F73BF4" w:rsidR="00D363D8" w:rsidRDefault="00D61193" w:rsidP="00454E6D">
      <w:r>
        <w:t xml:space="preserve">MDH staff </w:t>
      </w:r>
      <w:r w:rsidR="00D363D8">
        <w:t xml:space="preserve">who intend to </w:t>
      </w:r>
      <w:r>
        <w:t xml:space="preserve">obtain information or specimens from living persons or analyze data for research purposes </w:t>
      </w:r>
      <w:r w:rsidR="00D363D8">
        <w:t xml:space="preserve">do not make the final determination of whether federal regulations for the protection of human subjects apply. </w:t>
      </w:r>
      <w:r>
        <w:t xml:space="preserve">MDH staff </w:t>
      </w:r>
      <w:r w:rsidR="00D363D8">
        <w:t>mus</w:t>
      </w:r>
      <w:r w:rsidR="00822BA7">
        <w:t xml:space="preserve">t </w:t>
      </w:r>
      <w:r w:rsidR="00D363D8">
        <w:t xml:space="preserve">consult the IRB Administrator to determine if their proposed project </w:t>
      </w:r>
      <w:r>
        <w:t xml:space="preserve">is research involving </w:t>
      </w:r>
      <w:r w:rsidR="00D363D8">
        <w:t>human subjects</w:t>
      </w:r>
      <w:r>
        <w:t xml:space="preserve"> </w:t>
      </w:r>
      <w:r w:rsidR="00D363D8">
        <w:t>as defined in the federal regulations (45 C</w:t>
      </w:r>
      <w:r w:rsidR="00822BA7">
        <w:t xml:space="preserve">FR 46.102). </w:t>
      </w:r>
      <w:r w:rsidR="008365FF">
        <w:t>Investigator</w:t>
      </w:r>
      <w:r w:rsidR="00D363D8">
        <w:t xml:space="preserve">s shall also consult the </w:t>
      </w:r>
      <w:r w:rsidR="00822BA7">
        <w:t xml:space="preserve">IRB to determine whether their </w:t>
      </w:r>
      <w:r w:rsidR="00D363D8">
        <w:t xml:space="preserve">proposed </w:t>
      </w:r>
      <w:r w:rsidR="00BB19C7">
        <w:t xml:space="preserve">human </w:t>
      </w:r>
      <w:proofErr w:type="gramStart"/>
      <w:r w:rsidR="00BB19C7">
        <w:t>subjects</w:t>
      </w:r>
      <w:proofErr w:type="gramEnd"/>
      <w:r w:rsidR="00BB19C7">
        <w:t xml:space="preserve"> </w:t>
      </w:r>
      <w:r w:rsidR="00D363D8">
        <w:t>research is exempt from review under 45 CFR 46.10</w:t>
      </w:r>
      <w:r w:rsidR="00060561">
        <w:t>4</w:t>
      </w:r>
      <w:r w:rsidR="00D363D8">
        <w:t xml:space="preserve">. </w:t>
      </w:r>
    </w:p>
    <w:p w14:paraId="5E056CF0" w14:textId="0969B82C" w:rsidR="00D363D8" w:rsidRDefault="00C82A79" w:rsidP="00060561">
      <w:r>
        <w:t xml:space="preserve">PIs who believe their study </w:t>
      </w:r>
      <w:r w:rsidR="00060561" w:rsidRPr="00C82A79">
        <w:t xml:space="preserve">does not meet the federal definition of human </w:t>
      </w:r>
      <w:proofErr w:type="gramStart"/>
      <w:r w:rsidR="00060561" w:rsidRPr="00C82A79">
        <w:t>subjects</w:t>
      </w:r>
      <w:proofErr w:type="gramEnd"/>
      <w:r w:rsidR="00060561" w:rsidRPr="00C82A79">
        <w:t xml:space="preserve"> research may submit a completed Preliminary Review Form to obtain an official determination from the IRB.</w:t>
      </w:r>
      <w:r w:rsidR="00493B61">
        <w:t xml:space="preserve"> </w:t>
      </w:r>
      <w:r w:rsidR="00060561" w:rsidRPr="00C82A79">
        <w:t>Studies that do not meet the definition require no further involvement with the IRB.</w:t>
      </w:r>
      <w:r w:rsidR="00493B61">
        <w:t xml:space="preserve"> </w:t>
      </w:r>
      <w:r w:rsidR="00060561" w:rsidRPr="00C82A79">
        <w:t xml:space="preserve">However, if the IRB determines that the study meets the definition, the PI </w:t>
      </w:r>
      <w:r w:rsidR="00754AF6" w:rsidRPr="00C82A79">
        <w:t>is</w:t>
      </w:r>
      <w:r w:rsidR="00060561" w:rsidRPr="00C82A79">
        <w:t xml:space="preserve"> required to complete an application for approval to proceed. </w:t>
      </w:r>
      <w:r>
        <w:t>The IRB Administrator may waive the requirement for a full application if the research methods are eligible for exemption.</w:t>
      </w:r>
      <w:r w:rsidR="00493B61">
        <w:t xml:space="preserve"> </w:t>
      </w:r>
    </w:p>
    <w:p w14:paraId="1B9E15F4" w14:textId="6D51645D" w:rsidR="002F1D5C" w:rsidRDefault="002F1D5C" w:rsidP="002179D0">
      <w:pPr>
        <w:pStyle w:val="Heading2"/>
      </w:pPr>
      <w:bookmarkStart w:id="48" w:name="_Toc168214"/>
      <w:r>
        <w:t>Report to the Board</w:t>
      </w:r>
      <w:bookmarkEnd w:id="48"/>
      <w:r>
        <w:t xml:space="preserve"> </w:t>
      </w:r>
    </w:p>
    <w:p w14:paraId="11311FC3" w14:textId="29CBD25F" w:rsidR="00D363D8" w:rsidRDefault="00D363D8" w:rsidP="00D363D8">
      <w:r>
        <w:t xml:space="preserve">Once a project is approved, the investigator must submit to the </w:t>
      </w:r>
      <w:r w:rsidR="00FB1EF7">
        <w:t>board</w:t>
      </w:r>
      <w:r>
        <w:t xml:space="preserve"> in writing: </w:t>
      </w:r>
    </w:p>
    <w:p w14:paraId="249C36E3" w14:textId="704F3F50" w:rsidR="00822BA7" w:rsidRPr="00454E6D" w:rsidRDefault="00D363D8" w:rsidP="00330994">
      <w:pPr>
        <w:pStyle w:val="ListBullet"/>
        <w:numPr>
          <w:ilvl w:val="0"/>
          <w:numId w:val="2"/>
        </w:numPr>
        <w:ind w:left="360"/>
        <w:rPr>
          <w:sz w:val="22"/>
        </w:rPr>
      </w:pPr>
      <w:r w:rsidRPr="00454E6D">
        <w:rPr>
          <w:sz w:val="22"/>
        </w:rPr>
        <w:t xml:space="preserve">Any reports requested by the </w:t>
      </w:r>
      <w:r w:rsidR="00FB1EF7">
        <w:rPr>
          <w:sz w:val="22"/>
        </w:rPr>
        <w:t>board</w:t>
      </w:r>
      <w:r w:rsidRPr="00454E6D">
        <w:rPr>
          <w:sz w:val="22"/>
        </w:rPr>
        <w:t>, including continuing review information</w:t>
      </w:r>
      <w:r w:rsidR="00454E6D">
        <w:rPr>
          <w:sz w:val="22"/>
        </w:rPr>
        <w:t>.</w:t>
      </w:r>
    </w:p>
    <w:p w14:paraId="17F25B0A" w14:textId="63E99248" w:rsidR="00D363D8" w:rsidRPr="00454E6D" w:rsidRDefault="00D363D8" w:rsidP="00330994">
      <w:pPr>
        <w:pStyle w:val="ListBullet"/>
        <w:numPr>
          <w:ilvl w:val="0"/>
          <w:numId w:val="2"/>
        </w:numPr>
        <w:ind w:left="360"/>
        <w:rPr>
          <w:sz w:val="22"/>
        </w:rPr>
      </w:pPr>
      <w:r w:rsidRPr="00454E6D">
        <w:rPr>
          <w:sz w:val="22"/>
        </w:rPr>
        <w:t>Any changes in the project’s protocol</w:t>
      </w:r>
      <w:r w:rsidR="00454E6D">
        <w:rPr>
          <w:sz w:val="22"/>
        </w:rPr>
        <w:t>.</w:t>
      </w:r>
    </w:p>
    <w:p w14:paraId="479B476E" w14:textId="0496178F" w:rsidR="00D363D8" w:rsidRPr="00454E6D" w:rsidRDefault="00D363D8" w:rsidP="00330994">
      <w:pPr>
        <w:pStyle w:val="ListBullet"/>
        <w:numPr>
          <w:ilvl w:val="0"/>
          <w:numId w:val="2"/>
        </w:numPr>
        <w:ind w:left="360"/>
        <w:rPr>
          <w:sz w:val="22"/>
        </w:rPr>
      </w:pPr>
      <w:r w:rsidRPr="00454E6D">
        <w:rPr>
          <w:sz w:val="22"/>
        </w:rPr>
        <w:t>Any adverse events associated with the project</w:t>
      </w:r>
      <w:r w:rsidR="00454E6D">
        <w:rPr>
          <w:sz w:val="22"/>
        </w:rPr>
        <w:t>.</w:t>
      </w:r>
    </w:p>
    <w:p w14:paraId="2B1014AA" w14:textId="37A86F40" w:rsidR="00D363D8" w:rsidRPr="00454E6D" w:rsidRDefault="00D363D8" w:rsidP="00330994">
      <w:pPr>
        <w:pStyle w:val="ListBullet"/>
        <w:numPr>
          <w:ilvl w:val="0"/>
          <w:numId w:val="2"/>
        </w:numPr>
        <w:spacing w:after="160"/>
        <w:ind w:left="360"/>
        <w:rPr>
          <w:sz w:val="22"/>
        </w:rPr>
      </w:pPr>
      <w:r w:rsidRPr="00454E6D">
        <w:rPr>
          <w:sz w:val="22"/>
        </w:rPr>
        <w:t xml:space="preserve">Any stipulations required by the </w:t>
      </w:r>
      <w:r w:rsidR="00FB1EF7">
        <w:rPr>
          <w:sz w:val="22"/>
        </w:rPr>
        <w:t>board</w:t>
      </w:r>
      <w:r w:rsidRPr="00454E6D">
        <w:rPr>
          <w:sz w:val="22"/>
        </w:rPr>
        <w:t xml:space="preserve">. </w:t>
      </w:r>
    </w:p>
    <w:p w14:paraId="22F57F19" w14:textId="73FB504A" w:rsidR="00D363D8" w:rsidRDefault="00D363D8" w:rsidP="00D363D8">
      <w:r>
        <w:t xml:space="preserve">Any proposed changes in previously approved projects must be </w:t>
      </w:r>
      <w:r w:rsidR="00130485">
        <w:t xml:space="preserve">reported to and </w:t>
      </w:r>
      <w:r>
        <w:t xml:space="preserve">approved by the </w:t>
      </w:r>
      <w:r w:rsidR="00FB1EF7">
        <w:t>board</w:t>
      </w:r>
      <w:r>
        <w:t xml:space="preserve"> and cannot be implemented before being approved. Review of changes </w:t>
      </w:r>
      <w:r w:rsidR="00754AF6">
        <w:t>is</w:t>
      </w:r>
      <w:r>
        <w:t xml:space="preserve"> accomplished in the manner described for initial review of applications</w:t>
      </w:r>
      <w:r w:rsidR="00B473C8">
        <w:t xml:space="preserve">, re-assigning the initial </w:t>
      </w:r>
      <w:r w:rsidR="008365FF">
        <w:t>Primary Reviewer</w:t>
      </w:r>
      <w:r w:rsidR="00B473C8">
        <w:t xml:space="preserve"> when possible</w:t>
      </w:r>
      <w:r>
        <w:t xml:space="preserve">. </w:t>
      </w:r>
    </w:p>
    <w:p w14:paraId="3F19A48B" w14:textId="32C877E2" w:rsidR="00D363D8" w:rsidRDefault="00D363D8" w:rsidP="00D363D8">
      <w:r>
        <w:t xml:space="preserve">The investigator must report any adverse </w:t>
      </w:r>
      <w:r w:rsidR="00822BA7">
        <w:t>events to the IRB. Examples of “</w:t>
      </w:r>
      <w:r>
        <w:t>adverse events</w:t>
      </w:r>
      <w:r w:rsidR="00822BA7">
        <w:t>”</w:t>
      </w:r>
      <w:r>
        <w:t xml:space="preserve"> include: physical, psychological, and social injuries to participants; breaches of priva</w:t>
      </w:r>
      <w:r w:rsidR="00822BA7">
        <w:t xml:space="preserve">cy (participant’s private data </w:t>
      </w:r>
      <w:r>
        <w:t>revealed) or confidentiality (participant’s data entrusted to the study reve</w:t>
      </w:r>
      <w:r w:rsidR="00822BA7">
        <w:t xml:space="preserve">aled); unanticipated problems; </w:t>
      </w:r>
      <w:r>
        <w:t>and any breach in the protocol. The investigator must report serious ev</w:t>
      </w:r>
      <w:r w:rsidR="00822BA7">
        <w:t xml:space="preserve">ents immediately. Other events </w:t>
      </w:r>
      <w:r>
        <w:t>must be reported in a timely fashion but no later than in the continuation request. The report must inclu</w:t>
      </w:r>
      <w:r w:rsidR="00822BA7">
        <w:t xml:space="preserve">de </w:t>
      </w:r>
      <w:r>
        <w:t xml:space="preserve">a statement about the nature of the adverse event, impact on participants, and what has been done to correct the problem. </w:t>
      </w:r>
    </w:p>
    <w:p w14:paraId="3B7AB940" w14:textId="65CD6AEF" w:rsidR="002F1D5C" w:rsidRDefault="002F1D5C" w:rsidP="002179D0">
      <w:pPr>
        <w:pStyle w:val="Heading2"/>
      </w:pPr>
      <w:bookmarkStart w:id="49" w:name="_Toc168215"/>
      <w:r>
        <w:lastRenderedPageBreak/>
        <w:t>Compliance</w:t>
      </w:r>
      <w:bookmarkEnd w:id="49"/>
    </w:p>
    <w:p w14:paraId="55CA46C1" w14:textId="622EB9EE" w:rsidR="00D363D8" w:rsidRDefault="00130485" w:rsidP="00D363D8">
      <w:r>
        <w:t>I</w:t>
      </w:r>
      <w:r w:rsidR="00D363D8">
        <w:t>nvestigators are responsible for complying with all IRB decisions, conditions, and requirements. If the IRB does not receive information to</w:t>
      </w:r>
      <w:r w:rsidR="002F1D5C">
        <w:t xml:space="preserve"> verify that the PI has complied </w:t>
      </w:r>
      <w:r w:rsidR="00D363D8">
        <w:t xml:space="preserve">with </w:t>
      </w:r>
      <w:r w:rsidR="00FB1EF7">
        <w:t>board</w:t>
      </w:r>
      <w:r w:rsidR="00D363D8">
        <w:t xml:space="preserve"> stipulations by one month before the project’s start date, the IRB will send a reminder to the investigator and notify the Chair.</w:t>
      </w:r>
      <w:r w:rsidR="00493B61">
        <w:t xml:space="preserve"> </w:t>
      </w:r>
      <w:r w:rsidR="002F1D5C">
        <w:t xml:space="preserve">Board </w:t>
      </w:r>
      <w:r w:rsidR="00FB1EF7">
        <w:t>a</w:t>
      </w:r>
      <w:r w:rsidR="002F1D5C">
        <w:t xml:space="preserve">pproval is contingent upon compliance with all </w:t>
      </w:r>
      <w:r w:rsidR="00FB1EF7">
        <w:t>board</w:t>
      </w:r>
      <w:r w:rsidR="002F1D5C">
        <w:t xml:space="preserve"> stipulations and requirements. </w:t>
      </w:r>
    </w:p>
    <w:p w14:paraId="4316DC1B" w14:textId="7A6FDB9F" w:rsidR="002F1D5C" w:rsidRDefault="002F1D5C" w:rsidP="002179D0">
      <w:pPr>
        <w:pStyle w:val="Heading2"/>
      </w:pPr>
      <w:bookmarkStart w:id="50" w:name="_Toc168216"/>
      <w:r>
        <w:t>Training</w:t>
      </w:r>
      <w:bookmarkEnd w:id="50"/>
    </w:p>
    <w:p w14:paraId="63A26789" w14:textId="11C8FB5F" w:rsidR="00137621" w:rsidRDefault="00137621" w:rsidP="00137621">
      <w:r w:rsidRPr="00137621">
        <w:t>P</w:t>
      </w:r>
      <w:r w:rsidR="00F36446">
        <w:t>Is</w:t>
      </w:r>
      <w:r>
        <w:t xml:space="preserve"> </w:t>
      </w:r>
      <w:r w:rsidR="004A4126">
        <w:t xml:space="preserve">and </w:t>
      </w:r>
      <w:r w:rsidR="001F1930">
        <w:t xml:space="preserve">anyone who will have access to </w:t>
      </w:r>
      <w:r w:rsidR="00F137C3">
        <w:t xml:space="preserve">study data must </w:t>
      </w:r>
      <w:r>
        <w:t>have</w:t>
      </w:r>
      <w:r w:rsidRPr="00137621">
        <w:t xml:space="preserve"> </w:t>
      </w:r>
      <w:r w:rsidR="00F137C3">
        <w:t xml:space="preserve">recent </w:t>
      </w:r>
      <w:r w:rsidRPr="00137621">
        <w:t xml:space="preserve">training </w:t>
      </w:r>
      <w:r w:rsidR="00660634">
        <w:t xml:space="preserve">(completed within three years of the application date) </w:t>
      </w:r>
      <w:r>
        <w:t xml:space="preserve">on </w:t>
      </w:r>
      <w:r w:rsidRPr="00137621">
        <w:t xml:space="preserve">human </w:t>
      </w:r>
      <w:proofErr w:type="gramStart"/>
      <w:r w:rsidRPr="00137621">
        <w:t>subjects</w:t>
      </w:r>
      <w:proofErr w:type="gramEnd"/>
      <w:r w:rsidRPr="00137621">
        <w:t xml:space="preserve"> </w:t>
      </w:r>
      <w:r w:rsidR="00F137C3">
        <w:t xml:space="preserve">protections </w:t>
      </w:r>
      <w:r w:rsidRPr="00137621">
        <w:t xml:space="preserve">from a recognized institution, such as the University of Minnesota or the Mayo Clinic. One of the online courses from the </w:t>
      </w:r>
      <w:r w:rsidR="00F137C3">
        <w:t xml:space="preserve">National Institutes of Health </w:t>
      </w:r>
      <w:r w:rsidRPr="00137621">
        <w:t xml:space="preserve">or </w:t>
      </w:r>
      <w:r w:rsidR="00F137C3">
        <w:t xml:space="preserve">the Centers for Disease Control and Prevention </w:t>
      </w:r>
      <w:r w:rsidRPr="00137621">
        <w:t>can serve this purpose.</w:t>
      </w:r>
      <w:r w:rsidR="00493B61">
        <w:t xml:space="preserve"> </w:t>
      </w:r>
    </w:p>
    <w:p w14:paraId="549D9481" w14:textId="6DDA6A17" w:rsidR="004A4126" w:rsidRDefault="004A4126" w:rsidP="00137621"/>
    <w:p w14:paraId="2E4B8522" w14:textId="468F1903" w:rsidR="00D363D8" w:rsidRPr="002F1D5C" w:rsidRDefault="008E3D6C" w:rsidP="002F1D5C">
      <w:pPr>
        <w:pStyle w:val="Heading1"/>
        <w:spacing w:before="440" w:after="120"/>
        <w:rPr>
          <w:sz w:val="40"/>
        </w:rPr>
      </w:pPr>
      <w:bookmarkStart w:id="51" w:name="_Ref534191333"/>
      <w:bookmarkStart w:id="52" w:name="_Ref534193412"/>
      <w:bookmarkStart w:id="53" w:name="_Toc168217"/>
      <w:r>
        <w:rPr>
          <w:sz w:val="40"/>
        </w:rPr>
        <w:t>IV</w:t>
      </w:r>
      <w:r w:rsidR="008E76D4" w:rsidRPr="002F1D5C">
        <w:rPr>
          <w:sz w:val="40"/>
        </w:rPr>
        <w:t xml:space="preserve">. </w:t>
      </w:r>
      <w:r w:rsidR="008E76D4" w:rsidRPr="003904F6">
        <w:rPr>
          <w:sz w:val="40"/>
        </w:rPr>
        <w:t xml:space="preserve">LIST OF </w:t>
      </w:r>
      <w:r w:rsidR="00CA47F8">
        <w:rPr>
          <w:sz w:val="40"/>
        </w:rPr>
        <w:t>AUTHORITIES</w:t>
      </w:r>
      <w:bookmarkEnd w:id="51"/>
      <w:bookmarkEnd w:id="52"/>
      <w:bookmarkEnd w:id="53"/>
    </w:p>
    <w:p w14:paraId="07741CDA" w14:textId="72FB097C" w:rsidR="00E33B69" w:rsidRDefault="00E33B69" w:rsidP="00D363D8">
      <w:r>
        <w:t xml:space="preserve">The MDH IRB relies on the following authorities to govern and guide its policies, procedures, and determinations. </w:t>
      </w:r>
    </w:p>
    <w:p w14:paraId="223F2DC3" w14:textId="51DBC766" w:rsidR="00D363D8" w:rsidRDefault="00D363D8" w:rsidP="009C20D8">
      <w:pPr>
        <w:pStyle w:val="ListParagraph"/>
        <w:numPr>
          <w:ilvl w:val="0"/>
          <w:numId w:val="41"/>
        </w:numPr>
      </w:pPr>
      <w:r w:rsidRPr="009C20D8">
        <w:rPr>
          <w:i/>
        </w:rPr>
        <w:t>Ethical Principles and Guidelines for the Protection of Human Subjects in Research</w:t>
      </w:r>
      <w:r>
        <w:t>,</w:t>
      </w:r>
      <w:r w:rsidR="00E33B69">
        <w:t xml:space="preserve"> also known as the Belmont Report.</w:t>
      </w:r>
      <w:r w:rsidR="00493B61">
        <w:t xml:space="preserve"> </w:t>
      </w:r>
      <w:r w:rsidR="00E33B69">
        <w:t xml:space="preserve">Available at </w:t>
      </w:r>
      <w:hyperlink r:id="rId16" w:history="1">
        <w:r w:rsidR="00E33B69" w:rsidRPr="008A23B7">
          <w:rPr>
            <w:rStyle w:val="Hyperlink"/>
          </w:rPr>
          <w:t>http://www.hhs.gov/ohrp/humansubjects/guidance/belmont.htm</w:t>
        </w:r>
      </w:hyperlink>
      <w:r w:rsidR="00870C7A">
        <w:t>.</w:t>
      </w:r>
      <w:r w:rsidR="00493B61">
        <w:t xml:space="preserve"> </w:t>
      </w:r>
    </w:p>
    <w:p w14:paraId="6CCB6575" w14:textId="21CB3D6B" w:rsidR="00D363D8" w:rsidRDefault="00E33B69" w:rsidP="009C20D8">
      <w:pPr>
        <w:pStyle w:val="ListParagraph"/>
        <w:numPr>
          <w:ilvl w:val="0"/>
          <w:numId w:val="41"/>
        </w:numPr>
      </w:pPr>
      <w:r w:rsidRPr="009C20D8">
        <w:rPr>
          <w:i/>
        </w:rPr>
        <w:t xml:space="preserve">The </w:t>
      </w:r>
      <w:r w:rsidR="00D363D8" w:rsidRPr="009C20D8">
        <w:rPr>
          <w:i/>
        </w:rPr>
        <w:t>Code of Federal Regulations, Title 45, Part 46</w:t>
      </w:r>
      <w:r w:rsidR="00D363D8">
        <w:t xml:space="preserve">. </w:t>
      </w:r>
      <w:r w:rsidR="00870C7A">
        <w:t xml:space="preserve">A copy can be found online at </w:t>
      </w:r>
      <w:hyperlink r:id="rId17" w:history="1">
        <w:r w:rsidR="00870C7A" w:rsidRPr="008A23B7">
          <w:rPr>
            <w:rStyle w:val="Hyperlink"/>
          </w:rPr>
          <w:t>https://www.hhs.gov/ohrp/regulations-and-policy/regulations/revised-common-rule-regulatory-text/index.html</w:t>
        </w:r>
      </w:hyperlink>
      <w:r w:rsidR="00493B61">
        <w:t xml:space="preserve"> </w:t>
      </w:r>
    </w:p>
    <w:p w14:paraId="2F9AD02B" w14:textId="2B75E6CB" w:rsidR="00D363D8" w:rsidRDefault="00870C7A" w:rsidP="009C20D8">
      <w:pPr>
        <w:pStyle w:val="ListParagraph"/>
        <w:numPr>
          <w:ilvl w:val="0"/>
          <w:numId w:val="41"/>
        </w:numPr>
      </w:pPr>
      <w:r w:rsidRPr="009C20D8">
        <w:rPr>
          <w:i/>
        </w:rPr>
        <w:t>Distinguishing Public Health Research and Public Health Nonresearch</w:t>
      </w:r>
      <w:r w:rsidR="00D363D8">
        <w:t xml:space="preserve">, </w:t>
      </w:r>
      <w:r>
        <w:t xml:space="preserve">available </w:t>
      </w:r>
      <w:r w:rsidR="00D363D8">
        <w:t xml:space="preserve">at </w:t>
      </w:r>
      <w:hyperlink r:id="rId18" w:history="1">
        <w:r w:rsidR="009C20D8" w:rsidRPr="008A23B7">
          <w:rPr>
            <w:rStyle w:val="Hyperlink"/>
          </w:rPr>
          <w:t>https://www.cdc.gov/od/science/integrity/docs/cdc-policy-distinguishing-public-health-research-nonresearch.pdf</w:t>
        </w:r>
      </w:hyperlink>
      <w:r w:rsidR="009C20D8">
        <w:t>.</w:t>
      </w:r>
      <w:r w:rsidR="00D363D8">
        <w:t xml:space="preserve"> </w:t>
      </w:r>
    </w:p>
    <w:p w14:paraId="208A3A87" w14:textId="3C6EAA2C" w:rsidR="00D363D8" w:rsidRDefault="00870C7A" w:rsidP="009C20D8">
      <w:pPr>
        <w:pStyle w:val="ListParagraph"/>
        <w:numPr>
          <w:ilvl w:val="0"/>
          <w:numId w:val="41"/>
        </w:numPr>
      </w:pPr>
      <w:r w:rsidRPr="0088287B">
        <w:rPr>
          <w:i/>
        </w:rPr>
        <w:t>Minnesota Statutes Chapter 13.04, Rights of subjects of data</w:t>
      </w:r>
      <w:r>
        <w:t>, also known as</w:t>
      </w:r>
      <w:r w:rsidR="009C20D8">
        <w:t xml:space="preserve"> the</w:t>
      </w:r>
      <w:r w:rsidRPr="00870C7A">
        <w:t xml:space="preserve"> </w:t>
      </w:r>
      <w:r w:rsidR="00D363D8" w:rsidRPr="009C20D8">
        <w:rPr>
          <w:i/>
        </w:rPr>
        <w:t>Tennessen Warning</w:t>
      </w:r>
      <w:r w:rsidR="00D363D8">
        <w:t xml:space="preserve"> </w:t>
      </w:r>
      <w:r>
        <w:t xml:space="preserve">available at </w:t>
      </w:r>
      <w:hyperlink r:id="rId19" w:history="1">
        <w:r w:rsidRPr="008A23B7">
          <w:rPr>
            <w:rStyle w:val="Hyperlink"/>
          </w:rPr>
          <w:t>http://www.health.state.mn.us/irb/tennessen.html</w:t>
        </w:r>
      </w:hyperlink>
      <w:r w:rsidR="009C20D8">
        <w:t>.</w:t>
      </w:r>
      <w:r>
        <w:t xml:space="preserve"> </w:t>
      </w:r>
    </w:p>
    <w:p w14:paraId="3D7929CD" w14:textId="51AC4661" w:rsidR="00D363D8" w:rsidRDefault="00D363D8" w:rsidP="009C20D8">
      <w:pPr>
        <w:pStyle w:val="ListParagraph"/>
        <w:numPr>
          <w:ilvl w:val="0"/>
          <w:numId w:val="41"/>
        </w:numPr>
      </w:pPr>
      <w:r w:rsidRPr="009C20D8">
        <w:rPr>
          <w:i/>
        </w:rPr>
        <w:t>Data Privacy Information</w:t>
      </w:r>
      <w:r w:rsidR="009C20D8">
        <w:t xml:space="preserve"> available at </w:t>
      </w:r>
      <w:hyperlink r:id="rId20" w:history="1">
        <w:r w:rsidR="009C20D8" w:rsidRPr="008A23B7">
          <w:rPr>
            <w:rStyle w:val="Hyperlink"/>
          </w:rPr>
          <w:t>http://www.health.state.mn.us/irb/datapractices.pdf</w:t>
        </w:r>
      </w:hyperlink>
      <w:r w:rsidR="00493B61">
        <w:t xml:space="preserve"> </w:t>
      </w:r>
    </w:p>
    <w:p w14:paraId="3FE24B07" w14:textId="77777777" w:rsidR="00424865" w:rsidRDefault="00424865"/>
    <w:sectPr w:rsidR="00424865" w:rsidSect="00721EDE">
      <w:headerReference w:type="even" r:id="rId21"/>
      <w:footerReference w:type="defaul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1BE26" w14:textId="77777777" w:rsidR="0071758E" w:rsidRDefault="0071758E" w:rsidP="005616D4">
      <w:pPr>
        <w:spacing w:after="0" w:line="240" w:lineRule="auto"/>
      </w:pPr>
      <w:r>
        <w:separator/>
      </w:r>
    </w:p>
  </w:endnote>
  <w:endnote w:type="continuationSeparator" w:id="0">
    <w:p w14:paraId="00ED77BA" w14:textId="77777777" w:rsidR="0071758E" w:rsidRDefault="0071758E" w:rsidP="0056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540094"/>
      <w:docPartObj>
        <w:docPartGallery w:val="Page Numbers (Bottom of Page)"/>
        <w:docPartUnique/>
      </w:docPartObj>
    </w:sdtPr>
    <w:sdtEndPr>
      <w:rPr>
        <w:noProof/>
        <w:sz w:val="20"/>
      </w:rPr>
    </w:sdtEndPr>
    <w:sdtContent>
      <w:p w14:paraId="59749C7E" w14:textId="0BE33A80" w:rsidR="004813EB" w:rsidRPr="00B9105B" w:rsidRDefault="004813EB" w:rsidP="00634920">
        <w:pPr>
          <w:pStyle w:val="Footer"/>
          <w:tabs>
            <w:tab w:val="left" w:pos="0"/>
          </w:tabs>
          <w:rPr>
            <w:sz w:val="20"/>
            <w:szCs w:val="20"/>
          </w:rPr>
        </w:pPr>
        <w:r>
          <w:tab/>
        </w:r>
        <w:r>
          <w:tab/>
          <w:t xml:space="preserve">Page </w:t>
        </w:r>
        <w:r w:rsidRPr="28ED3FA3">
          <w:rPr>
            <w:sz w:val="20"/>
            <w:szCs w:val="20"/>
          </w:rPr>
          <w:fldChar w:fldCharType="begin"/>
        </w:r>
        <w:r w:rsidRPr="00B9105B">
          <w:rPr>
            <w:sz w:val="20"/>
          </w:rPr>
          <w:instrText xml:space="preserve"> PAGE   \* MERGEFORMAT </w:instrText>
        </w:r>
        <w:r w:rsidRPr="28ED3FA3">
          <w:rPr>
            <w:sz w:val="20"/>
          </w:rPr>
          <w:fldChar w:fldCharType="separate"/>
        </w:r>
        <w:r w:rsidR="00B92CCF" w:rsidRPr="00B92CCF">
          <w:rPr>
            <w:noProof/>
            <w:sz w:val="20"/>
            <w:szCs w:val="20"/>
          </w:rPr>
          <w:t>14</w:t>
        </w:r>
        <w:r w:rsidRPr="28ED3FA3">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C8D42" w14:textId="77777777" w:rsidR="004813EB" w:rsidRDefault="004813EB" w:rsidP="28ED3FA3">
    <w:pPr>
      <w:pStyle w:val="Subtitle"/>
    </w:pPr>
    <w:r>
      <w:t>Effective: January 21, 2019</w:t>
    </w:r>
  </w:p>
  <w:p w14:paraId="61BC8306" w14:textId="77777777" w:rsidR="004813EB" w:rsidRDefault="00481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54177" w14:textId="77777777" w:rsidR="0071758E" w:rsidRDefault="0071758E" w:rsidP="005616D4">
      <w:pPr>
        <w:spacing w:after="0" w:line="240" w:lineRule="auto"/>
      </w:pPr>
      <w:r>
        <w:separator/>
      </w:r>
    </w:p>
  </w:footnote>
  <w:footnote w:type="continuationSeparator" w:id="0">
    <w:p w14:paraId="5EA5CF49" w14:textId="77777777" w:rsidR="0071758E" w:rsidRDefault="0071758E" w:rsidP="00561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94825" w14:textId="4D11EFD6" w:rsidR="004813EB" w:rsidRDefault="004813EB">
    <w:pPr>
      <w:pStyle w:val="Header"/>
    </w:pPr>
    <w:r>
      <w:rPr>
        <w:noProof/>
      </w:rPr>
      <w:t>legally authorize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1B02"/>
    <w:multiLevelType w:val="hybridMultilevel"/>
    <w:tmpl w:val="B7EA1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6F60"/>
    <w:multiLevelType w:val="hybridMultilevel"/>
    <w:tmpl w:val="86B8AA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B34887"/>
    <w:multiLevelType w:val="hybridMultilevel"/>
    <w:tmpl w:val="0FB84C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7E122C"/>
    <w:multiLevelType w:val="hybridMultilevel"/>
    <w:tmpl w:val="93849EE2"/>
    <w:lvl w:ilvl="0" w:tplc="04090005">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7F8541F"/>
    <w:multiLevelType w:val="hybridMultilevel"/>
    <w:tmpl w:val="52225EAA"/>
    <w:lvl w:ilvl="0" w:tplc="023C384A">
      <w:start w:val="1"/>
      <w:numFmt w:val="upperLetter"/>
      <w:pStyle w:val="Heading2"/>
      <w:lvlText w:val="%1."/>
      <w:lvlJc w:val="left"/>
      <w:pPr>
        <w:ind w:left="45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D4637"/>
    <w:multiLevelType w:val="hybridMultilevel"/>
    <w:tmpl w:val="21924486"/>
    <w:lvl w:ilvl="0" w:tplc="852ED64E">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9728C"/>
    <w:multiLevelType w:val="hybridMultilevel"/>
    <w:tmpl w:val="888A7E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3164A"/>
    <w:multiLevelType w:val="hybridMultilevel"/>
    <w:tmpl w:val="7752F4A8"/>
    <w:lvl w:ilvl="0" w:tplc="62D898A4">
      <w:start w:val="1"/>
      <w:numFmt w:val="lowerLetter"/>
      <w:lvlText w:val="%1."/>
      <w:lvlJc w:val="left"/>
      <w:pPr>
        <w:ind w:left="360" w:hanging="360"/>
      </w:pPr>
      <w:rPr>
        <w:rFonts w:asciiTheme="majorHAnsi" w:eastAsiaTheme="majorEastAsia" w:hAnsiTheme="majorHAnsi" w:cstheme="majorBidi" w:hint="default"/>
        <w:i/>
        <w:color w:val="2E74B5" w:themeColor="accent1" w:themeShade="BF"/>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DC73445"/>
    <w:multiLevelType w:val="hybridMultilevel"/>
    <w:tmpl w:val="D7C2B0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4856095"/>
    <w:multiLevelType w:val="hybridMultilevel"/>
    <w:tmpl w:val="7CE4D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822B08"/>
    <w:multiLevelType w:val="hybridMultilevel"/>
    <w:tmpl w:val="1DCA2DC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1B6F2B"/>
    <w:multiLevelType w:val="hybridMultilevel"/>
    <w:tmpl w:val="3954C1EC"/>
    <w:lvl w:ilvl="0" w:tplc="04090005">
      <w:start w:val="1"/>
      <w:numFmt w:val="bullet"/>
      <w:lvlText w:val=""/>
      <w:lvlJc w:val="left"/>
      <w:pPr>
        <w:ind w:left="6120" w:hanging="360"/>
      </w:pPr>
      <w:rPr>
        <w:rFonts w:ascii="Wingdings" w:hAnsi="Wingdings"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1B832AE0"/>
    <w:multiLevelType w:val="hybridMultilevel"/>
    <w:tmpl w:val="1070F69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735CF"/>
    <w:multiLevelType w:val="hybridMultilevel"/>
    <w:tmpl w:val="D5E07F16"/>
    <w:lvl w:ilvl="0" w:tplc="5748E7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7B2255"/>
    <w:multiLevelType w:val="hybridMultilevel"/>
    <w:tmpl w:val="8CD65F6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5FA2E47"/>
    <w:multiLevelType w:val="hybridMultilevel"/>
    <w:tmpl w:val="9280B7C0"/>
    <w:lvl w:ilvl="0" w:tplc="0409000F">
      <w:start w:val="1"/>
      <w:numFmt w:val="decimal"/>
      <w:lvlText w:val="%1."/>
      <w:lvlJc w:val="left"/>
      <w:pPr>
        <w:ind w:left="720" w:hanging="360"/>
      </w:pPr>
      <w:rPr>
        <w:rFonts w:hint="default"/>
      </w:rPr>
    </w:lvl>
    <w:lvl w:ilvl="1" w:tplc="CC5A175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90492F"/>
    <w:multiLevelType w:val="hybridMultilevel"/>
    <w:tmpl w:val="8D5EE98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8F16B42"/>
    <w:multiLevelType w:val="hybridMultilevel"/>
    <w:tmpl w:val="FCD2C504"/>
    <w:lvl w:ilvl="0" w:tplc="08062D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5E652D"/>
    <w:multiLevelType w:val="hybridMultilevel"/>
    <w:tmpl w:val="E7485BC8"/>
    <w:lvl w:ilvl="0" w:tplc="D758DB34">
      <w:start w:val="1"/>
      <w:numFmt w:val="lowerLetter"/>
      <w:lvlText w:val="%1."/>
      <w:lvlJc w:val="left"/>
      <w:pPr>
        <w:ind w:left="720" w:hanging="360"/>
      </w:pPr>
      <w:rPr>
        <w:rFonts w:asciiTheme="majorHAnsi" w:eastAsiaTheme="majorEastAsia" w:hAnsiTheme="majorHAnsi" w:cstheme="majorBidi" w:hint="default"/>
        <w:i/>
        <w:color w:val="2E74B5" w:themeColor="accent1" w:themeShade="B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666C3C"/>
    <w:multiLevelType w:val="hybridMultilevel"/>
    <w:tmpl w:val="F156F2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B577AE"/>
    <w:multiLevelType w:val="hybridMultilevel"/>
    <w:tmpl w:val="5FAE10C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1E302BA"/>
    <w:multiLevelType w:val="hybridMultilevel"/>
    <w:tmpl w:val="9CB077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D90B8F"/>
    <w:multiLevelType w:val="hybridMultilevel"/>
    <w:tmpl w:val="5AB2D4E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D2F7AFB"/>
    <w:multiLevelType w:val="hybridMultilevel"/>
    <w:tmpl w:val="057E2A84"/>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F2F2DA8"/>
    <w:multiLevelType w:val="hybridMultilevel"/>
    <w:tmpl w:val="603C3E56"/>
    <w:lvl w:ilvl="0" w:tplc="04090005">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AB671A"/>
    <w:multiLevelType w:val="hybridMultilevel"/>
    <w:tmpl w:val="DE6EC91A"/>
    <w:lvl w:ilvl="0" w:tplc="527AA7E0">
      <w:start w:val="1"/>
      <w:numFmt w:val="lowerLetter"/>
      <w:lvlText w:val="%1."/>
      <w:lvlJc w:val="left"/>
      <w:pPr>
        <w:ind w:left="720" w:hanging="360"/>
      </w:pPr>
      <w:rPr>
        <w:rFonts w:asciiTheme="majorHAnsi" w:eastAsiaTheme="majorEastAsia" w:hAnsiTheme="majorHAnsi" w:cstheme="majorBidi" w:hint="default"/>
        <w:i/>
        <w:color w:val="2E74B5" w:themeColor="accent1" w:themeShade="BF"/>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556D5"/>
    <w:multiLevelType w:val="hybridMultilevel"/>
    <w:tmpl w:val="01AEF3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734A30"/>
    <w:multiLevelType w:val="hybridMultilevel"/>
    <w:tmpl w:val="CE74E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51253B"/>
    <w:multiLevelType w:val="hybridMultilevel"/>
    <w:tmpl w:val="CCBAB4C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54335E7A"/>
    <w:multiLevelType w:val="hybridMultilevel"/>
    <w:tmpl w:val="6090F9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88C369A"/>
    <w:multiLevelType w:val="hybridMultilevel"/>
    <w:tmpl w:val="040CB298"/>
    <w:lvl w:ilvl="0" w:tplc="5748E710">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AD26441"/>
    <w:multiLevelType w:val="hybridMultilevel"/>
    <w:tmpl w:val="A61641F4"/>
    <w:lvl w:ilvl="0" w:tplc="852ED64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C174EC"/>
    <w:multiLevelType w:val="hybridMultilevel"/>
    <w:tmpl w:val="C838887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6063AFE"/>
    <w:multiLevelType w:val="hybridMultilevel"/>
    <w:tmpl w:val="EA6E0C1C"/>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22388"/>
    <w:multiLevelType w:val="hybridMultilevel"/>
    <w:tmpl w:val="C06C87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257A7"/>
    <w:multiLevelType w:val="hybridMultilevel"/>
    <w:tmpl w:val="F810205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9750EE"/>
    <w:multiLevelType w:val="hybridMultilevel"/>
    <w:tmpl w:val="1206D2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27799"/>
    <w:multiLevelType w:val="hybridMultilevel"/>
    <w:tmpl w:val="F7B683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23"/>
  </w:num>
  <w:num w:numId="3">
    <w:abstractNumId w:val="1"/>
  </w:num>
  <w:num w:numId="4">
    <w:abstractNumId w:val="11"/>
  </w:num>
  <w:num w:numId="5">
    <w:abstractNumId w:val="3"/>
  </w:num>
  <w:num w:numId="6">
    <w:abstractNumId w:val="28"/>
  </w:num>
  <w:num w:numId="7">
    <w:abstractNumId w:val="37"/>
  </w:num>
  <w:num w:numId="8">
    <w:abstractNumId w:val="26"/>
  </w:num>
  <w:num w:numId="9">
    <w:abstractNumId w:val="24"/>
  </w:num>
  <w:num w:numId="10">
    <w:abstractNumId w:val="22"/>
  </w:num>
  <w:num w:numId="11">
    <w:abstractNumId w:val="16"/>
  </w:num>
  <w:num w:numId="12">
    <w:abstractNumId w:val="32"/>
  </w:num>
  <w:num w:numId="13">
    <w:abstractNumId w:val="35"/>
  </w:num>
  <w:num w:numId="14">
    <w:abstractNumId w:val="20"/>
  </w:num>
  <w:num w:numId="15">
    <w:abstractNumId w:val="29"/>
  </w:num>
  <w:num w:numId="16">
    <w:abstractNumId w:val="14"/>
  </w:num>
  <w:num w:numId="17">
    <w:abstractNumId w:val="19"/>
  </w:num>
  <w:num w:numId="18">
    <w:abstractNumId w:val="13"/>
  </w:num>
  <w:num w:numId="19">
    <w:abstractNumId w:val="30"/>
  </w:num>
  <w:num w:numId="20">
    <w:abstractNumId w:val="34"/>
  </w:num>
  <w:num w:numId="21">
    <w:abstractNumId w:val="36"/>
  </w:num>
  <w:num w:numId="22">
    <w:abstractNumId w:val="17"/>
  </w:num>
  <w:num w:numId="23">
    <w:abstractNumId w:val="17"/>
    <w:lvlOverride w:ilvl="0">
      <w:startOverride w:val="1"/>
    </w:lvlOverride>
  </w:num>
  <w:num w:numId="24">
    <w:abstractNumId w:val="17"/>
  </w:num>
  <w:num w:numId="25">
    <w:abstractNumId w:val="17"/>
    <w:lvlOverride w:ilvl="0">
      <w:lvl w:ilvl="0" w:tplc="08062DEC">
        <w:start w:val="1"/>
        <w:numFmt w:val="upperLetter"/>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6">
    <w:abstractNumId w:val="4"/>
  </w:num>
  <w:num w:numId="27">
    <w:abstractNumId w:val="4"/>
    <w:lvlOverride w:ilvl="0">
      <w:startOverride w:val="1"/>
    </w:lvlOverride>
  </w:num>
  <w:num w:numId="28">
    <w:abstractNumId w:val="4"/>
    <w:lvlOverride w:ilvl="0">
      <w:startOverride w:val="1"/>
    </w:lvlOverride>
  </w:num>
  <w:num w:numId="29">
    <w:abstractNumId w:val="4"/>
    <w:lvlOverride w:ilvl="0">
      <w:startOverride w:val="1"/>
    </w:lvlOverride>
  </w:num>
  <w:num w:numId="30">
    <w:abstractNumId w:val="4"/>
    <w:lvlOverride w:ilvl="0">
      <w:startOverride w:val="1"/>
    </w:lvlOverride>
  </w:num>
  <w:num w:numId="31">
    <w:abstractNumId w:val="15"/>
  </w:num>
  <w:num w:numId="32">
    <w:abstractNumId w:val="8"/>
  </w:num>
  <w:num w:numId="33">
    <w:abstractNumId w:val="27"/>
  </w:num>
  <w:num w:numId="34">
    <w:abstractNumId w:val="12"/>
  </w:num>
  <w:num w:numId="35">
    <w:abstractNumId w:val="10"/>
  </w:num>
  <w:num w:numId="36">
    <w:abstractNumId w:val="7"/>
  </w:num>
  <w:num w:numId="37">
    <w:abstractNumId w:val="18"/>
  </w:num>
  <w:num w:numId="38">
    <w:abstractNumId w:val="4"/>
    <w:lvlOverride w:ilvl="0">
      <w:startOverride w:val="1"/>
    </w:lvlOverride>
  </w:num>
  <w:num w:numId="39">
    <w:abstractNumId w:val="25"/>
  </w:num>
  <w:num w:numId="40">
    <w:abstractNumId w:val="21"/>
  </w:num>
  <w:num w:numId="41">
    <w:abstractNumId w:val="0"/>
  </w:num>
  <w:num w:numId="42">
    <w:abstractNumId w:val="5"/>
  </w:num>
  <w:num w:numId="43">
    <w:abstractNumId w:val="31"/>
  </w:num>
  <w:num w:numId="44">
    <w:abstractNumId w:val="6"/>
  </w:num>
  <w:num w:numId="45">
    <w:abstractNumId w:val="9"/>
  </w:num>
  <w:num w:numId="4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3D8"/>
    <w:rsid w:val="00001ED6"/>
    <w:rsid w:val="00002D7F"/>
    <w:rsid w:val="0000646B"/>
    <w:rsid w:val="0001024C"/>
    <w:rsid w:val="0001247D"/>
    <w:rsid w:val="0001375D"/>
    <w:rsid w:val="000145EA"/>
    <w:rsid w:val="00016920"/>
    <w:rsid w:val="00020354"/>
    <w:rsid w:val="00021B3F"/>
    <w:rsid w:val="00024A3E"/>
    <w:rsid w:val="00027460"/>
    <w:rsid w:val="00032A30"/>
    <w:rsid w:val="00035CFA"/>
    <w:rsid w:val="00060561"/>
    <w:rsid w:val="000627BD"/>
    <w:rsid w:val="0007080D"/>
    <w:rsid w:val="00071036"/>
    <w:rsid w:val="00071195"/>
    <w:rsid w:val="00073CA7"/>
    <w:rsid w:val="00086CCA"/>
    <w:rsid w:val="000937E6"/>
    <w:rsid w:val="00095DA0"/>
    <w:rsid w:val="000A1050"/>
    <w:rsid w:val="000A168C"/>
    <w:rsid w:val="000A3113"/>
    <w:rsid w:val="000A31B9"/>
    <w:rsid w:val="000B02DC"/>
    <w:rsid w:val="000D1967"/>
    <w:rsid w:val="000D26C4"/>
    <w:rsid w:val="000F75DE"/>
    <w:rsid w:val="000F7E60"/>
    <w:rsid w:val="00110492"/>
    <w:rsid w:val="00113F27"/>
    <w:rsid w:val="0011550F"/>
    <w:rsid w:val="001159C7"/>
    <w:rsid w:val="00116A0E"/>
    <w:rsid w:val="00121359"/>
    <w:rsid w:val="001219DF"/>
    <w:rsid w:val="00124874"/>
    <w:rsid w:val="00130485"/>
    <w:rsid w:val="0013351D"/>
    <w:rsid w:val="00137621"/>
    <w:rsid w:val="001507B1"/>
    <w:rsid w:val="00151875"/>
    <w:rsid w:val="001550DC"/>
    <w:rsid w:val="00157CF9"/>
    <w:rsid w:val="00167477"/>
    <w:rsid w:val="001674EA"/>
    <w:rsid w:val="00171BFE"/>
    <w:rsid w:val="001728F2"/>
    <w:rsid w:val="00174574"/>
    <w:rsid w:val="00176530"/>
    <w:rsid w:val="00176A7E"/>
    <w:rsid w:val="00177AA5"/>
    <w:rsid w:val="0018014D"/>
    <w:rsid w:val="00182E4E"/>
    <w:rsid w:val="00187436"/>
    <w:rsid w:val="001A32A4"/>
    <w:rsid w:val="001B2D65"/>
    <w:rsid w:val="001B35C0"/>
    <w:rsid w:val="001B3C22"/>
    <w:rsid w:val="001B5C7D"/>
    <w:rsid w:val="001D32AD"/>
    <w:rsid w:val="001D3940"/>
    <w:rsid w:val="001D7E1B"/>
    <w:rsid w:val="001E2FEF"/>
    <w:rsid w:val="001E54CE"/>
    <w:rsid w:val="001F1930"/>
    <w:rsid w:val="001F2143"/>
    <w:rsid w:val="001F23E6"/>
    <w:rsid w:val="001F3907"/>
    <w:rsid w:val="00210C8C"/>
    <w:rsid w:val="002117A0"/>
    <w:rsid w:val="00211A8F"/>
    <w:rsid w:val="002179D0"/>
    <w:rsid w:val="00226FED"/>
    <w:rsid w:val="00235484"/>
    <w:rsid w:val="002356E1"/>
    <w:rsid w:val="00236D78"/>
    <w:rsid w:val="002378E7"/>
    <w:rsid w:val="00245224"/>
    <w:rsid w:val="00246307"/>
    <w:rsid w:val="0025091C"/>
    <w:rsid w:val="00254A65"/>
    <w:rsid w:val="00256D7E"/>
    <w:rsid w:val="00257D7D"/>
    <w:rsid w:val="0026367C"/>
    <w:rsid w:val="002759E9"/>
    <w:rsid w:val="00283C0D"/>
    <w:rsid w:val="00285BA8"/>
    <w:rsid w:val="00285F91"/>
    <w:rsid w:val="0029135B"/>
    <w:rsid w:val="0029212D"/>
    <w:rsid w:val="0029488D"/>
    <w:rsid w:val="00295C90"/>
    <w:rsid w:val="00296A4C"/>
    <w:rsid w:val="002A0F6A"/>
    <w:rsid w:val="002A2B95"/>
    <w:rsid w:val="002A46CA"/>
    <w:rsid w:val="002A6590"/>
    <w:rsid w:val="002A71BE"/>
    <w:rsid w:val="002B0719"/>
    <w:rsid w:val="002B40D6"/>
    <w:rsid w:val="002B4CD2"/>
    <w:rsid w:val="002B5321"/>
    <w:rsid w:val="002B608F"/>
    <w:rsid w:val="002C0EB8"/>
    <w:rsid w:val="002D624D"/>
    <w:rsid w:val="002E1AD4"/>
    <w:rsid w:val="002E4393"/>
    <w:rsid w:val="002F1D5C"/>
    <w:rsid w:val="002F2BCD"/>
    <w:rsid w:val="00307E1F"/>
    <w:rsid w:val="00313DA5"/>
    <w:rsid w:val="003146C6"/>
    <w:rsid w:val="00314A69"/>
    <w:rsid w:val="00326C7B"/>
    <w:rsid w:val="00330994"/>
    <w:rsid w:val="00331FF3"/>
    <w:rsid w:val="00340428"/>
    <w:rsid w:val="003417B1"/>
    <w:rsid w:val="0034180F"/>
    <w:rsid w:val="00351486"/>
    <w:rsid w:val="0035510D"/>
    <w:rsid w:val="00362F06"/>
    <w:rsid w:val="003639AD"/>
    <w:rsid w:val="0037043D"/>
    <w:rsid w:val="003715F4"/>
    <w:rsid w:val="003715FA"/>
    <w:rsid w:val="0037407B"/>
    <w:rsid w:val="00383DED"/>
    <w:rsid w:val="00384461"/>
    <w:rsid w:val="003853A7"/>
    <w:rsid w:val="0038544D"/>
    <w:rsid w:val="003904F6"/>
    <w:rsid w:val="00393992"/>
    <w:rsid w:val="003948D5"/>
    <w:rsid w:val="0039710C"/>
    <w:rsid w:val="003A1A3C"/>
    <w:rsid w:val="003A25BD"/>
    <w:rsid w:val="003A6D28"/>
    <w:rsid w:val="003C4903"/>
    <w:rsid w:val="003C5489"/>
    <w:rsid w:val="003C64BE"/>
    <w:rsid w:val="003C7BA6"/>
    <w:rsid w:val="003E3092"/>
    <w:rsid w:val="003E428A"/>
    <w:rsid w:val="003E53F5"/>
    <w:rsid w:val="003E7CEB"/>
    <w:rsid w:val="003F127A"/>
    <w:rsid w:val="003F7BE3"/>
    <w:rsid w:val="00401AE8"/>
    <w:rsid w:val="004114BD"/>
    <w:rsid w:val="00415F4B"/>
    <w:rsid w:val="00420BA2"/>
    <w:rsid w:val="00424865"/>
    <w:rsid w:val="004357F3"/>
    <w:rsid w:val="00435DFA"/>
    <w:rsid w:val="00440A28"/>
    <w:rsid w:val="0044726F"/>
    <w:rsid w:val="00451E28"/>
    <w:rsid w:val="00454E6D"/>
    <w:rsid w:val="00457D60"/>
    <w:rsid w:val="0046027A"/>
    <w:rsid w:val="00462F33"/>
    <w:rsid w:val="00472AB2"/>
    <w:rsid w:val="00481138"/>
    <w:rsid w:val="004813EB"/>
    <w:rsid w:val="00484E2E"/>
    <w:rsid w:val="004860D1"/>
    <w:rsid w:val="004876D6"/>
    <w:rsid w:val="004911E2"/>
    <w:rsid w:val="004921AA"/>
    <w:rsid w:val="00492EEA"/>
    <w:rsid w:val="00493B61"/>
    <w:rsid w:val="004A1432"/>
    <w:rsid w:val="004A4126"/>
    <w:rsid w:val="004A7154"/>
    <w:rsid w:val="004B27F4"/>
    <w:rsid w:val="004B684B"/>
    <w:rsid w:val="004C5596"/>
    <w:rsid w:val="004C5816"/>
    <w:rsid w:val="004D065B"/>
    <w:rsid w:val="004D17C2"/>
    <w:rsid w:val="004D2F83"/>
    <w:rsid w:val="004D373E"/>
    <w:rsid w:val="004E1175"/>
    <w:rsid w:val="004F1531"/>
    <w:rsid w:val="005002DC"/>
    <w:rsid w:val="00505076"/>
    <w:rsid w:val="005050DC"/>
    <w:rsid w:val="0052118E"/>
    <w:rsid w:val="0052370E"/>
    <w:rsid w:val="00524789"/>
    <w:rsid w:val="005265AA"/>
    <w:rsid w:val="00530F89"/>
    <w:rsid w:val="005315EB"/>
    <w:rsid w:val="00537EDE"/>
    <w:rsid w:val="005471E8"/>
    <w:rsid w:val="0054734C"/>
    <w:rsid w:val="005557BF"/>
    <w:rsid w:val="005558D1"/>
    <w:rsid w:val="005616D4"/>
    <w:rsid w:val="0056183B"/>
    <w:rsid w:val="00562840"/>
    <w:rsid w:val="00564510"/>
    <w:rsid w:val="00571FA2"/>
    <w:rsid w:val="00572434"/>
    <w:rsid w:val="00574457"/>
    <w:rsid w:val="00583529"/>
    <w:rsid w:val="005835B4"/>
    <w:rsid w:val="00590261"/>
    <w:rsid w:val="005907C3"/>
    <w:rsid w:val="005936C2"/>
    <w:rsid w:val="0059581A"/>
    <w:rsid w:val="00596667"/>
    <w:rsid w:val="005A0265"/>
    <w:rsid w:val="005A3337"/>
    <w:rsid w:val="005A4210"/>
    <w:rsid w:val="005A5A86"/>
    <w:rsid w:val="005A60A3"/>
    <w:rsid w:val="005C07F4"/>
    <w:rsid w:val="005C6730"/>
    <w:rsid w:val="005D3BE3"/>
    <w:rsid w:val="005D45EF"/>
    <w:rsid w:val="005D4D5B"/>
    <w:rsid w:val="005D7314"/>
    <w:rsid w:val="005D796C"/>
    <w:rsid w:val="005E24BA"/>
    <w:rsid w:val="005F6F2D"/>
    <w:rsid w:val="00610C3C"/>
    <w:rsid w:val="006121B9"/>
    <w:rsid w:val="00612F9E"/>
    <w:rsid w:val="00614600"/>
    <w:rsid w:val="0063436F"/>
    <w:rsid w:val="00634920"/>
    <w:rsid w:val="0064244C"/>
    <w:rsid w:val="00660634"/>
    <w:rsid w:val="0066192A"/>
    <w:rsid w:val="00664BB0"/>
    <w:rsid w:val="00672B14"/>
    <w:rsid w:val="00682428"/>
    <w:rsid w:val="006846FB"/>
    <w:rsid w:val="00695A9E"/>
    <w:rsid w:val="006A04DA"/>
    <w:rsid w:val="006A1373"/>
    <w:rsid w:val="006A43F8"/>
    <w:rsid w:val="006A789C"/>
    <w:rsid w:val="006B09ED"/>
    <w:rsid w:val="006C1021"/>
    <w:rsid w:val="006C3D1C"/>
    <w:rsid w:val="006C658B"/>
    <w:rsid w:val="006C6685"/>
    <w:rsid w:val="006C6F1D"/>
    <w:rsid w:val="006D47F3"/>
    <w:rsid w:val="006D62C7"/>
    <w:rsid w:val="006F037D"/>
    <w:rsid w:val="006F5215"/>
    <w:rsid w:val="00704455"/>
    <w:rsid w:val="00715073"/>
    <w:rsid w:val="007166DD"/>
    <w:rsid w:val="0071758E"/>
    <w:rsid w:val="007210B0"/>
    <w:rsid w:val="00721EDE"/>
    <w:rsid w:val="00724DD7"/>
    <w:rsid w:val="00726614"/>
    <w:rsid w:val="00732876"/>
    <w:rsid w:val="00732A9D"/>
    <w:rsid w:val="007422B9"/>
    <w:rsid w:val="00743360"/>
    <w:rsid w:val="00747476"/>
    <w:rsid w:val="00754AF6"/>
    <w:rsid w:val="007626F5"/>
    <w:rsid w:val="00764EC2"/>
    <w:rsid w:val="00765BA9"/>
    <w:rsid w:val="00766760"/>
    <w:rsid w:val="00776410"/>
    <w:rsid w:val="00776F8F"/>
    <w:rsid w:val="0079468B"/>
    <w:rsid w:val="007A77B2"/>
    <w:rsid w:val="007B3C98"/>
    <w:rsid w:val="007B6510"/>
    <w:rsid w:val="007B72C4"/>
    <w:rsid w:val="007C34D2"/>
    <w:rsid w:val="007C705B"/>
    <w:rsid w:val="007D0467"/>
    <w:rsid w:val="007E085F"/>
    <w:rsid w:val="007E2383"/>
    <w:rsid w:val="007F0C96"/>
    <w:rsid w:val="007F44BE"/>
    <w:rsid w:val="00800B3D"/>
    <w:rsid w:val="00801140"/>
    <w:rsid w:val="00805CFF"/>
    <w:rsid w:val="0080708C"/>
    <w:rsid w:val="00811A66"/>
    <w:rsid w:val="00811FCE"/>
    <w:rsid w:val="008147E6"/>
    <w:rsid w:val="00822BA7"/>
    <w:rsid w:val="00824F5F"/>
    <w:rsid w:val="00833B00"/>
    <w:rsid w:val="00833F1F"/>
    <w:rsid w:val="00834F59"/>
    <w:rsid w:val="00836441"/>
    <w:rsid w:val="008365FF"/>
    <w:rsid w:val="00842021"/>
    <w:rsid w:val="00842D88"/>
    <w:rsid w:val="00844A90"/>
    <w:rsid w:val="0084621C"/>
    <w:rsid w:val="00847908"/>
    <w:rsid w:val="00854B02"/>
    <w:rsid w:val="00856072"/>
    <w:rsid w:val="008640D5"/>
    <w:rsid w:val="00865BF2"/>
    <w:rsid w:val="008673B1"/>
    <w:rsid w:val="008706B7"/>
    <w:rsid w:val="00870C7A"/>
    <w:rsid w:val="0087146E"/>
    <w:rsid w:val="008727DC"/>
    <w:rsid w:val="00874BE1"/>
    <w:rsid w:val="0087540E"/>
    <w:rsid w:val="00881B5C"/>
    <w:rsid w:val="0088287B"/>
    <w:rsid w:val="00885209"/>
    <w:rsid w:val="008927FD"/>
    <w:rsid w:val="008946D7"/>
    <w:rsid w:val="008A0109"/>
    <w:rsid w:val="008A31EA"/>
    <w:rsid w:val="008B4732"/>
    <w:rsid w:val="008C061A"/>
    <w:rsid w:val="008C3A6C"/>
    <w:rsid w:val="008D1223"/>
    <w:rsid w:val="008D3BA9"/>
    <w:rsid w:val="008D6C80"/>
    <w:rsid w:val="008E3D6C"/>
    <w:rsid w:val="008E76D4"/>
    <w:rsid w:val="008F1619"/>
    <w:rsid w:val="008F3254"/>
    <w:rsid w:val="00907711"/>
    <w:rsid w:val="00912F7B"/>
    <w:rsid w:val="00913D79"/>
    <w:rsid w:val="00914892"/>
    <w:rsid w:val="00916260"/>
    <w:rsid w:val="00916D05"/>
    <w:rsid w:val="00921B0A"/>
    <w:rsid w:val="00922AC0"/>
    <w:rsid w:val="00924E49"/>
    <w:rsid w:val="0092566B"/>
    <w:rsid w:val="00930926"/>
    <w:rsid w:val="00931B7D"/>
    <w:rsid w:val="00935B5C"/>
    <w:rsid w:val="00943E61"/>
    <w:rsid w:val="00951A0D"/>
    <w:rsid w:val="00954254"/>
    <w:rsid w:val="009557FB"/>
    <w:rsid w:val="00962D80"/>
    <w:rsid w:val="00964401"/>
    <w:rsid w:val="00965B75"/>
    <w:rsid w:val="009668FA"/>
    <w:rsid w:val="00971F1C"/>
    <w:rsid w:val="00972600"/>
    <w:rsid w:val="00974197"/>
    <w:rsid w:val="00975974"/>
    <w:rsid w:val="00984167"/>
    <w:rsid w:val="00995B4E"/>
    <w:rsid w:val="009A08CC"/>
    <w:rsid w:val="009A4AF5"/>
    <w:rsid w:val="009B199F"/>
    <w:rsid w:val="009B39A5"/>
    <w:rsid w:val="009B66BB"/>
    <w:rsid w:val="009C0875"/>
    <w:rsid w:val="009C200C"/>
    <w:rsid w:val="009C20D8"/>
    <w:rsid w:val="009C4C3F"/>
    <w:rsid w:val="009D013E"/>
    <w:rsid w:val="009E7FBF"/>
    <w:rsid w:val="009F6F52"/>
    <w:rsid w:val="00A000E4"/>
    <w:rsid w:val="00A01E7E"/>
    <w:rsid w:val="00A14AE7"/>
    <w:rsid w:val="00A26BAE"/>
    <w:rsid w:val="00A3289A"/>
    <w:rsid w:val="00A35B48"/>
    <w:rsid w:val="00A36299"/>
    <w:rsid w:val="00A3766F"/>
    <w:rsid w:val="00A40180"/>
    <w:rsid w:val="00A42483"/>
    <w:rsid w:val="00A5086E"/>
    <w:rsid w:val="00A54842"/>
    <w:rsid w:val="00A56563"/>
    <w:rsid w:val="00A606E9"/>
    <w:rsid w:val="00A61690"/>
    <w:rsid w:val="00A650C5"/>
    <w:rsid w:val="00A6524C"/>
    <w:rsid w:val="00A728C6"/>
    <w:rsid w:val="00A748F1"/>
    <w:rsid w:val="00A74C49"/>
    <w:rsid w:val="00A80D8D"/>
    <w:rsid w:val="00A90A64"/>
    <w:rsid w:val="00A93CE0"/>
    <w:rsid w:val="00A94642"/>
    <w:rsid w:val="00A94B24"/>
    <w:rsid w:val="00A959C1"/>
    <w:rsid w:val="00A96BD1"/>
    <w:rsid w:val="00AA21CB"/>
    <w:rsid w:val="00AA32EA"/>
    <w:rsid w:val="00AA574E"/>
    <w:rsid w:val="00AA6131"/>
    <w:rsid w:val="00AA784E"/>
    <w:rsid w:val="00AB3CFF"/>
    <w:rsid w:val="00AC1E09"/>
    <w:rsid w:val="00AC4139"/>
    <w:rsid w:val="00AC4885"/>
    <w:rsid w:val="00AD1F67"/>
    <w:rsid w:val="00AD2377"/>
    <w:rsid w:val="00AD47DF"/>
    <w:rsid w:val="00AD51B4"/>
    <w:rsid w:val="00AD6253"/>
    <w:rsid w:val="00AE395A"/>
    <w:rsid w:val="00AF1F6F"/>
    <w:rsid w:val="00AF3D11"/>
    <w:rsid w:val="00B00102"/>
    <w:rsid w:val="00B1133E"/>
    <w:rsid w:val="00B23B6D"/>
    <w:rsid w:val="00B24B00"/>
    <w:rsid w:val="00B2507C"/>
    <w:rsid w:val="00B37BFF"/>
    <w:rsid w:val="00B435C3"/>
    <w:rsid w:val="00B44337"/>
    <w:rsid w:val="00B473C8"/>
    <w:rsid w:val="00B4755D"/>
    <w:rsid w:val="00B530D9"/>
    <w:rsid w:val="00B53CE2"/>
    <w:rsid w:val="00B604EF"/>
    <w:rsid w:val="00B6050E"/>
    <w:rsid w:val="00B6316E"/>
    <w:rsid w:val="00B6350F"/>
    <w:rsid w:val="00B63EE2"/>
    <w:rsid w:val="00B664F0"/>
    <w:rsid w:val="00B66BB2"/>
    <w:rsid w:val="00B8082A"/>
    <w:rsid w:val="00B850D8"/>
    <w:rsid w:val="00B9105B"/>
    <w:rsid w:val="00B92CCF"/>
    <w:rsid w:val="00B94737"/>
    <w:rsid w:val="00BA1942"/>
    <w:rsid w:val="00BB19C7"/>
    <w:rsid w:val="00BB6F21"/>
    <w:rsid w:val="00BC0330"/>
    <w:rsid w:val="00BC064E"/>
    <w:rsid w:val="00BC5155"/>
    <w:rsid w:val="00BD1C3F"/>
    <w:rsid w:val="00BE04C6"/>
    <w:rsid w:val="00BE5EA1"/>
    <w:rsid w:val="00BF0EEA"/>
    <w:rsid w:val="00BF5592"/>
    <w:rsid w:val="00BF5600"/>
    <w:rsid w:val="00BF6222"/>
    <w:rsid w:val="00C00381"/>
    <w:rsid w:val="00C02E7C"/>
    <w:rsid w:val="00C11DD3"/>
    <w:rsid w:val="00C13A40"/>
    <w:rsid w:val="00C26ABB"/>
    <w:rsid w:val="00C341E2"/>
    <w:rsid w:val="00C43B4C"/>
    <w:rsid w:val="00C60772"/>
    <w:rsid w:val="00C6197B"/>
    <w:rsid w:val="00C6709E"/>
    <w:rsid w:val="00C769B7"/>
    <w:rsid w:val="00C82A79"/>
    <w:rsid w:val="00C85873"/>
    <w:rsid w:val="00C96173"/>
    <w:rsid w:val="00C97044"/>
    <w:rsid w:val="00CA47F8"/>
    <w:rsid w:val="00CA4C19"/>
    <w:rsid w:val="00CA547F"/>
    <w:rsid w:val="00CB031D"/>
    <w:rsid w:val="00CB2CD2"/>
    <w:rsid w:val="00CB7562"/>
    <w:rsid w:val="00CB7F2C"/>
    <w:rsid w:val="00CC5536"/>
    <w:rsid w:val="00CD1FF8"/>
    <w:rsid w:val="00CD28C9"/>
    <w:rsid w:val="00CD3FC3"/>
    <w:rsid w:val="00CD7C82"/>
    <w:rsid w:val="00CE0E1A"/>
    <w:rsid w:val="00CE18B1"/>
    <w:rsid w:val="00CF6654"/>
    <w:rsid w:val="00CF77F4"/>
    <w:rsid w:val="00D00C0D"/>
    <w:rsid w:val="00D06CE0"/>
    <w:rsid w:val="00D07A45"/>
    <w:rsid w:val="00D23C54"/>
    <w:rsid w:val="00D273FB"/>
    <w:rsid w:val="00D34C22"/>
    <w:rsid w:val="00D35029"/>
    <w:rsid w:val="00D363D8"/>
    <w:rsid w:val="00D43F57"/>
    <w:rsid w:val="00D45B05"/>
    <w:rsid w:val="00D5780C"/>
    <w:rsid w:val="00D61193"/>
    <w:rsid w:val="00D70A81"/>
    <w:rsid w:val="00D70D7E"/>
    <w:rsid w:val="00D73498"/>
    <w:rsid w:val="00D77AB0"/>
    <w:rsid w:val="00D834B0"/>
    <w:rsid w:val="00D90CD8"/>
    <w:rsid w:val="00D95836"/>
    <w:rsid w:val="00D95A15"/>
    <w:rsid w:val="00DA0246"/>
    <w:rsid w:val="00DA23AB"/>
    <w:rsid w:val="00DA2552"/>
    <w:rsid w:val="00DB2A7E"/>
    <w:rsid w:val="00DB73D0"/>
    <w:rsid w:val="00DC349E"/>
    <w:rsid w:val="00DC37CD"/>
    <w:rsid w:val="00DD3377"/>
    <w:rsid w:val="00DD49D4"/>
    <w:rsid w:val="00DD5BCC"/>
    <w:rsid w:val="00DE395C"/>
    <w:rsid w:val="00DE3C2D"/>
    <w:rsid w:val="00DF59F5"/>
    <w:rsid w:val="00DF61B1"/>
    <w:rsid w:val="00DF782C"/>
    <w:rsid w:val="00E0357B"/>
    <w:rsid w:val="00E0648E"/>
    <w:rsid w:val="00E06C06"/>
    <w:rsid w:val="00E2303D"/>
    <w:rsid w:val="00E23D8B"/>
    <w:rsid w:val="00E24FAB"/>
    <w:rsid w:val="00E32D67"/>
    <w:rsid w:val="00E33B69"/>
    <w:rsid w:val="00E40BCD"/>
    <w:rsid w:val="00E41988"/>
    <w:rsid w:val="00E41B48"/>
    <w:rsid w:val="00E43D0A"/>
    <w:rsid w:val="00E43EF1"/>
    <w:rsid w:val="00E47614"/>
    <w:rsid w:val="00E56EF3"/>
    <w:rsid w:val="00E6065D"/>
    <w:rsid w:val="00E70074"/>
    <w:rsid w:val="00E70F88"/>
    <w:rsid w:val="00E731BD"/>
    <w:rsid w:val="00E7657D"/>
    <w:rsid w:val="00E82FDF"/>
    <w:rsid w:val="00E92580"/>
    <w:rsid w:val="00EB0DF7"/>
    <w:rsid w:val="00EB258E"/>
    <w:rsid w:val="00EC3BC5"/>
    <w:rsid w:val="00EE1FFD"/>
    <w:rsid w:val="00EE6C27"/>
    <w:rsid w:val="00EF4983"/>
    <w:rsid w:val="00EF6929"/>
    <w:rsid w:val="00F0349D"/>
    <w:rsid w:val="00F03D7C"/>
    <w:rsid w:val="00F0442C"/>
    <w:rsid w:val="00F04F1B"/>
    <w:rsid w:val="00F137C3"/>
    <w:rsid w:val="00F142F5"/>
    <w:rsid w:val="00F1730E"/>
    <w:rsid w:val="00F31BE8"/>
    <w:rsid w:val="00F36446"/>
    <w:rsid w:val="00F426A3"/>
    <w:rsid w:val="00F45FC8"/>
    <w:rsid w:val="00F468F5"/>
    <w:rsid w:val="00F5093A"/>
    <w:rsid w:val="00F53712"/>
    <w:rsid w:val="00F54042"/>
    <w:rsid w:val="00F5768F"/>
    <w:rsid w:val="00F5783D"/>
    <w:rsid w:val="00F60834"/>
    <w:rsid w:val="00F628CD"/>
    <w:rsid w:val="00F64B54"/>
    <w:rsid w:val="00F715D8"/>
    <w:rsid w:val="00F7184A"/>
    <w:rsid w:val="00F733DF"/>
    <w:rsid w:val="00F777D8"/>
    <w:rsid w:val="00F81AC3"/>
    <w:rsid w:val="00F95B0B"/>
    <w:rsid w:val="00FA346E"/>
    <w:rsid w:val="00FA348E"/>
    <w:rsid w:val="00FA4740"/>
    <w:rsid w:val="00FA537B"/>
    <w:rsid w:val="00FA5FD5"/>
    <w:rsid w:val="00FA614C"/>
    <w:rsid w:val="00FA70E1"/>
    <w:rsid w:val="00FB0B52"/>
    <w:rsid w:val="00FB1EF7"/>
    <w:rsid w:val="00FB29BC"/>
    <w:rsid w:val="00FB780D"/>
    <w:rsid w:val="00FC205D"/>
    <w:rsid w:val="00FC2F58"/>
    <w:rsid w:val="00FC311C"/>
    <w:rsid w:val="00FE1100"/>
    <w:rsid w:val="00FE7769"/>
    <w:rsid w:val="00FF5E76"/>
    <w:rsid w:val="00FF5F51"/>
    <w:rsid w:val="28ED3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F555D"/>
  <w15:chartTrackingRefBased/>
  <w15:docId w15:val="{323BD0DC-4D85-4FFE-9AC6-D35552636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37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B6050E"/>
    <w:pPr>
      <w:keepNext/>
      <w:keepLines/>
      <w:numPr>
        <w:numId w:val="26"/>
      </w:numPr>
      <w:spacing w:before="440" w:after="120" w:line="240" w:lineRule="auto"/>
      <w:ind w:left="360"/>
      <w:outlineLvl w:val="1"/>
    </w:pPr>
    <w:rPr>
      <w:rFonts w:asciiTheme="majorHAnsi" w:eastAsiaTheme="majorEastAsia" w:hAnsiTheme="majorHAnsi" w:cstheme="majorBidi"/>
      <w:color w:val="2E74B5" w:themeColor="accent1" w:themeShade="BF"/>
      <w:sz w:val="40"/>
      <w:szCs w:val="26"/>
    </w:rPr>
  </w:style>
  <w:style w:type="paragraph" w:styleId="Heading3">
    <w:name w:val="heading 3"/>
    <w:basedOn w:val="Normal"/>
    <w:next w:val="Normal"/>
    <w:link w:val="Heading3Char"/>
    <w:autoRedefine/>
    <w:uiPriority w:val="9"/>
    <w:unhideWhenUsed/>
    <w:qFormat/>
    <w:rsid w:val="007E085F"/>
    <w:pPr>
      <w:keepNext/>
      <w:keepLines/>
      <w:spacing w:before="360" w:after="120"/>
      <w:outlineLvl w:val="2"/>
    </w:pPr>
    <w:rPr>
      <w:rFonts w:asciiTheme="majorHAnsi" w:eastAsiaTheme="majorEastAsia" w:hAnsiTheme="majorHAnsi" w:cstheme="majorBidi"/>
      <w:color w:val="1F4D78" w:themeColor="accent1" w:themeShade="7F"/>
      <w:sz w:val="32"/>
      <w:szCs w:val="24"/>
    </w:rPr>
  </w:style>
  <w:style w:type="paragraph" w:styleId="Heading4">
    <w:name w:val="heading 4"/>
    <w:basedOn w:val="Normal"/>
    <w:next w:val="Normal"/>
    <w:link w:val="Heading4Char"/>
    <w:autoRedefine/>
    <w:uiPriority w:val="9"/>
    <w:unhideWhenUsed/>
    <w:qFormat/>
    <w:rsid w:val="00A606E9"/>
    <w:pPr>
      <w:keepNext/>
      <w:keepLines/>
      <w:spacing w:before="280" w:after="0"/>
      <w:outlineLvl w:val="3"/>
    </w:pPr>
    <w:rPr>
      <w:rFonts w:asciiTheme="majorHAnsi" w:eastAsiaTheme="majorEastAsia" w:hAnsiTheme="majorHAnsi" w:cstheme="majorBidi"/>
      <w:i/>
      <w:color w:val="2E74B5" w:themeColor="accent1" w:themeShade="BF"/>
      <w:sz w:val="24"/>
    </w:rPr>
  </w:style>
  <w:style w:type="paragraph" w:styleId="Heading5">
    <w:name w:val="heading 5"/>
    <w:basedOn w:val="Normal"/>
    <w:next w:val="Normal"/>
    <w:link w:val="Heading5Char"/>
    <w:uiPriority w:val="9"/>
    <w:unhideWhenUsed/>
    <w:qFormat/>
    <w:rsid w:val="00F5404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3BE3"/>
    <w:pPr>
      <w:spacing w:before="600" w:after="120" w:line="240" w:lineRule="auto"/>
      <w:contextualSpacing/>
    </w:pPr>
    <w:rPr>
      <w:rFonts w:eastAsiaTheme="majorEastAsia" w:cstheme="majorBidi"/>
      <w:b/>
      <w:color w:val="44546A" w:themeColor="text2"/>
      <w:spacing w:val="-10"/>
      <w:kern w:val="28"/>
      <w:sz w:val="56"/>
      <w:szCs w:val="56"/>
    </w:rPr>
  </w:style>
  <w:style w:type="character" w:customStyle="1" w:styleId="TitleChar">
    <w:name w:val="Title Char"/>
    <w:basedOn w:val="DefaultParagraphFont"/>
    <w:link w:val="Title"/>
    <w:uiPriority w:val="10"/>
    <w:rsid w:val="005D3BE3"/>
    <w:rPr>
      <w:rFonts w:eastAsiaTheme="majorEastAsia" w:cstheme="majorBidi"/>
      <w:b/>
      <w:color w:val="44546A" w:themeColor="text2"/>
      <w:spacing w:val="-10"/>
      <w:kern w:val="28"/>
      <w:sz w:val="56"/>
      <w:szCs w:val="56"/>
    </w:rPr>
  </w:style>
  <w:style w:type="character" w:customStyle="1" w:styleId="Heading1Char">
    <w:name w:val="Heading 1 Char"/>
    <w:basedOn w:val="DefaultParagraphFont"/>
    <w:link w:val="Heading1"/>
    <w:uiPriority w:val="9"/>
    <w:rsid w:val="004D373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4921AA"/>
    <w:pPr>
      <w:spacing w:after="0" w:line="240" w:lineRule="auto"/>
    </w:pPr>
  </w:style>
  <w:style w:type="character" w:customStyle="1" w:styleId="Heading2Char">
    <w:name w:val="Heading 2 Char"/>
    <w:basedOn w:val="DefaultParagraphFont"/>
    <w:link w:val="Heading2"/>
    <w:uiPriority w:val="9"/>
    <w:rsid w:val="00B6050E"/>
    <w:rPr>
      <w:rFonts w:asciiTheme="majorHAnsi" w:eastAsiaTheme="majorEastAsia" w:hAnsiTheme="majorHAnsi" w:cstheme="majorBidi"/>
      <w:color w:val="2E74B5" w:themeColor="accent1" w:themeShade="BF"/>
      <w:sz w:val="40"/>
      <w:szCs w:val="26"/>
    </w:rPr>
  </w:style>
  <w:style w:type="paragraph" w:styleId="ListParagraph">
    <w:name w:val="List Paragraph"/>
    <w:basedOn w:val="Normal"/>
    <w:uiPriority w:val="34"/>
    <w:qFormat/>
    <w:rsid w:val="00C26ABB"/>
    <w:pPr>
      <w:ind w:left="720"/>
      <w:contextualSpacing/>
    </w:pPr>
  </w:style>
  <w:style w:type="character" w:customStyle="1" w:styleId="Heading3Char">
    <w:name w:val="Heading 3 Char"/>
    <w:basedOn w:val="DefaultParagraphFont"/>
    <w:link w:val="Heading3"/>
    <w:uiPriority w:val="9"/>
    <w:rsid w:val="007E085F"/>
    <w:rPr>
      <w:rFonts w:asciiTheme="majorHAnsi" w:eastAsiaTheme="majorEastAsia" w:hAnsiTheme="majorHAnsi" w:cstheme="majorBidi"/>
      <w:color w:val="1F4D78" w:themeColor="accent1" w:themeShade="7F"/>
      <w:sz w:val="32"/>
      <w:szCs w:val="24"/>
    </w:rPr>
  </w:style>
  <w:style w:type="paragraph" w:styleId="FootnoteText">
    <w:name w:val="footnote text"/>
    <w:basedOn w:val="Normal"/>
    <w:link w:val="FootnoteTextChar"/>
    <w:uiPriority w:val="99"/>
    <w:semiHidden/>
    <w:unhideWhenUsed/>
    <w:rsid w:val="005616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16D4"/>
    <w:rPr>
      <w:sz w:val="20"/>
      <w:szCs w:val="20"/>
    </w:rPr>
  </w:style>
  <w:style w:type="character" w:styleId="FootnoteReference">
    <w:name w:val="footnote reference"/>
    <w:basedOn w:val="DefaultParagraphFont"/>
    <w:uiPriority w:val="99"/>
    <w:semiHidden/>
    <w:unhideWhenUsed/>
    <w:rsid w:val="005616D4"/>
    <w:rPr>
      <w:vertAlign w:val="superscript"/>
    </w:rPr>
  </w:style>
  <w:style w:type="paragraph" w:styleId="TOCHeading">
    <w:name w:val="TOC Heading"/>
    <w:basedOn w:val="Heading1"/>
    <w:next w:val="Normal"/>
    <w:uiPriority w:val="39"/>
    <w:unhideWhenUsed/>
    <w:qFormat/>
    <w:rsid w:val="00682428"/>
    <w:pPr>
      <w:outlineLvl w:val="9"/>
    </w:pPr>
  </w:style>
  <w:style w:type="paragraph" w:styleId="TOC1">
    <w:name w:val="toc 1"/>
    <w:basedOn w:val="Normal"/>
    <w:next w:val="Normal"/>
    <w:autoRedefine/>
    <w:uiPriority w:val="39"/>
    <w:unhideWhenUsed/>
    <w:rsid w:val="00682428"/>
    <w:pPr>
      <w:spacing w:after="100"/>
    </w:pPr>
  </w:style>
  <w:style w:type="paragraph" w:styleId="TOC2">
    <w:name w:val="toc 2"/>
    <w:basedOn w:val="Normal"/>
    <w:next w:val="Normal"/>
    <w:autoRedefine/>
    <w:uiPriority w:val="39"/>
    <w:unhideWhenUsed/>
    <w:rsid w:val="00682428"/>
    <w:pPr>
      <w:spacing w:after="100"/>
      <w:ind w:left="220"/>
    </w:pPr>
  </w:style>
  <w:style w:type="paragraph" w:styleId="TOC3">
    <w:name w:val="toc 3"/>
    <w:basedOn w:val="Normal"/>
    <w:next w:val="Normal"/>
    <w:autoRedefine/>
    <w:uiPriority w:val="39"/>
    <w:unhideWhenUsed/>
    <w:rsid w:val="008E76D4"/>
    <w:pPr>
      <w:tabs>
        <w:tab w:val="right" w:leader="dot" w:pos="9350"/>
      </w:tabs>
      <w:spacing w:after="0" w:line="240" w:lineRule="auto"/>
      <w:ind w:left="446"/>
    </w:pPr>
  </w:style>
  <w:style w:type="character" w:styleId="Hyperlink">
    <w:name w:val="Hyperlink"/>
    <w:basedOn w:val="DefaultParagraphFont"/>
    <w:uiPriority w:val="99"/>
    <w:unhideWhenUsed/>
    <w:rsid w:val="00682428"/>
    <w:rPr>
      <w:color w:val="0563C1" w:themeColor="hyperlink"/>
      <w:u w:val="single"/>
    </w:rPr>
  </w:style>
  <w:style w:type="character" w:styleId="CommentReference">
    <w:name w:val="annotation reference"/>
    <w:basedOn w:val="DefaultParagraphFont"/>
    <w:uiPriority w:val="99"/>
    <w:semiHidden/>
    <w:unhideWhenUsed/>
    <w:rsid w:val="004B684B"/>
    <w:rPr>
      <w:sz w:val="16"/>
      <w:szCs w:val="16"/>
    </w:rPr>
  </w:style>
  <w:style w:type="paragraph" w:styleId="CommentText">
    <w:name w:val="annotation text"/>
    <w:basedOn w:val="Normal"/>
    <w:link w:val="CommentTextChar"/>
    <w:uiPriority w:val="99"/>
    <w:unhideWhenUsed/>
    <w:rsid w:val="004B684B"/>
    <w:pPr>
      <w:spacing w:line="240" w:lineRule="auto"/>
    </w:pPr>
    <w:rPr>
      <w:sz w:val="20"/>
      <w:szCs w:val="20"/>
    </w:rPr>
  </w:style>
  <w:style w:type="character" w:customStyle="1" w:styleId="CommentTextChar">
    <w:name w:val="Comment Text Char"/>
    <w:basedOn w:val="DefaultParagraphFont"/>
    <w:link w:val="CommentText"/>
    <w:uiPriority w:val="99"/>
    <w:rsid w:val="004B684B"/>
    <w:rPr>
      <w:sz w:val="20"/>
      <w:szCs w:val="20"/>
    </w:rPr>
  </w:style>
  <w:style w:type="paragraph" w:styleId="CommentSubject">
    <w:name w:val="annotation subject"/>
    <w:basedOn w:val="CommentText"/>
    <w:next w:val="CommentText"/>
    <w:link w:val="CommentSubjectChar"/>
    <w:uiPriority w:val="99"/>
    <w:semiHidden/>
    <w:unhideWhenUsed/>
    <w:rsid w:val="004B684B"/>
    <w:rPr>
      <w:b/>
      <w:bCs/>
    </w:rPr>
  </w:style>
  <w:style w:type="character" w:customStyle="1" w:styleId="CommentSubjectChar">
    <w:name w:val="Comment Subject Char"/>
    <w:basedOn w:val="CommentTextChar"/>
    <w:link w:val="CommentSubject"/>
    <w:uiPriority w:val="99"/>
    <w:semiHidden/>
    <w:rsid w:val="004B684B"/>
    <w:rPr>
      <w:b/>
      <w:bCs/>
      <w:sz w:val="20"/>
      <w:szCs w:val="20"/>
    </w:rPr>
  </w:style>
  <w:style w:type="paragraph" w:styleId="BalloonText">
    <w:name w:val="Balloon Text"/>
    <w:basedOn w:val="Normal"/>
    <w:link w:val="BalloonTextChar"/>
    <w:uiPriority w:val="99"/>
    <w:semiHidden/>
    <w:unhideWhenUsed/>
    <w:rsid w:val="004B6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84B"/>
    <w:rPr>
      <w:rFonts w:ascii="Segoe UI" w:hAnsi="Segoe UI" w:cs="Segoe UI"/>
      <w:sz w:val="18"/>
      <w:szCs w:val="18"/>
    </w:rPr>
  </w:style>
  <w:style w:type="character" w:customStyle="1" w:styleId="Heading4Char">
    <w:name w:val="Heading 4 Char"/>
    <w:basedOn w:val="DefaultParagraphFont"/>
    <w:link w:val="Heading4"/>
    <w:uiPriority w:val="9"/>
    <w:rsid w:val="00A606E9"/>
    <w:rPr>
      <w:rFonts w:asciiTheme="majorHAnsi" w:eastAsiaTheme="majorEastAsia" w:hAnsiTheme="majorHAnsi" w:cstheme="majorBidi"/>
      <w:i/>
      <w:color w:val="2E74B5" w:themeColor="accent1" w:themeShade="BF"/>
      <w:sz w:val="24"/>
    </w:rPr>
  </w:style>
  <w:style w:type="character" w:customStyle="1" w:styleId="Heading5Char">
    <w:name w:val="Heading 5 Char"/>
    <w:basedOn w:val="DefaultParagraphFont"/>
    <w:link w:val="Heading5"/>
    <w:uiPriority w:val="9"/>
    <w:rsid w:val="00F54042"/>
    <w:rPr>
      <w:rFonts w:asciiTheme="majorHAnsi" w:eastAsiaTheme="majorEastAsia" w:hAnsiTheme="majorHAnsi" w:cstheme="majorBidi"/>
      <w:color w:val="2E74B5" w:themeColor="accent1" w:themeShade="BF"/>
    </w:rPr>
  </w:style>
  <w:style w:type="paragraph" w:styleId="PlainText">
    <w:name w:val="Plain Text"/>
    <w:basedOn w:val="Normal"/>
    <w:link w:val="PlainTextChar"/>
    <w:uiPriority w:val="99"/>
    <w:unhideWhenUsed/>
    <w:rsid w:val="00B63E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63EE2"/>
    <w:rPr>
      <w:rFonts w:ascii="Calibri" w:hAnsi="Calibri"/>
      <w:szCs w:val="21"/>
    </w:rPr>
  </w:style>
  <w:style w:type="paragraph" w:styleId="Header">
    <w:name w:val="header"/>
    <w:basedOn w:val="Normal"/>
    <w:link w:val="HeaderChar"/>
    <w:uiPriority w:val="99"/>
    <w:unhideWhenUsed/>
    <w:rsid w:val="00B91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05B"/>
  </w:style>
  <w:style w:type="paragraph" w:styleId="Footer">
    <w:name w:val="footer"/>
    <w:basedOn w:val="Normal"/>
    <w:link w:val="FooterChar"/>
    <w:uiPriority w:val="99"/>
    <w:unhideWhenUsed/>
    <w:rsid w:val="00B91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05B"/>
  </w:style>
  <w:style w:type="paragraph" w:styleId="ListBullet">
    <w:name w:val="List Bullet"/>
    <w:basedOn w:val="Normal"/>
    <w:uiPriority w:val="2"/>
    <w:qFormat/>
    <w:rsid w:val="00FB780D"/>
    <w:pPr>
      <w:numPr>
        <w:numId w:val="1"/>
      </w:numPr>
      <w:suppressAutoHyphens/>
      <w:spacing w:before="120" w:after="120" w:line="240" w:lineRule="auto"/>
      <w:contextualSpacing/>
    </w:pPr>
    <w:rPr>
      <w:rFonts w:ascii="Calibri" w:eastAsiaTheme="minorEastAsia" w:hAnsi="Calibri"/>
      <w:sz w:val="24"/>
    </w:rPr>
  </w:style>
  <w:style w:type="character" w:styleId="SubtleEmphasis">
    <w:name w:val="Subtle Emphasis"/>
    <w:basedOn w:val="DefaultParagraphFont"/>
    <w:uiPriority w:val="19"/>
    <w:qFormat/>
    <w:rsid w:val="008E76D4"/>
    <w:rPr>
      <w:i/>
      <w:iCs/>
      <w:color w:val="404040" w:themeColor="text1" w:themeTint="BF"/>
    </w:rPr>
  </w:style>
  <w:style w:type="paragraph" w:styleId="Revision">
    <w:name w:val="Revision"/>
    <w:hidden/>
    <w:uiPriority w:val="99"/>
    <w:semiHidden/>
    <w:rsid w:val="003904F6"/>
    <w:pPr>
      <w:spacing w:after="0" w:line="240" w:lineRule="auto"/>
    </w:pPr>
  </w:style>
  <w:style w:type="paragraph" w:customStyle="1" w:styleId="LOGO">
    <w:name w:val="LOGO"/>
    <w:basedOn w:val="NoSpacing"/>
    <w:uiPriority w:val="1"/>
    <w:qFormat/>
    <w:rsid w:val="0007080D"/>
    <w:pPr>
      <w:spacing w:before="360" w:after="360"/>
    </w:pPr>
    <w:rPr>
      <w:rFonts w:ascii="Calibri" w:eastAsiaTheme="minorEastAsia" w:hAnsi="Calibri"/>
      <w:noProof/>
      <w:sz w:val="24"/>
    </w:rPr>
  </w:style>
  <w:style w:type="paragraph" w:styleId="Subtitle">
    <w:name w:val="Subtitle"/>
    <w:basedOn w:val="Normal"/>
    <w:next w:val="Normal"/>
    <w:link w:val="SubtitleChar"/>
    <w:uiPriority w:val="11"/>
    <w:qFormat/>
    <w:rsid w:val="0007080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7080D"/>
    <w:rPr>
      <w:rFonts w:eastAsiaTheme="minorEastAsia"/>
      <w:color w:val="5A5A5A" w:themeColor="text1" w:themeTint="A5"/>
      <w:spacing w:val="15"/>
    </w:rPr>
  </w:style>
  <w:style w:type="character" w:styleId="FollowedHyperlink">
    <w:name w:val="FollowedHyperlink"/>
    <w:basedOn w:val="DefaultParagraphFont"/>
    <w:uiPriority w:val="99"/>
    <w:semiHidden/>
    <w:unhideWhenUsed/>
    <w:rsid w:val="00C02E7C"/>
    <w:rPr>
      <w:color w:val="954F72" w:themeColor="followedHyperlink"/>
      <w:u w:val="single"/>
    </w:rPr>
  </w:style>
  <w:style w:type="paragraph" w:styleId="NormalWeb">
    <w:name w:val="Normal (Web)"/>
    <w:basedOn w:val="Normal"/>
    <w:uiPriority w:val="99"/>
    <w:semiHidden/>
    <w:unhideWhenUsed/>
    <w:rsid w:val="00B530D9"/>
    <w:pPr>
      <w:spacing w:before="100" w:beforeAutospacing="1" w:after="100" w:afterAutospacing="1" w:line="240" w:lineRule="auto"/>
      <w:ind w:firstLine="48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8114">
      <w:bodyDiv w:val="1"/>
      <w:marLeft w:val="0"/>
      <w:marRight w:val="0"/>
      <w:marTop w:val="0"/>
      <w:marBottom w:val="0"/>
      <w:divBdr>
        <w:top w:val="none" w:sz="0" w:space="0" w:color="auto"/>
        <w:left w:val="none" w:sz="0" w:space="0" w:color="auto"/>
        <w:bottom w:val="none" w:sz="0" w:space="0" w:color="auto"/>
        <w:right w:val="none" w:sz="0" w:space="0" w:color="auto"/>
      </w:divBdr>
    </w:div>
    <w:div w:id="812059168">
      <w:bodyDiv w:val="1"/>
      <w:marLeft w:val="0"/>
      <w:marRight w:val="0"/>
      <w:marTop w:val="0"/>
      <w:marBottom w:val="0"/>
      <w:divBdr>
        <w:top w:val="none" w:sz="0" w:space="0" w:color="auto"/>
        <w:left w:val="none" w:sz="0" w:space="0" w:color="auto"/>
        <w:bottom w:val="none" w:sz="0" w:space="0" w:color="auto"/>
        <w:right w:val="none" w:sz="0" w:space="0" w:color="auto"/>
      </w:divBdr>
    </w:div>
    <w:div w:id="816412657">
      <w:bodyDiv w:val="1"/>
      <w:marLeft w:val="0"/>
      <w:marRight w:val="0"/>
      <w:marTop w:val="0"/>
      <w:marBottom w:val="0"/>
      <w:divBdr>
        <w:top w:val="none" w:sz="0" w:space="0" w:color="auto"/>
        <w:left w:val="none" w:sz="0" w:space="0" w:color="auto"/>
        <w:bottom w:val="none" w:sz="0" w:space="0" w:color="auto"/>
        <w:right w:val="none" w:sz="0" w:space="0" w:color="auto"/>
      </w:divBdr>
    </w:div>
    <w:div w:id="1001468357">
      <w:bodyDiv w:val="1"/>
      <w:marLeft w:val="0"/>
      <w:marRight w:val="0"/>
      <w:marTop w:val="0"/>
      <w:marBottom w:val="0"/>
      <w:divBdr>
        <w:top w:val="none" w:sz="0" w:space="0" w:color="auto"/>
        <w:left w:val="none" w:sz="0" w:space="0" w:color="auto"/>
        <w:bottom w:val="none" w:sz="0" w:space="0" w:color="auto"/>
        <w:right w:val="none" w:sz="0" w:space="0" w:color="auto"/>
      </w:divBdr>
    </w:div>
    <w:div w:id="1152334604">
      <w:bodyDiv w:val="1"/>
      <w:marLeft w:val="0"/>
      <w:marRight w:val="0"/>
      <w:marTop w:val="0"/>
      <w:marBottom w:val="0"/>
      <w:divBdr>
        <w:top w:val="none" w:sz="0" w:space="0" w:color="auto"/>
        <w:left w:val="none" w:sz="0" w:space="0" w:color="auto"/>
        <w:bottom w:val="none" w:sz="0" w:space="0" w:color="auto"/>
        <w:right w:val="none" w:sz="0" w:space="0" w:color="auto"/>
      </w:divBdr>
    </w:div>
    <w:div w:id="1496263575">
      <w:bodyDiv w:val="1"/>
      <w:marLeft w:val="0"/>
      <w:marRight w:val="0"/>
      <w:marTop w:val="0"/>
      <w:marBottom w:val="0"/>
      <w:divBdr>
        <w:top w:val="none" w:sz="0" w:space="0" w:color="auto"/>
        <w:left w:val="none" w:sz="0" w:space="0" w:color="auto"/>
        <w:bottom w:val="none" w:sz="0" w:space="0" w:color="auto"/>
        <w:right w:val="none" w:sz="0" w:space="0" w:color="auto"/>
      </w:divBdr>
    </w:div>
    <w:div w:id="196630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alth.state.mn.us/irb" TargetMode="External"/><Relationship Id="rId18" Type="http://schemas.openxmlformats.org/officeDocument/2006/relationships/hyperlink" Target="https://www.cdc.gov/od/science/integrity/docs/cdc-policy-distinguishing-public-health-research-nonresearch.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ealth.state.mn.us/irb/index.html" TargetMode="External"/><Relationship Id="rId17" Type="http://schemas.openxmlformats.org/officeDocument/2006/relationships/hyperlink" Target="https://www.hhs.gov/ohrp/regulations-and-policy/regulations/revised-common-rule-regulatory-text/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hhs.gov/ohrp/humansubjects/guidance/belmont.htm" TargetMode="External"/><Relationship Id="rId20" Type="http://schemas.openxmlformats.org/officeDocument/2006/relationships/hyperlink" Target="http://www.health.state.mn.us/irb/datapractic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health.state.mn.us/irb"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health.state.mn.us/irb/tennesse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alth.state.mn.us/irb"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2FA302C71CDA4D954BE4D643FE3401" ma:contentTypeVersion="4" ma:contentTypeDescription="Create a new document." ma:contentTypeScope="" ma:versionID="75325efdb381fd33f41545b46b3a3849">
  <xsd:schema xmlns:xsd="http://www.w3.org/2001/XMLSchema" xmlns:xs="http://www.w3.org/2001/XMLSchema" xmlns:p="http://schemas.microsoft.com/office/2006/metadata/properties" xmlns:ns2="aa085eb7-e371-4d62-9339-3cdfcbf3dec4" xmlns:ns3="98f01fe9-c3f2-4582-9148-d87bd0c242e7" targetNamespace="http://schemas.microsoft.com/office/2006/metadata/properties" ma:root="true" ma:fieldsID="b204e1f42187b9b76562e5ee9cb3d9c0" ns2:_="" ns3:_="">
    <xsd:import namespace="aa085eb7-e371-4d62-9339-3cdfcbf3dec4"/>
    <xsd:import namespace="98f01fe9-c3f2-4582-9148-d87bd0c242e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85eb7-e371-4d62-9339-3cdfcbf3de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f01fe9-c3f2-4582-9148-d87bd0c242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A424B-7383-4005-8523-6E13CFCC8C76}">
  <ds:schemaRefs>
    <ds:schemaRef ds:uri="http://schemas.microsoft.com/sharepoint/v3/contenttype/forms"/>
  </ds:schemaRefs>
</ds:datastoreItem>
</file>

<file path=customXml/itemProps2.xml><?xml version="1.0" encoding="utf-8"?>
<ds:datastoreItem xmlns:ds="http://schemas.openxmlformats.org/officeDocument/2006/customXml" ds:itemID="{F0C18542-A0E5-4603-9C9D-0B8CC5662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85eb7-e371-4d62-9339-3cdfcbf3dec4"/>
    <ds:schemaRef ds:uri="98f01fe9-c3f2-4582-9148-d87bd0c242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6F0A0-2B23-43B4-B2AB-1090705D25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97D3DE-790B-4847-9BAD-662DC016B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12361</Words>
  <Characters>70460</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Policies and Procedures Governing Research Involving Human Subjects</vt:lpstr>
    </vt:vector>
  </TitlesOfParts>
  <Company>Minnesota Department of Health (MDH)</Company>
  <LinksUpToDate>false</LinksUpToDate>
  <CharactersWithSpaces>82656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Policies and Procedures Governing Research Involving Human Subjects</dc:title>
  <dc:subject>This document describes the policies and procedures of the MDH Institutional Review Board, which was established to protect the rights of human subjects participating in MDH research studies.</dc:subject>
  <dc:creator>Sharrilyn Evered</dc:creator>
  <cp:keywords>Institutional Review Board, Research, Human Subjects</cp:keywords>
  <dc:description/>
  <cp:lastModifiedBy>Danila, Richard (MDH)</cp:lastModifiedBy>
  <cp:revision>2</cp:revision>
  <cp:lastPrinted>2017-09-27T14:59:00Z</cp:lastPrinted>
  <dcterms:created xsi:type="dcterms:W3CDTF">2019-11-08T18:59:00Z</dcterms:created>
  <dcterms:modified xsi:type="dcterms:W3CDTF">2019-11-08T18:59:00Z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0x0101006E2FA302C71CDA4D954BE4D643FE3401</vt:lpwstr>
  </property>
</Properties>
</file>