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0C29B" w14:textId="72FD8CBA" w:rsidR="00927529" w:rsidRDefault="00927529" w:rsidP="00927529">
      <w:pPr>
        <w:jc w:val="center"/>
        <w:rPr>
          <w:b/>
        </w:rPr>
      </w:pPr>
      <w:r>
        <w:rPr>
          <w:b/>
        </w:rPr>
        <w:t>CSTE IRB Workgroup Call</w:t>
      </w:r>
    </w:p>
    <w:p w14:paraId="173696D8" w14:textId="4A3EDA32" w:rsidR="00927529" w:rsidRDefault="00927529" w:rsidP="00927529">
      <w:pPr>
        <w:jc w:val="center"/>
        <w:rPr>
          <w:b/>
        </w:rPr>
      </w:pPr>
      <w:r>
        <w:rPr>
          <w:b/>
        </w:rPr>
        <w:t>Monday</w:t>
      </w:r>
      <w:r w:rsidR="003169B7">
        <w:rPr>
          <w:b/>
        </w:rPr>
        <w:t>,</w:t>
      </w:r>
      <w:r>
        <w:rPr>
          <w:b/>
        </w:rPr>
        <w:t xml:space="preserve"> </w:t>
      </w:r>
      <w:r w:rsidR="003169B7">
        <w:rPr>
          <w:b/>
        </w:rPr>
        <w:t>December 9</w:t>
      </w:r>
      <w:r>
        <w:rPr>
          <w:b/>
        </w:rPr>
        <w:t>, 2019 2:00 PM – 3:00 PM</w:t>
      </w:r>
    </w:p>
    <w:p w14:paraId="755917B7" w14:textId="0897F584" w:rsidR="008F0D0C" w:rsidRDefault="00CA55A4" w:rsidP="001769DD">
      <w:pPr>
        <w:pStyle w:val="ListParagraph"/>
        <w:numPr>
          <w:ilvl w:val="0"/>
          <w:numId w:val="7"/>
        </w:numPr>
        <w:jc w:val="both"/>
        <w:rPr>
          <w:b/>
        </w:rPr>
      </w:pPr>
      <w:r w:rsidRPr="001769DD">
        <w:rPr>
          <w:b/>
        </w:rPr>
        <w:t>Housekeeping</w:t>
      </w:r>
      <w:r w:rsidR="00883471">
        <w:rPr>
          <w:b/>
        </w:rPr>
        <w:t xml:space="preserve"> – Alyaa Altabbaa</w:t>
      </w:r>
    </w:p>
    <w:p w14:paraId="48B276CF" w14:textId="2C87A9FE" w:rsidR="007C2EC2" w:rsidRPr="001769DD" w:rsidRDefault="007C2EC2" w:rsidP="007C2EC2">
      <w:pPr>
        <w:pStyle w:val="ListParagraph"/>
        <w:numPr>
          <w:ilvl w:val="1"/>
          <w:numId w:val="7"/>
        </w:numPr>
        <w:jc w:val="both"/>
        <w:rPr>
          <w:b/>
        </w:rPr>
      </w:pPr>
      <w:r>
        <w:rPr>
          <w:bCs/>
        </w:rPr>
        <w:t>Review of Basecamp site</w:t>
      </w:r>
    </w:p>
    <w:p w14:paraId="4EAC008E" w14:textId="236816E6" w:rsidR="00CA55A4" w:rsidRDefault="00CA55A4" w:rsidP="001769DD">
      <w:pPr>
        <w:pStyle w:val="ListParagraph"/>
        <w:numPr>
          <w:ilvl w:val="0"/>
          <w:numId w:val="7"/>
        </w:numPr>
        <w:jc w:val="both"/>
        <w:rPr>
          <w:b/>
        </w:rPr>
      </w:pPr>
      <w:r w:rsidRPr="001769DD">
        <w:rPr>
          <w:b/>
        </w:rPr>
        <w:t>Overview of the Common Rule Change</w:t>
      </w:r>
      <w:r w:rsidR="001769DD" w:rsidRPr="001769DD">
        <w:rPr>
          <w:b/>
        </w:rPr>
        <w:t xml:space="preserve">s – Craig Conover (IL), </w:t>
      </w:r>
      <w:hyperlink r:id="rId9" w:history="1">
        <w:r w:rsidR="00095D89" w:rsidRPr="00EA485E">
          <w:rPr>
            <w:rStyle w:val="Hyperlink"/>
            <w:b/>
          </w:rPr>
          <w:t>Craig.Conover@illinois.gov</w:t>
        </w:r>
      </w:hyperlink>
      <w:r w:rsidR="00095D89">
        <w:rPr>
          <w:b/>
        </w:rPr>
        <w:t xml:space="preserve"> </w:t>
      </w:r>
    </w:p>
    <w:p w14:paraId="15EEABD0" w14:textId="0BB44B2D" w:rsidR="00F850A1" w:rsidRPr="009E0CA7" w:rsidRDefault="00A94FDE" w:rsidP="00F850A1">
      <w:pPr>
        <w:pStyle w:val="ListParagraph"/>
        <w:numPr>
          <w:ilvl w:val="1"/>
          <w:numId w:val="7"/>
        </w:numPr>
        <w:jc w:val="both"/>
        <w:rPr>
          <w:b/>
        </w:rPr>
      </w:pPr>
      <w:r>
        <w:rPr>
          <w:bCs/>
        </w:rPr>
        <w:t xml:space="preserve">IRBs protect human subjects but also protect researchers by making </w:t>
      </w:r>
      <w:r w:rsidR="004D4545">
        <w:rPr>
          <w:bCs/>
        </w:rPr>
        <w:t xml:space="preserve">sure your research is ethical and is conducted </w:t>
      </w:r>
      <w:r w:rsidR="00637186">
        <w:rPr>
          <w:bCs/>
        </w:rPr>
        <w:t xml:space="preserve">in accordance with regulations. </w:t>
      </w:r>
      <w:r w:rsidR="006E7F68">
        <w:rPr>
          <w:bCs/>
        </w:rPr>
        <w:t>By helping you perform your research</w:t>
      </w:r>
      <w:r w:rsidR="0071023C">
        <w:rPr>
          <w:bCs/>
        </w:rPr>
        <w:t xml:space="preserve"> according to ethical principles and regulations, IRBs protect you from getting into trouble and </w:t>
      </w:r>
      <w:r w:rsidR="009E0CA7">
        <w:rPr>
          <w:bCs/>
        </w:rPr>
        <w:t xml:space="preserve">thereby also protect institutions from getting into trouble as well. </w:t>
      </w:r>
    </w:p>
    <w:p w14:paraId="1EB4A86F" w14:textId="2C5726E7" w:rsidR="009E0CA7" w:rsidRPr="002740F6" w:rsidRDefault="005E4A7E" w:rsidP="00F850A1">
      <w:pPr>
        <w:pStyle w:val="ListParagraph"/>
        <w:numPr>
          <w:ilvl w:val="1"/>
          <w:numId w:val="7"/>
        </w:numPr>
        <w:jc w:val="both"/>
        <w:rPr>
          <w:b/>
        </w:rPr>
      </w:pPr>
      <w:r>
        <w:rPr>
          <w:bCs/>
        </w:rPr>
        <w:t xml:space="preserve">The Common Rule is short term name for </w:t>
      </w:r>
      <w:r w:rsidR="008A1205">
        <w:rPr>
          <w:bCs/>
        </w:rPr>
        <w:t>“The Federal Policy for the Protection of Human Subjects-Subpart A</w:t>
      </w:r>
      <w:r w:rsidR="0031787C">
        <w:rPr>
          <w:bCs/>
        </w:rPr>
        <w:t>”</w:t>
      </w:r>
      <w:r w:rsidR="00204939">
        <w:rPr>
          <w:bCs/>
        </w:rPr>
        <w:t xml:space="preserve">. </w:t>
      </w:r>
      <w:proofErr w:type="gramStart"/>
      <w:r w:rsidR="00204939">
        <w:rPr>
          <w:bCs/>
        </w:rPr>
        <w:t>Other</w:t>
      </w:r>
      <w:proofErr w:type="gramEnd"/>
      <w:r w:rsidR="00204939">
        <w:rPr>
          <w:bCs/>
        </w:rPr>
        <w:t xml:space="preserve"> subparts B, C, and D</w:t>
      </w:r>
      <w:r w:rsidR="00B654F9">
        <w:rPr>
          <w:bCs/>
        </w:rPr>
        <w:t xml:space="preserve"> that aren’t included in the Common Rule. Regulation changes </w:t>
      </w:r>
      <w:r w:rsidR="00F72E5E">
        <w:rPr>
          <w:bCs/>
        </w:rPr>
        <w:t>pertain</w:t>
      </w:r>
      <w:r w:rsidR="00B654F9">
        <w:rPr>
          <w:bCs/>
        </w:rPr>
        <w:t xml:space="preserve"> to </w:t>
      </w:r>
      <w:r w:rsidR="00F72E5E">
        <w:rPr>
          <w:bCs/>
        </w:rPr>
        <w:t xml:space="preserve">Subpart A. </w:t>
      </w:r>
      <w:r w:rsidR="008069C6">
        <w:rPr>
          <w:bCs/>
        </w:rPr>
        <w:t xml:space="preserve">On January </w:t>
      </w:r>
      <w:r w:rsidR="002740F6">
        <w:rPr>
          <w:bCs/>
        </w:rPr>
        <w:t xml:space="preserve">21, 2019 most provisions of the Revised Common Rule became fully effective. </w:t>
      </w:r>
    </w:p>
    <w:p w14:paraId="267C295C" w14:textId="3D3140DD" w:rsidR="002740F6" w:rsidRPr="008C183B" w:rsidRDefault="000404FB" w:rsidP="00F850A1">
      <w:pPr>
        <w:pStyle w:val="ListParagraph"/>
        <w:numPr>
          <w:ilvl w:val="1"/>
          <w:numId w:val="7"/>
        </w:numPr>
        <w:jc w:val="both"/>
        <w:rPr>
          <w:b/>
        </w:rPr>
      </w:pPr>
      <w:r>
        <w:rPr>
          <w:bCs/>
        </w:rPr>
        <w:t xml:space="preserve">Studies approved prior to January 21, 2019: </w:t>
      </w:r>
      <w:r w:rsidR="00BD1605">
        <w:rPr>
          <w:bCs/>
        </w:rPr>
        <w:t>New regulations do not need to be applied. Most IRBs are continuing to apply old regulations to studies approved</w:t>
      </w:r>
      <w:r w:rsidR="000204F3">
        <w:rPr>
          <w:bCs/>
        </w:rPr>
        <w:t xml:space="preserve"> before January 21. If new regulations are applied to a pre-2019 study, IRBs cannot pick and choose which of the new regulations are applied. </w:t>
      </w:r>
    </w:p>
    <w:p w14:paraId="6F971260" w14:textId="057D4EB8" w:rsidR="008D33D8" w:rsidRPr="00F50AAB" w:rsidRDefault="008C183B" w:rsidP="008D33D8">
      <w:pPr>
        <w:pStyle w:val="ListParagraph"/>
        <w:numPr>
          <w:ilvl w:val="1"/>
          <w:numId w:val="7"/>
        </w:numPr>
        <w:jc w:val="both"/>
        <w:rPr>
          <w:b/>
        </w:rPr>
      </w:pPr>
      <w:r>
        <w:rPr>
          <w:bCs/>
        </w:rPr>
        <w:t xml:space="preserve">Key Changes: Eliminates option to “check the box”, </w:t>
      </w:r>
      <w:r w:rsidR="008D33D8">
        <w:rPr>
          <w:bCs/>
        </w:rPr>
        <w:t>activities that are not research are defined, eliminates continuing review for most minimal risk research, expands exempt research categories, reframes informed consent information and adds required elements, and requires single IRB (</w:t>
      </w:r>
      <w:proofErr w:type="spellStart"/>
      <w:r w:rsidR="008D33D8">
        <w:rPr>
          <w:bCs/>
        </w:rPr>
        <w:t>sIRB</w:t>
      </w:r>
      <w:proofErr w:type="spellEnd"/>
      <w:r w:rsidR="008D33D8">
        <w:rPr>
          <w:bCs/>
        </w:rPr>
        <w:t xml:space="preserve">) review for most newly approved and some previously approved studies as of January 20, 2020. </w:t>
      </w:r>
    </w:p>
    <w:p w14:paraId="334195A7" w14:textId="43441DB5" w:rsidR="00F50AAB" w:rsidRPr="004E5297" w:rsidRDefault="00F50AAB" w:rsidP="008D33D8">
      <w:pPr>
        <w:pStyle w:val="ListParagraph"/>
        <w:numPr>
          <w:ilvl w:val="1"/>
          <w:numId w:val="7"/>
        </w:numPr>
        <w:jc w:val="both"/>
        <w:rPr>
          <w:b/>
        </w:rPr>
      </w:pPr>
      <w:r>
        <w:rPr>
          <w:bCs/>
        </w:rPr>
        <w:t xml:space="preserve">Additional Changes: Human subjects definition updated, vulnerable subjects defined – pregnant women no longer considered a vulnerable population, </w:t>
      </w:r>
      <w:r w:rsidR="002C6CDC">
        <w:rPr>
          <w:bCs/>
        </w:rPr>
        <w:t>new consent category (Broad Consent) added, new IRB review type (Limited IRB Review) added, and IRB c</w:t>
      </w:r>
      <w:r w:rsidR="00026F2F">
        <w:rPr>
          <w:bCs/>
        </w:rPr>
        <w:t>omposition requirements revised.</w:t>
      </w:r>
    </w:p>
    <w:p w14:paraId="27347A6D" w14:textId="48A8ABEC" w:rsidR="004E5297" w:rsidRPr="00747342" w:rsidRDefault="004E5297" w:rsidP="008D33D8">
      <w:pPr>
        <w:pStyle w:val="ListParagraph"/>
        <w:numPr>
          <w:ilvl w:val="1"/>
          <w:numId w:val="7"/>
        </w:numPr>
        <w:jc w:val="both"/>
        <w:rPr>
          <w:b/>
        </w:rPr>
      </w:pPr>
      <w:proofErr w:type="spellStart"/>
      <w:r>
        <w:rPr>
          <w:bCs/>
        </w:rPr>
        <w:t>Federalwide</w:t>
      </w:r>
      <w:proofErr w:type="spellEnd"/>
      <w:r>
        <w:rPr>
          <w:bCs/>
        </w:rPr>
        <w:t xml:space="preserve"> Assurance</w:t>
      </w:r>
      <w:r w:rsidR="0028281F">
        <w:rPr>
          <w:bCs/>
        </w:rPr>
        <w:t xml:space="preserve"> (FWA)</w:t>
      </w:r>
      <w:r>
        <w:rPr>
          <w:bCs/>
        </w:rPr>
        <w:t>: IRBs registered with HHS have assured the Federal Office for Human Research Protections that human</w:t>
      </w:r>
      <w:r w:rsidR="0060019D">
        <w:rPr>
          <w:bCs/>
        </w:rPr>
        <w:t xml:space="preserve"> subject research activities that are conducted or supported by the federal government will be guided by the Belmont Report</w:t>
      </w:r>
      <w:r w:rsidR="0028281F">
        <w:rPr>
          <w:bCs/>
        </w:rPr>
        <w:t>, and will comply with Common Rule, and other regulations as applicable. This is legally binding</w:t>
      </w:r>
      <w:r w:rsidR="00747342">
        <w:rPr>
          <w:bCs/>
        </w:rPr>
        <w:t xml:space="preserve"> commitment</w:t>
      </w:r>
      <w:r w:rsidR="0028281F">
        <w:rPr>
          <w:bCs/>
        </w:rPr>
        <w:t xml:space="preserve">. </w:t>
      </w:r>
    </w:p>
    <w:p w14:paraId="09D86676" w14:textId="5DD99BFC" w:rsidR="00747342" w:rsidRPr="00F87D81" w:rsidRDefault="00747342" w:rsidP="00747342">
      <w:pPr>
        <w:pStyle w:val="ListParagraph"/>
        <w:numPr>
          <w:ilvl w:val="2"/>
          <w:numId w:val="7"/>
        </w:numPr>
        <w:jc w:val="both"/>
        <w:rPr>
          <w:b/>
        </w:rPr>
      </w:pPr>
      <w:r>
        <w:rPr>
          <w:bCs/>
        </w:rPr>
        <w:t>New rule removes option for institutions to “check the box”</w:t>
      </w:r>
      <w:r w:rsidR="005433EB">
        <w:rPr>
          <w:bCs/>
        </w:rPr>
        <w:t xml:space="preserve"> and</w:t>
      </w:r>
      <w:r w:rsidR="00F87D81">
        <w:rPr>
          <w:bCs/>
        </w:rPr>
        <w:t xml:space="preserve"> have the Federal Rules apply to all their research regardless of funding. </w:t>
      </w:r>
    </w:p>
    <w:p w14:paraId="04CF5F80" w14:textId="71A8CBE1" w:rsidR="00F87D81" w:rsidRPr="00B77B6E" w:rsidRDefault="00F87D81" w:rsidP="00747342">
      <w:pPr>
        <w:pStyle w:val="ListParagraph"/>
        <w:numPr>
          <w:ilvl w:val="2"/>
          <w:numId w:val="7"/>
        </w:numPr>
        <w:jc w:val="both"/>
        <w:rPr>
          <w:b/>
        </w:rPr>
      </w:pPr>
      <w:r>
        <w:rPr>
          <w:bCs/>
        </w:rPr>
        <w:t xml:space="preserve">Institutions may still </w:t>
      </w:r>
      <w:r w:rsidR="005433EB">
        <w:rPr>
          <w:bCs/>
        </w:rPr>
        <w:t xml:space="preserve">require that research adhere to criteria in federal rules </w:t>
      </w:r>
      <w:r w:rsidR="00F56385">
        <w:rPr>
          <w:bCs/>
        </w:rPr>
        <w:t xml:space="preserve">for their purposes, but FWAs and federal oversight now only apply to federally conducted or federally sponsored research. </w:t>
      </w:r>
    </w:p>
    <w:p w14:paraId="73A27165" w14:textId="236EC2AB" w:rsidR="00B77B6E" w:rsidRPr="00B41FA1" w:rsidRDefault="00B77B6E" w:rsidP="00747342">
      <w:pPr>
        <w:pStyle w:val="ListParagraph"/>
        <w:numPr>
          <w:ilvl w:val="2"/>
          <w:numId w:val="7"/>
        </w:numPr>
        <w:jc w:val="both"/>
        <w:rPr>
          <w:b/>
        </w:rPr>
      </w:pPr>
      <w:r>
        <w:rPr>
          <w:bCs/>
        </w:rPr>
        <w:t>Non-federally funded and unfunded research is not subject to FWA</w:t>
      </w:r>
    </w:p>
    <w:p w14:paraId="6B2EE02D" w14:textId="56E51AD9" w:rsidR="00B41FA1" w:rsidRPr="00D26E61" w:rsidRDefault="00B41FA1" w:rsidP="00747342">
      <w:pPr>
        <w:pStyle w:val="ListParagraph"/>
        <w:numPr>
          <w:ilvl w:val="2"/>
          <w:numId w:val="7"/>
        </w:numPr>
        <w:jc w:val="both"/>
        <w:rPr>
          <w:b/>
        </w:rPr>
      </w:pPr>
      <w:r>
        <w:rPr>
          <w:bCs/>
        </w:rPr>
        <w:t xml:space="preserve">If you make this distinction, be sure to be clear on which studies are subject to FWA. </w:t>
      </w:r>
    </w:p>
    <w:p w14:paraId="2E43DD69" w14:textId="6ADC9862" w:rsidR="00D26E61" w:rsidRPr="00704912" w:rsidRDefault="00F720F8" w:rsidP="00D26E61">
      <w:pPr>
        <w:pStyle w:val="ListParagraph"/>
        <w:numPr>
          <w:ilvl w:val="1"/>
          <w:numId w:val="7"/>
        </w:numPr>
        <w:jc w:val="both"/>
        <w:rPr>
          <w:b/>
        </w:rPr>
      </w:pPr>
      <w:r>
        <w:rPr>
          <w:bCs/>
        </w:rPr>
        <w:t xml:space="preserve">IRB Flexibility: Allows IRBs to have flexibility for projects that fall outside the scope of FWA. These projects should of course receive protections </w:t>
      </w:r>
      <w:r w:rsidR="00811D9F">
        <w:rPr>
          <w:bCs/>
        </w:rPr>
        <w:t xml:space="preserve">commensurate with risk, but IRB policies may vary from what is specified federal regulations. </w:t>
      </w:r>
    </w:p>
    <w:p w14:paraId="36F158EA" w14:textId="3F727FE7" w:rsidR="001939E4" w:rsidRPr="001939E4" w:rsidRDefault="00704912" w:rsidP="001939E4">
      <w:pPr>
        <w:pStyle w:val="ListParagraph"/>
        <w:numPr>
          <w:ilvl w:val="1"/>
          <w:numId w:val="7"/>
        </w:numPr>
        <w:jc w:val="both"/>
        <w:rPr>
          <w:b/>
        </w:rPr>
      </w:pPr>
      <w:r>
        <w:rPr>
          <w:bCs/>
        </w:rPr>
        <w:lastRenderedPageBreak/>
        <w:t xml:space="preserve">Examples of what is Federally funded or supported: Federally conducted </w:t>
      </w:r>
      <w:r w:rsidR="00CD4533">
        <w:rPr>
          <w:bCs/>
        </w:rPr>
        <w:t xml:space="preserve">or funded research (e.g. grant, contract, no-cost extension), research that includes staff on a </w:t>
      </w:r>
      <w:r w:rsidR="00EB4C46">
        <w:rPr>
          <w:bCs/>
        </w:rPr>
        <w:t>federally funded</w:t>
      </w:r>
      <w:r w:rsidR="00CD4533">
        <w:rPr>
          <w:bCs/>
        </w:rPr>
        <w:t xml:space="preserve"> training grant, </w:t>
      </w:r>
      <w:r w:rsidR="00F078E6">
        <w:rPr>
          <w:bCs/>
        </w:rPr>
        <w:t>studies obtaining Certificates of Confidentiality</w:t>
      </w:r>
      <w:r w:rsidR="002902E8">
        <w:rPr>
          <w:bCs/>
        </w:rPr>
        <w:t xml:space="preserve"> from the federal government</w:t>
      </w:r>
      <w:r w:rsidR="00F078E6">
        <w:rPr>
          <w:bCs/>
        </w:rPr>
        <w:t>, and studies that include services billed to a federal program.</w:t>
      </w:r>
      <w:r w:rsidR="001939E4">
        <w:rPr>
          <w:bCs/>
        </w:rPr>
        <w:t xml:space="preserve"> I think this is an area where some additional expert guidance is needed to make sure we are identifying these studies properly. </w:t>
      </w:r>
    </w:p>
    <w:p w14:paraId="6F13CC00" w14:textId="60863CF9" w:rsidR="004273F3" w:rsidRPr="004273F3" w:rsidRDefault="004273F3" w:rsidP="004273F3">
      <w:pPr>
        <w:pStyle w:val="ListParagraph"/>
        <w:numPr>
          <w:ilvl w:val="1"/>
          <w:numId w:val="7"/>
        </w:numPr>
        <w:jc w:val="both"/>
        <w:rPr>
          <w:b/>
        </w:rPr>
      </w:pPr>
      <w:r>
        <w:rPr>
          <w:bCs/>
        </w:rPr>
        <w:t xml:space="preserve">Flexibility examples for studies that are not federally conducted/supported: </w:t>
      </w:r>
      <w:r w:rsidR="00CE5837">
        <w:rPr>
          <w:bCs/>
        </w:rPr>
        <w:t xml:space="preserve">federal exemption category #5 currently covers studies that are public </w:t>
      </w:r>
      <w:r w:rsidR="00923197">
        <w:rPr>
          <w:bCs/>
        </w:rPr>
        <w:t>benefit</w:t>
      </w:r>
      <w:r w:rsidR="00CE5837">
        <w:rPr>
          <w:bCs/>
        </w:rPr>
        <w:t xml:space="preserve"> and service </w:t>
      </w:r>
      <w:r w:rsidR="00923197">
        <w:rPr>
          <w:bCs/>
        </w:rPr>
        <w:t xml:space="preserve">programs at the federal level but the option to create an exemption for </w:t>
      </w:r>
      <w:r w:rsidR="002D6EC5">
        <w:rPr>
          <w:bCs/>
        </w:rPr>
        <w:t xml:space="preserve">such programs sponsored by the states as long as not federally supported; Some </w:t>
      </w:r>
      <w:r w:rsidR="00B04723">
        <w:rPr>
          <w:bCs/>
        </w:rPr>
        <w:t>IRBs not requiring Informed Consent to meet all criteria in the federal regulations for some studies</w:t>
      </w:r>
      <w:r w:rsidR="00254E85">
        <w:rPr>
          <w:bCs/>
        </w:rPr>
        <w:t xml:space="preserve">; Classifying </w:t>
      </w:r>
      <w:r w:rsidR="00660E2E">
        <w:rPr>
          <w:bCs/>
        </w:rPr>
        <w:t xml:space="preserve">studies involving skin biopsies without sutures as minimal risk and eligible for expedited review. </w:t>
      </w:r>
      <w:r w:rsidR="00254E85">
        <w:rPr>
          <w:bCs/>
        </w:rPr>
        <w:t xml:space="preserve"> </w:t>
      </w:r>
    </w:p>
    <w:p w14:paraId="050CDAC4" w14:textId="46F2A1FF" w:rsidR="001769DD" w:rsidRDefault="001769DD" w:rsidP="001769DD">
      <w:pPr>
        <w:pStyle w:val="ListParagraph"/>
        <w:numPr>
          <w:ilvl w:val="0"/>
          <w:numId w:val="7"/>
        </w:numPr>
        <w:jc w:val="both"/>
        <w:rPr>
          <w:b/>
        </w:rPr>
      </w:pPr>
      <w:r w:rsidRPr="001769DD">
        <w:rPr>
          <w:b/>
        </w:rPr>
        <w:t>Examples from the field</w:t>
      </w:r>
    </w:p>
    <w:p w14:paraId="653D7C17" w14:textId="00F66E9E" w:rsidR="001769DD" w:rsidRDefault="004D65FD" w:rsidP="00291FC0">
      <w:pPr>
        <w:pStyle w:val="ListParagraph"/>
        <w:numPr>
          <w:ilvl w:val="1"/>
          <w:numId w:val="7"/>
        </w:numPr>
        <w:rPr>
          <w:b/>
        </w:rPr>
      </w:pPr>
      <w:r>
        <w:rPr>
          <w:b/>
        </w:rPr>
        <w:t xml:space="preserve">Robin Krause (NY), IRB Administrator/Compliance Officer, </w:t>
      </w:r>
      <w:hyperlink r:id="rId10" w:history="1">
        <w:r w:rsidR="00291FC0" w:rsidRPr="00EA485E">
          <w:rPr>
            <w:rStyle w:val="Hyperlink"/>
            <w:b/>
          </w:rPr>
          <w:t>Robin.Krause@health.ny.gov</w:t>
        </w:r>
      </w:hyperlink>
      <w:r w:rsidR="00291FC0">
        <w:rPr>
          <w:b/>
        </w:rPr>
        <w:t xml:space="preserve"> </w:t>
      </w:r>
    </w:p>
    <w:p w14:paraId="538E33E9" w14:textId="6AB350AB" w:rsidR="00B11717" w:rsidRPr="00C9205E" w:rsidRDefault="00496C2D" w:rsidP="00B11717">
      <w:pPr>
        <w:pStyle w:val="ListParagraph"/>
        <w:numPr>
          <w:ilvl w:val="2"/>
          <w:numId w:val="7"/>
        </w:numPr>
        <w:jc w:val="both"/>
        <w:rPr>
          <w:b/>
        </w:rPr>
      </w:pPr>
      <w:r>
        <w:rPr>
          <w:bCs/>
        </w:rPr>
        <w:t xml:space="preserve">Currently have implemented Revised Common Rule Regulations. With exempt studies, what we’re asking for everyone to </w:t>
      </w:r>
      <w:r w:rsidR="00107499">
        <w:rPr>
          <w:bCs/>
        </w:rPr>
        <w:t xml:space="preserve">follow-up because we no longer </w:t>
      </w:r>
      <w:proofErr w:type="gramStart"/>
      <w:r w:rsidR="00107499">
        <w:rPr>
          <w:bCs/>
        </w:rPr>
        <w:t>have to</w:t>
      </w:r>
      <w:proofErr w:type="gramEnd"/>
      <w:r w:rsidR="00107499">
        <w:rPr>
          <w:bCs/>
        </w:rPr>
        <w:t xml:space="preserve"> follow them</w:t>
      </w:r>
      <w:r w:rsidR="00702B91">
        <w:rPr>
          <w:bCs/>
        </w:rPr>
        <w:t xml:space="preserve">. </w:t>
      </w:r>
      <w:proofErr w:type="gramStart"/>
      <w:r w:rsidR="00702B91">
        <w:rPr>
          <w:bCs/>
        </w:rPr>
        <w:t>H</w:t>
      </w:r>
      <w:r w:rsidR="00107499">
        <w:rPr>
          <w:bCs/>
        </w:rPr>
        <w:t>owever</w:t>
      </w:r>
      <w:proofErr w:type="gramEnd"/>
      <w:r w:rsidR="00107499">
        <w:rPr>
          <w:bCs/>
        </w:rPr>
        <w:t xml:space="preserve"> we find that PIs forget to tell us when they close</w:t>
      </w:r>
      <w:r w:rsidR="00702B91">
        <w:rPr>
          <w:bCs/>
        </w:rPr>
        <w:t xml:space="preserve"> so we’ve just been sending out an email asking when they anticipate closure. For the new expedited review </w:t>
      </w:r>
      <w:r w:rsidR="00BA634B">
        <w:rPr>
          <w:bCs/>
        </w:rPr>
        <w:t xml:space="preserve">regulations where we do not have to do annual reviews, we are in the process of </w:t>
      </w:r>
      <w:r w:rsidR="00D72EF2">
        <w:rPr>
          <w:bCs/>
        </w:rPr>
        <w:t>developing post-approval monitoring tools to use and our reviewers at the time of</w:t>
      </w:r>
      <w:r w:rsidR="00A12D31">
        <w:rPr>
          <w:bCs/>
        </w:rPr>
        <w:t xml:space="preserve"> initial review will decide whether or not which tools should be used and how often it should be </w:t>
      </w:r>
      <w:r w:rsidR="005F3FA1">
        <w:rPr>
          <w:bCs/>
        </w:rPr>
        <w:t xml:space="preserve">submitted to the IRB. That’s just in its infant stage right now. Hoping that will be implemented by January. </w:t>
      </w:r>
    </w:p>
    <w:p w14:paraId="7C2AA588" w14:textId="1AE9DF09" w:rsidR="00C9205E" w:rsidRDefault="00C9205E" w:rsidP="00C9205E">
      <w:pPr>
        <w:pStyle w:val="ListParagraph"/>
        <w:ind w:left="2160"/>
        <w:jc w:val="both"/>
        <w:rPr>
          <w:bCs/>
        </w:rPr>
      </w:pPr>
      <w:r>
        <w:rPr>
          <w:bCs/>
        </w:rPr>
        <w:t xml:space="preserve">I took over in December of 2018 when the Revised Common Rule was </w:t>
      </w:r>
      <w:r w:rsidR="00924B7F">
        <w:rPr>
          <w:bCs/>
        </w:rPr>
        <w:t xml:space="preserve">coming into </w:t>
      </w:r>
      <w:r w:rsidR="003F5718">
        <w:rPr>
          <w:bCs/>
        </w:rPr>
        <w:t>play,</w:t>
      </w:r>
      <w:r w:rsidR="00924B7F">
        <w:rPr>
          <w:bCs/>
        </w:rPr>
        <w:t xml:space="preserve"> so I’ve spent the past year just rewriting policies and procedures and developing forms to implement those processes because there was nothing in place before that. </w:t>
      </w:r>
      <w:r w:rsidR="00D00033">
        <w:rPr>
          <w:bCs/>
        </w:rPr>
        <w:t xml:space="preserve">As far as Informed Consent format, I’ve </w:t>
      </w:r>
      <w:r w:rsidR="00A63DF3">
        <w:rPr>
          <w:bCs/>
        </w:rPr>
        <w:t xml:space="preserve">developed a template that follows the Revised Common Rules, regulations </w:t>
      </w:r>
      <w:r w:rsidR="001C5B45">
        <w:rPr>
          <w:bCs/>
        </w:rPr>
        <w:t>of</w:t>
      </w:r>
      <w:r w:rsidR="00A63DF3">
        <w:rPr>
          <w:bCs/>
        </w:rPr>
        <w:t xml:space="preserve"> what they want to see in that</w:t>
      </w:r>
      <w:r w:rsidR="001C5B45">
        <w:rPr>
          <w:bCs/>
        </w:rPr>
        <w:t xml:space="preserve"> and our researchers have loved having that </w:t>
      </w:r>
      <w:r w:rsidR="00D168FB">
        <w:rPr>
          <w:bCs/>
        </w:rPr>
        <w:t xml:space="preserve">because they know exactly what to put in and where to put it so that all criteria is met </w:t>
      </w:r>
      <w:r w:rsidR="00301AA0">
        <w:rPr>
          <w:bCs/>
        </w:rPr>
        <w:t xml:space="preserve">for federal regulations. </w:t>
      </w:r>
    </w:p>
    <w:p w14:paraId="619E52F8" w14:textId="2811722E" w:rsidR="00CA51A4" w:rsidRDefault="00CA51A4" w:rsidP="00CA51A4">
      <w:pPr>
        <w:pStyle w:val="ListParagraph"/>
        <w:ind w:left="2160"/>
        <w:jc w:val="both"/>
        <w:rPr>
          <w:bCs/>
        </w:rPr>
      </w:pPr>
      <w:r>
        <w:rPr>
          <w:bCs/>
        </w:rPr>
        <w:t xml:space="preserve">Talking about the “check the box”, NY State has amended </w:t>
      </w:r>
      <w:r w:rsidR="00DE5F7A">
        <w:rPr>
          <w:bCs/>
        </w:rPr>
        <w:t xml:space="preserve">their public health law in that we are implementing beginning January 2020 where we will send an attestation </w:t>
      </w:r>
      <w:r w:rsidR="00DA7536">
        <w:rPr>
          <w:bCs/>
        </w:rPr>
        <w:t xml:space="preserve">to all IRBs within IRB state asking if they are separating how they are processing their research under federal regulations versus the ones that are not federally supported and whether or not they want to follow the federal </w:t>
      </w:r>
      <w:r w:rsidR="00AA6A09">
        <w:rPr>
          <w:bCs/>
        </w:rPr>
        <w:t xml:space="preserve">rules, if they do, they have to sign the attestation and NY State DOH IRB will be in charge of overseeing those IRBs and ensuring they are doing what they are attesting to. </w:t>
      </w:r>
    </w:p>
    <w:p w14:paraId="40561CDD" w14:textId="5B486F39" w:rsidR="00506E81" w:rsidRPr="00EA7488" w:rsidRDefault="003F5718" w:rsidP="003F5718">
      <w:pPr>
        <w:pStyle w:val="ListParagraph"/>
        <w:numPr>
          <w:ilvl w:val="2"/>
          <w:numId w:val="7"/>
        </w:numPr>
        <w:jc w:val="both"/>
        <w:rPr>
          <w:b/>
        </w:rPr>
      </w:pPr>
      <w:r>
        <w:rPr>
          <w:bCs/>
        </w:rPr>
        <w:t xml:space="preserve">Paul (OR): Are you just talking about research in NY State that is funded </w:t>
      </w:r>
      <w:r w:rsidR="00972C66">
        <w:rPr>
          <w:bCs/>
        </w:rPr>
        <w:t xml:space="preserve">by NY or is there some broader law that says even if you are a private </w:t>
      </w:r>
      <w:r w:rsidR="00EA7488">
        <w:rPr>
          <w:bCs/>
        </w:rPr>
        <w:t>foundation doing research with no federal or state money you have to submit to the NY State IRB?</w:t>
      </w:r>
    </w:p>
    <w:p w14:paraId="04DFC02B" w14:textId="2EEA5647" w:rsidR="00EA7488" w:rsidRPr="00394F54" w:rsidRDefault="00EA7488" w:rsidP="00EA7488">
      <w:pPr>
        <w:pStyle w:val="ListParagraph"/>
        <w:numPr>
          <w:ilvl w:val="3"/>
          <w:numId w:val="7"/>
        </w:numPr>
        <w:jc w:val="both"/>
        <w:rPr>
          <w:b/>
        </w:rPr>
      </w:pPr>
      <w:r>
        <w:rPr>
          <w:bCs/>
        </w:rPr>
        <w:t xml:space="preserve">No, they don’t have to submit to us. </w:t>
      </w:r>
      <w:r w:rsidR="008A3F47">
        <w:rPr>
          <w:bCs/>
        </w:rPr>
        <w:t xml:space="preserve">What we are saying is that the IRBs on record with OHRP, we are reaching out to them </w:t>
      </w:r>
      <w:r w:rsidR="005F0662">
        <w:rPr>
          <w:bCs/>
        </w:rPr>
        <w:t xml:space="preserve">to find out whether it </w:t>
      </w:r>
      <w:r w:rsidR="005F0662">
        <w:rPr>
          <w:bCs/>
        </w:rPr>
        <w:lastRenderedPageBreak/>
        <w:t>is supported or not by federal government</w:t>
      </w:r>
      <w:r w:rsidR="00C53689">
        <w:rPr>
          <w:bCs/>
        </w:rPr>
        <w:t xml:space="preserve">. We’re asking them what </w:t>
      </w:r>
      <w:r w:rsidR="00394F54">
        <w:rPr>
          <w:bCs/>
        </w:rPr>
        <w:t>their plans are</w:t>
      </w:r>
      <w:r w:rsidR="00C53689">
        <w:rPr>
          <w:bCs/>
        </w:rPr>
        <w:t xml:space="preserve"> and if their plans are still to </w:t>
      </w:r>
      <w:r w:rsidR="007B3C99">
        <w:rPr>
          <w:bCs/>
        </w:rPr>
        <w:t xml:space="preserve">follow the federal regulations because they have </w:t>
      </w:r>
      <w:r w:rsidR="00FF03AB">
        <w:rPr>
          <w:bCs/>
        </w:rPr>
        <w:t>an</w:t>
      </w:r>
      <w:r w:rsidR="007B3C99">
        <w:rPr>
          <w:bCs/>
        </w:rPr>
        <w:t xml:space="preserve"> FWA, we are asking that they sign an attestation and submit that to us annually. </w:t>
      </w:r>
      <w:r w:rsidR="00394F54">
        <w:rPr>
          <w:bCs/>
        </w:rPr>
        <w:t xml:space="preserve">With research that is NY State DOH, they can attest that yes, they are following </w:t>
      </w:r>
      <w:proofErr w:type="gramStart"/>
      <w:r w:rsidR="00394F54">
        <w:rPr>
          <w:bCs/>
        </w:rPr>
        <w:t>all of</w:t>
      </w:r>
      <w:proofErr w:type="gramEnd"/>
      <w:r w:rsidR="00394F54">
        <w:rPr>
          <w:bCs/>
        </w:rPr>
        <w:t xml:space="preserve"> the rules and regulations of the federal Revised Common Rule and they sign that attestation and submit that to us. </w:t>
      </w:r>
    </w:p>
    <w:p w14:paraId="675D2790" w14:textId="52AF6323" w:rsidR="00394F54" w:rsidRPr="0048794D" w:rsidRDefault="00B750AA" w:rsidP="00B750AA">
      <w:pPr>
        <w:pStyle w:val="ListParagraph"/>
        <w:numPr>
          <w:ilvl w:val="2"/>
          <w:numId w:val="7"/>
        </w:numPr>
        <w:jc w:val="both"/>
        <w:rPr>
          <w:b/>
        </w:rPr>
      </w:pPr>
      <w:r>
        <w:rPr>
          <w:bCs/>
        </w:rPr>
        <w:t xml:space="preserve">Craig (IL): </w:t>
      </w:r>
      <w:proofErr w:type="gramStart"/>
      <w:r>
        <w:rPr>
          <w:bCs/>
        </w:rPr>
        <w:t>So</w:t>
      </w:r>
      <w:proofErr w:type="gramEnd"/>
      <w:r>
        <w:rPr>
          <w:bCs/>
        </w:rPr>
        <w:t xml:space="preserve"> your own IRB is not introducing flexibility into review, you’re going to apply </w:t>
      </w:r>
      <w:r w:rsidR="0048794D">
        <w:rPr>
          <w:bCs/>
        </w:rPr>
        <w:t>the federal rules to all studies that you have oversight of, is that correct?</w:t>
      </w:r>
    </w:p>
    <w:p w14:paraId="2D7B0644" w14:textId="2AEE0DCD" w:rsidR="0048794D" w:rsidRPr="0048794D" w:rsidRDefault="0048794D" w:rsidP="0048794D">
      <w:pPr>
        <w:pStyle w:val="ListParagraph"/>
        <w:numPr>
          <w:ilvl w:val="3"/>
          <w:numId w:val="7"/>
        </w:numPr>
        <w:jc w:val="both"/>
        <w:rPr>
          <w:b/>
        </w:rPr>
      </w:pPr>
      <w:r>
        <w:rPr>
          <w:bCs/>
        </w:rPr>
        <w:t xml:space="preserve">Yes. </w:t>
      </w:r>
    </w:p>
    <w:p w14:paraId="09943211" w14:textId="473302A9" w:rsidR="0048794D" w:rsidRPr="007F3AA4" w:rsidRDefault="0048794D" w:rsidP="0048794D">
      <w:pPr>
        <w:pStyle w:val="ListParagraph"/>
        <w:numPr>
          <w:ilvl w:val="3"/>
          <w:numId w:val="7"/>
        </w:numPr>
        <w:jc w:val="both"/>
        <w:rPr>
          <w:b/>
        </w:rPr>
      </w:pPr>
      <w:r>
        <w:rPr>
          <w:bCs/>
        </w:rPr>
        <w:t xml:space="preserve">Craig: </w:t>
      </w:r>
      <w:proofErr w:type="gramStart"/>
      <w:r>
        <w:rPr>
          <w:bCs/>
        </w:rPr>
        <w:t>So</w:t>
      </w:r>
      <w:proofErr w:type="gramEnd"/>
      <w:r>
        <w:rPr>
          <w:bCs/>
        </w:rPr>
        <w:t xml:space="preserve"> </w:t>
      </w:r>
      <w:r w:rsidR="00F856CC">
        <w:rPr>
          <w:bCs/>
        </w:rPr>
        <w:t xml:space="preserve">for an IRB that’s not applying the federal rules, if there is </w:t>
      </w:r>
      <w:r w:rsidR="00B95227">
        <w:rPr>
          <w:bCs/>
        </w:rPr>
        <w:t xml:space="preserve">misbehavior of some kind, at the state level will there be an intervention or </w:t>
      </w:r>
      <w:r w:rsidR="007F3AA4">
        <w:rPr>
          <w:bCs/>
        </w:rPr>
        <w:t>potentially inspections, audits, or penalties?</w:t>
      </w:r>
    </w:p>
    <w:p w14:paraId="0AF9F2A1" w14:textId="3AAA8E6E" w:rsidR="007F3AA4" w:rsidRPr="00C30076" w:rsidRDefault="007F3AA4" w:rsidP="007F3AA4">
      <w:pPr>
        <w:pStyle w:val="ListParagraph"/>
        <w:numPr>
          <w:ilvl w:val="3"/>
          <w:numId w:val="7"/>
        </w:numPr>
        <w:jc w:val="both"/>
        <w:rPr>
          <w:b/>
        </w:rPr>
      </w:pPr>
      <w:r>
        <w:rPr>
          <w:bCs/>
        </w:rPr>
        <w:t xml:space="preserve">Yes, there will be a review of what they’re </w:t>
      </w:r>
      <w:r w:rsidR="00C30076">
        <w:rPr>
          <w:bCs/>
        </w:rPr>
        <w:t>doing,</w:t>
      </w:r>
      <w:r>
        <w:rPr>
          <w:bCs/>
        </w:rPr>
        <w:t xml:space="preserve"> and we have a whole compliance review process as well as a post-approval monitoring program. </w:t>
      </w:r>
    </w:p>
    <w:p w14:paraId="3A78994B" w14:textId="42DE5984" w:rsidR="00C30076" w:rsidRPr="00C30076" w:rsidRDefault="00C30076" w:rsidP="00C30076">
      <w:pPr>
        <w:pStyle w:val="ListParagraph"/>
        <w:numPr>
          <w:ilvl w:val="2"/>
          <w:numId w:val="7"/>
        </w:numPr>
        <w:jc w:val="both"/>
        <w:rPr>
          <w:b/>
        </w:rPr>
      </w:pPr>
      <w:r>
        <w:rPr>
          <w:bCs/>
        </w:rPr>
        <w:t xml:space="preserve">Andrew: Would it be possible to get a copy of the Informed Consent template mentioned? </w:t>
      </w:r>
    </w:p>
    <w:p w14:paraId="671CF97D" w14:textId="129C3FF6" w:rsidR="00C30076" w:rsidRDefault="00C30076" w:rsidP="00C30076">
      <w:pPr>
        <w:pStyle w:val="ListParagraph"/>
        <w:numPr>
          <w:ilvl w:val="3"/>
          <w:numId w:val="7"/>
        </w:numPr>
        <w:jc w:val="both"/>
        <w:rPr>
          <w:b/>
        </w:rPr>
      </w:pPr>
      <w:r>
        <w:rPr>
          <w:bCs/>
        </w:rPr>
        <w:t xml:space="preserve">I would have to check because we have </w:t>
      </w:r>
      <w:r w:rsidR="00F32D4C">
        <w:rPr>
          <w:bCs/>
        </w:rPr>
        <w:t xml:space="preserve">a forms committee that our documents </w:t>
      </w:r>
      <w:r w:rsidR="007B7BA0">
        <w:rPr>
          <w:bCs/>
        </w:rPr>
        <w:t xml:space="preserve">go through for approval, so I will have to check with them first. If so, I will be happy to share it. </w:t>
      </w:r>
    </w:p>
    <w:p w14:paraId="0DD91BCC" w14:textId="4EEB47D2" w:rsidR="004D65FD" w:rsidRDefault="004D65FD" w:rsidP="001769DD">
      <w:pPr>
        <w:pStyle w:val="ListParagraph"/>
        <w:numPr>
          <w:ilvl w:val="1"/>
          <w:numId w:val="7"/>
        </w:numPr>
        <w:jc w:val="both"/>
        <w:rPr>
          <w:b/>
        </w:rPr>
      </w:pPr>
      <w:r>
        <w:rPr>
          <w:b/>
        </w:rPr>
        <w:t xml:space="preserve">Farah Ahmed (KS), Environmental Health Officer and State Epidemiologist, </w:t>
      </w:r>
      <w:hyperlink r:id="rId11" w:history="1">
        <w:r w:rsidR="00680EC3" w:rsidRPr="00EA485E">
          <w:rPr>
            <w:rStyle w:val="Hyperlink"/>
            <w:b/>
          </w:rPr>
          <w:t>Farah.Ahmed@ks.gov</w:t>
        </w:r>
      </w:hyperlink>
      <w:r w:rsidR="00680EC3">
        <w:rPr>
          <w:b/>
        </w:rPr>
        <w:t xml:space="preserve"> </w:t>
      </w:r>
    </w:p>
    <w:p w14:paraId="3E880941" w14:textId="47096126" w:rsidR="00E401FE" w:rsidRPr="00D10D7E" w:rsidRDefault="00112E8E" w:rsidP="00E401FE">
      <w:pPr>
        <w:pStyle w:val="ListParagraph"/>
        <w:numPr>
          <w:ilvl w:val="2"/>
          <w:numId w:val="7"/>
        </w:numPr>
        <w:jc w:val="both"/>
        <w:rPr>
          <w:b/>
        </w:rPr>
      </w:pPr>
      <w:r>
        <w:rPr>
          <w:bCs/>
        </w:rPr>
        <w:t xml:space="preserve">KDHE </w:t>
      </w:r>
      <w:r w:rsidR="006E7FFC">
        <w:rPr>
          <w:bCs/>
        </w:rPr>
        <w:t xml:space="preserve">IRB policies and procedures have evolved over time but we’ve </w:t>
      </w:r>
      <w:r w:rsidR="00475F4F">
        <w:rPr>
          <w:bCs/>
        </w:rPr>
        <w:t xml:space="preserve">always essentially followed the format of 45 CFR 46. </w:t>
      </w:r>
      <w:r w:rsidR="00F522C3">
        <w:rPr>
          <w:bCs/>
        </w:rPr>
        <w:t xml:space="preserve">Our policy underwent a major revision in 2015 and another in 2019 led by me to incorporate updates to 45 CFR 46. My process was going through the updated Common Rule a lot of times, looking through </w:t>
      </w:r>
      <w:r w:rsidR="008F662B">
        <w:rPr>
          <w:bCs/>
        </w:rPr>
        <w:t xml:space="preserve">university websites that had already incorporated updates, took an online training through CITI which I’m not advocating for or </w:t>
      </w:r>
      <w:r w:rsidR="00A749F1">
        <w:rPr>
          <w:bCs/>
        </w:rPr>
        <w:t>anything,</w:t>
      </w:r>
      <w:r w:rsidR="008F662B">
        <w:rPr>
          <w:bCs/>
        </w:rPr>
        <w:t xml:space="preserve"> but they have </w:t>
      </w:r>
      <w:r w:rsidR="00A749F1">
        <w:rPr>
          <w:bCs/>
        </w:rPr>
        <w:t xml:space="preserve">trainings on how to administer an IRB and another on the updated Common Rule. I also worked with an attorney who is on our IRB. </w:t>
      </w:r>
    </w:p>
    <w:p w14:paraId="4DE0D8FA" w14:textId="59C5C4E0" w:rsidR="00D10D7E" w:rsidRPr="00962C7B" w:rsidRDefault="007D6455" w:rsidP="004828B2">
      <w:pPr>
        <w:pStyle w:val="ListParagraph"/>
        <w:numPr>
          <w:ilvl w:val="2"/>
          <w:numId w:val="7"/>
        </w:numPr>
        <w:jc w:val="both"/>
        <w:rPr>
          <w:b/>
        </w:rPr>
      </w:pPr>
      <w:r>
        <w:rPr>
          <w:bCs/>
        </w:rPr>
        <w:t xml:space="preserve">Among the list of activities that are not considered research is </w:t>
      </w:r>
      <w:r w:rsidR="00B4738D">
        <w:rPr>
          <w:bCs/>
        </w:rPr>
        <w:t xml:space="preserve">an explanation about public health surveillance activity and a definition of public health authority. </w:t>
      </w:r>
      <w:r w:rsidR="004828B2">
        <w:rPr>
          <w:bCs/>
        </w:rPr>
        <w:t>This has been really useful for us because we find ourselves asking whether the activity we are going to do as a public health authority, is what we’re doing actually to identify</w:t>
      </w:r>
      <w:r w:rsidR="002512A8">
        <w:rPr>
          <w:bCs/>
        </w:rPr>
        <w:t>, monitor, assess or investigate potential public health signals, onsets of disease outbreaks, or conditions of public health importance</w:t>
      </w:r>
      <w:r w:rsidR="00F77106">
        <w:rPr>
          <w:bCs/>
        </w:rPr>
        <w:t>, or if what we are doing is more along the lines of research</w:t>
      </w:r>
      <w:r w:rsidR="00D01631">
        <w:rPr>
          <w:bCs/>
        </w:rPr>
        <w:t xml:space="preserve">. </w:t>
      </w:r>
      <w:r w:rsidR="0051381F">
        <w:rPr>
          <w:bCs/>
        </w:rPr>
        <w:t xml:space="preserve">So </w:t>
      </w:r>
      <w:r w:rsidR="00AE7D79">
        <w:rPr>
          <w:bCs/>
        </w:rPr>
        <w:t>far,</w:t>
      </w:r>
      <w:r w:rsidR="0051381F">
        <w:rPr>
          <w:bCs/>
        </w:rPr>
        <w:t xml:space="preserve"> the determination seems to be that if we are responding to an emerging situation or outbreak it falls under this exclusion</w:t>
      </w:r>
      <w:r w:rsidR="00962C7B">
        <w:rPr>
          <w:bCs/>
        </w:rPr>
        <w:t xml:space="preserve">, but if we are doing something more than that such as PRAMS or BRFSS, that is considered research. </w:t>
      </w:r>
    </w:p>
    <w:p w14:paraId="55E96A04" w14:textId="6E9BC73D" w:rsidR="00962C7B" w:rsidRPr="00E754D0" w:rsidRDefault="002A0F2D" w:rsidP="004828B2">
      <w:pPr>
        <w:pStyle w:val="ListParagraph"/>
        <w:numPr>
          <w:ilvl w:val="2"/>
          <w:numId w:val="7"/>
        </w:numPr>
        <w:jc w:val="both"/>
        <w:rPr>
          <w:b/>
        </w:rPr>
      </w:pPr>
      <w:r>
        <w:rPr>
          <w:bCs/>
        </w:rPr>
        <w:t>Our new policy does adopt the single IRB of record</w:t>
      </w:r>
      <w:r w:rsidR="00AE7D79">
        <w:rPr>
          <w:bCs/>
        </w:rPr>
        <w:t xml:space="preserve"> that </w:t>
      </w:r>
      <w:r w:rsidR="00847563">
        <w:rPr>
          <w:bCs/>
        </w:rPr>
        <w:t>came with the updated Common Rule. We currently require that any project</w:t>
      </w:r>
      <w:r w:rsidR="005F1D27">
        <w:rPr>
          <w:bCs/>
        </w:rPr>
        <w:t xml:space="preserve"> that uses KDHE data or funds go through the KDHE IRB process, so that includes even if they have IRB </w:t>
      </w:r>
      <w:r w:rsidR="005F1D27">
        <w:rPr>
          <w:bCs/>
        </w:rPr>
        <w:lastRenderedPageBreak/>
        <w:t xml:space="preserve">approval from another entity. Starting January </w:t>
      </w:r>
      <w:r w:rsidR="00F6387D">
        <w:rPr>
          <w:bCs/>
        </w:rPr>
        <w:t xml:space="preserve">20, </w:t>
      </w:r>
      <w:r w:rsidR="005F1D27">
        <w:rPr>
          <w:bCs/>
        </w:rPr>
        <w:t xml:space="preserve">2020, we are going to ask that they submit that approval letter. </w:t>
      </w:r>
      <w:r w:rsidR="00847563">
        <w:rPr>
          <w:bCs/>
        </w:rPr>
        <w:t xml:space="preserve"> </w:t>
      </w:r>
    </w:p>
    <w:p w14:paraId="693772E2" w14:textId="52913EF9" w:rsidR="00E754D0" w:rsidRPr="002F5472" w:rsidRDefault="007864A4" w:rsidP="004828B2">
      <w:pPr>
        <w:pStyle w:val="ListParagraph"/>
        <w:numPr>
          <w:ilvl w:val="2"/>
          <w:numId w:val="7"/>
        </w:numPr>
        <w:jc w:val="both"/>
        <w:rPr>
          <w:b/>
        </w:rPr>
      </w:pPr>
      <w:r>
        <w:rPr>
          <w:bCs/>
        </w:rPr>
        <w:t>We recently started allowing any project requesting an exemption could go through our expedited process</w:t>
      </w:r>
      <w:r w:rsidR="009A258E">
        <w:rPr>
          <w:bCs/>
        </w:rPr>
        <w:t xml:space="preserve">. </w:t>
      </w:r>
    </w:p>
    <w:p w14:paraId="2929AB21" w14:textId="518FF2E4" w:rsidR="002F5472" w:rsidRPr="00063AED" w:rsidRDefault="002F5472" w:rsidP="004828B2">
      <w:pPr>
        <w:pStyle w:val="ListParagraph"/>
        <w:numPr>
          <w:ilvl w:val="2"/>
          <w:numId w:val="7"/>
        </w:numPr>
        <w:jc w:val="both"/>
        <w:rPr>
          <w:b/>
        </w:rPr>
      </w:pPr>
      <w:r>
        <w:rPr>
          <w:bCs/>
        </w:rPr>
        <w:t xml:space="preserve">KDHE IRB does allow most exemptions under the revised </w:t>
      </w:r>
      <w:r w:rsidR="00195A89">
        <w:rPr>
          <w:bCs/>
        </w:rPr>
        <w:t>Common Rule</w:t>
      </w:r>
      <w:r w:rsidR="007571FD">
        <w:rPr>
          <w:bCs/>
        </w:rPr>
        <w:t>. O</w:t>
      </w:r>
      <w:r w:rsidR="00760924">
        <w:rPr>
          <w:bCs/>
        </w:rPr>
        <w:t xml:space="preserve">nly the KDHE IRB can grant the exemption so </w:t>
      </w:r>
      <w:r w:rsidR="007571FD">
        <w:rPr>
          <w:bCs/>
        </w:rPr>
        <w:t>Principal Investigators</w:t>
      </w:r>
      <w:r w:rsidR="00760924">
        <w:rPr>
          <w:bCs/>
        </w:rPr>
        <w:t xml:space="preserve"> must still submit </w:t>
      </w:r>
      <w:r w:rsidR="00FD3C0F">
        <w:rPr>
          <w:bCs/>
        </w:rPr>
        <w:t xml:space="preserve">that paperwork </w:t>
      </w:r>
      <w:r w:rsidR="00760924">
        <w:rPr>
          <w:bCs/>
        </w:rPr>
        <w:t xml:space="preserve">to us, they can’t just make that determination on their own. </w:t>
      </w:r>
    </w:p>
    <w:p w14:paraId="1A65E468" w14:textId="5C83B5EF" w:rsidR="00063AED" w:rsidRPr="006F2017" w:rsidRDefault="00063AED" w:rsidP="004828B2">
      <w:pPr>
        <w:pStyle w:val="ListParagraph"/>
        <w:numPr>
          <w:ilvl w:val="2"/>
          <w:numId w:val="7"/>
        </w:numPr>
        <w:jc w:val="both"/>
        <w:rPr>
          <w:b/>
        </w:rPr>
      </w:pPr>
      <w:r>
        <w:rPr>
          <w:bCs/>
        </w:rPr>
        <w:t xml:space="preserve">We don’t allow </w:t>
      </w:r>
      <w:r w:rsidR="00EB79FC">
        <w:rPr>
          <w:bCs/>
        </w:rPr>
        <w:t xml:space="preserve">exemptions for </w:t>
      </w:r>
      <w:r w:rsidR="00A826D3">
        <w:rPr>
          <w:bCs/>
        </w:rPr>
        <w:t>‘</w:t>
      </w:r>
      <w:r w:rsidR="00EB79FC">
        <w:rPr>
          <w:bCs/>
        </w:rPr>
        <w:t xml:space="preserve">Storage/Maintenance of Identifiable </w:t>
      </w:r>
      <w:r w:rsidR="00A826D3">
        <w:rPr>
          <w:bCs/>
        </w:rPr>
        <w:t xml:space="preserve">Data/Biospecimens Obtained with “Broad Consent”’ or ‘Use of Identifiable Data/Biospecimens Obtained With “Broad Consent”’ </w:t>
      </w:r>
    </w:p>
    <w:p w14:paraId="53E66D12" w14:textId="352AFED7" w:rsidR="00C30742" w:rsidRPr="00C30742" w:rsidRDefault="004F7E89" w:rsidP="00C30742">
      <w:pPr>
        <w:pStyle w:val="ListParagraph"/>
        <w:numPr>
          <w:ilvl w:val="2"/>
          <w:numId w:val="7"/>
        </w:numPr>
        <w:jc w:val="both"/>
        <w:rPr>
          <w:b/>
        </w:rPr>
      </w:pPr>
      <w:r>
        <w:rPr>
          <w:bCs/>
        </w:rPr>
        <w:t>Alyaa:</w:t>
      </w:r>
      <w:r w:rsidR="00415B94">
        <w:rPr>
          <w:bCs/>
        </w:rPr>
        <w:t xml:space="preserve"> Question in the chat box: “What’s the impact of the IRB rule change </w:t>
      </w:r>
      <w:r w:rsidR="00C30742">
        <w:rPr>
          <w:bCs/>
        </w:rPr>
        <w:t>for non-federally funded research using surveillance data?</w:t>
      </w:r>
      <w:r w:rsidR="00CD3E20">
        <w:rPr>
          <w:bCs/>
        </w:rPr>
        <w:t>”</w:t>
      </w:r>
    </w:p>
    <w:p w14:paraId="5C1F68E7" w14:textId="4FB0D843" w:rsidR="00C30742" w:rsidRPr="00CF6B6F" w:rsidRDefault="00C30742" w:rsidP="00C30742">
      <w:pPr>
        <w:pStyle w:val="ListParagraph"/>
        <w:numPr>
          <w:ilvl w:val="3"/>
          <w:numId w:val="7"/>
        </w:numPr>
        <w:jc w:val="both"/>
        <w:rPr>
          <w:b/>
        </w:rPr>
      </w:pPr>
      <w:r>
        <w:rPr>
          <w:bCs/>
        </w:rPr>
        <w:t xml:space="preserve">Farah: Our IRB has chosen not to distinguish between </w:t>
      </w:r>
      <w:r w:rsidR="00CF6B6F">
        <w:rPr>
          <w:bCs/>
        </w:rPr>
        <w:t xml:space="preserve">federal and non-federal funded, so we are applying across the board. </w:t>
      </w:r>
    </w:p>
    <w:p w14:paraId="4E655163" w14:textId="76FC71A0" w:rsidR="00CF6B6F" w:rsidRPr="004319F5" w:rsidRDefault="00CF6B6F" w:rsidP="00C30742">
      <w:pPr>
        <w:pStyle w:val="ListParagraph"/>
        <w:numPr>
          <w:ilvl w:val="3"/>
          <w:numId w:val="7"/>
        </w:numPr>
        <w:jc w:val="both"/>
        <w:rPr>
          <w:b/>
        </w:rPr>
      </w:pPr>
      <w:r>
        <w:rPr>
          <w:bCs/>
        </w:rPr>
        <w:t xml:space="preserve">Robin: We are doing the same. </w:t>
      </w:r>
    </w:p>
    <w:p w14:paraId="4D9FFCE9" w14:textId="12A0DF36" w:rsidR="004319F5" w:rsidRPr="00982171" w:rsidRDefault="004319F5" w:rsidP="00C30742">
      <w:pPr>
        <w:pStyle w:val="ListParagraph"/>
        <w:numPr>
          <w:ilvl w:val="3"/>
          <w:numId w:val="7"/>
        </w:numPr>
        <w:jc w:val="both"/>
        <w:rPr>
          <w:b/>
        </w:rPr>
      </w:pPr>
      <w:r>
        <w:rPr>
          <w:bCs/>
        </w:rPr>
        <w:t xml:space="preserve">Craig: We do make some distinctions but one area </w:t>
      </w:r>
      <w:r w:rsidR="001D65DD">
        <w:rPr>
          <w:bCs/>
        </w:rPr>
        <w:t xml:space="preserve">I have some concerns about is being clear about internal studies, clear on what is federally supported vs. not federally funded. </w:t>
      </w:r>
      <w:r w:rsidR="00AE3361">
        <w:rPr>
          <w:bCs/>
        </w:rPr>
        <w:t>Health department staff, they get part of their salary supported by the federal government for example who are doing research. That is kind of a grey area for me</w:t>
      </w:r>
      <w:r w:rsidR="00982171">
        <w:rPr>
          <w:bCs/>
        </w:rPr>
        <w:t xml:space="preserve"> exactly how to interpret what federally supported means. </w:t>
      </w:r>
    </w:p>
    <w:p w14:paraId="409FCF97" w14:textId="332F2D2A" w:rsidR="00982171" w:rsidRPr="00680EC3" w:rsidRDefault="00982171" w:rsidP="00C30742">
      <w:pPr>
        <w:pStyle w:val="ListParagraph"/>
        <w:numPr>
          <w:ilvl w:val="3"/>
          <w:numId w:val="7"/>
        </w:numPr>
        <w:jc w:val="both"/>
        <w:rPr>
          <w:b/>
        </w:rPr>
      </w:pPr>
      <w:r>
        <w:rPr>
          <w:bCs/>
        </w:rPr>
        <w:t xml:space="preserve">Farah: That’s why we try and keep it black and white. Besides supporting various staff at the state department, we also have funding that gets passed down to local </w:t>
      </w:r>
      <w:r w:rsidR="001C4E2A">
        <w:rPr>
          <w:bCs/>
        </w:rPr>
        <w:t xml:space="preserve">through mini-grants or whatever the mechanism is, so it gets hard to distinguish. </w:t>
      </w:r>
    </w:p>
    <w:p w14:paraId="33E470FC" w14:textId="6F8F41E2" w:rsidR="00680EC3" w:rsidRPr="00B33BE5" w:rsidRDefault="00680EC3" w:rsidP="00680EC3">
      <w:pPr>
        <w:pStyle w:val="ListParagraph"/>
        <w:numPr>
          <w:ilvl w:val="2"/>
          <w:numId w:val="7"/>
        </w:numPr>
        <w:jc w:val="both"/>
        <w:rPr>
          <w:b/>
        </w:rPr>
      </w:pPr>
      <w:r>
        <w:rPr>
          <w:bCs/>
        </w:rPr>
        <w:t xml:space="preserve">Kate: </w:t>
      </w:r>
      <w:r w:rsidR="00450C96">
        <w:rPr>
          <w:bCs/>
        </w:rPr>
        <w:t xml:space="preserve">What advice do you give </w:t>
      </w:r>
      <w:r w:rsidR="006112C0">
        <w:rPr>
          <w:bCs/>
        </w:rPr>
        <w:t xml:space="preserve">to state or local health departments about how to receive </w:t>
      </w:r>
      <w:r w:rsidR="00B723EC">
        <w:rPr>
          <w:bCs/>
        </w:rPr>
        <w:t>review for projects that</w:t>
      </w:r>
      <w:r w:rsidR="001B18D1">
        <w:rPr>
          <w:bCs/>
        </w:rPr>
        <w:t xml:space="preserve"> might not involve state funds or exclusively state data? </w:t>
      </w:r>
    </w:p>
    <w:p w14:paraId="65DF6460" w14:textId="54B403B8" w:rsidR="00B33BE5" w:rsidRPr="00C30742" w:rsidRDefault="00B33BE5" w:rsidP="00B33BE5">
      <w:pPr>
        <w:pStyle w:val="ListParagraph"/>
        <w:numPr>
          <w:ilvl w:val="3"/>
          <w:numId w:val="7"/>
        </w:numPr>
        <w:jc w:val="both"/>
        <w:rPr>
          <w:b/>
        </w:rPr>
      </w:pPr>
      <w:r>
        <w:rPr>
          <w:bCs/>
        </w:rPr>
        <w:t xml:space="preserve">Farah: We ask that if they have KDHE funds or data that they go through our process and then we </w:t>
      </w:r>
      <w:r w:rsidR="007037C6">
        <w:rPr>
          <w:bCs/>
        </w:rPr>
        <w:t>serve as a resource for any entities that even if they aren’t using our funds or data, if they don’t have any IRB they are working with</w:t>
      </w:r>
      <w:r w:rsidR="007F4CAA">
        <w:rPr>
          <w:bCs/>
        </w:rPr>
        <w:t xml:space="preserve">, we will serve them. </w:t>
      </w:r>
    </w:p>
    <w:p w14:paraId="333C0450" w14:textId="5713D363" w:rsidR="000B2C70" w:rsidRDefault="004D2FC2" w:rsidP="00DE7B06">
      <w:pPr>
        <w:pStyle w:val="ListParagraph"/>
        <w:numPr>
          <w:ilvl w:val="0"/>
          <w:numId w:val="7"/>
        </w:numPr>
        <w:jc w:val="both"/>
        <w:rPr>
          <w:b/>
        </w:rPr>
      </w:pPr>
      <w:r>
        <w:rPr>
          <w:b/>
        </w:rPr>
        <w:t>Open Discussion, Craig Conover</w:t>
      </w:r>
    </w:p>
    <w:p w14:paraId="2EA15F1F" w14:textId="51E704ED" w:rsidR="00453CE5" w:rsidRDefault="00690EF4" w:rsidP="00453CE5">
      <w:pPr>
        <w:pStyle w:val="ListParagraph"/>
        <w:numPr>
          <w:ilvl w:val="1"/>
          <w:numId w:val="7"/>
        </w:numPr>
        <w:jc w:val="both"/>
        <w:rPr>
          <w:b/>
        </w:rPr>
      </w:pPr>
      <w:r>
        <w:rPr>
          <w:b/>
        </w:rPr>
        <w:t xml:space="preserve">Public Health Surveillance </w:t>
      </w:r>
    </w:p>
    <w:p w14:paraId="41A5035B" w14:textId="72CC8027" w:rsidR="00453CE5" w:rsidRPr="00814F5A" w:rsidRDefault="00453CE5" w:rsidP="00453CE5">
      <w:pPr>
        <w:pStyle w:val="ListParagraph"/>
        <w:numPr>
          <w:ilvl w:val="2"/>
          <w:numId w:val="7"/>
        </w:numPr>
        <w:jc w:val="both"/>
        <w:rPr>
          <w:b/>
        </w:rPr>
      </w:pPr>
      <w:r>
        <w:rPr>
          <w:bCs/>
        </w:rPr>
        <w:t xml:space="preserve">Public Health Surveillance activities </w:t>
      </w:r>
      <w:r w:rsidR="009315EC">
        <w:rPr>
          <w:bCs/>
        </w:rPr>
        <w:t xml:space="preserve">specifically deemed not to be research. </w:t>
      </w:r>
    </w:p>
    <w:p w14:paraId="2A5D3E72" w14:textId="3E4B65DB" w:rsidR="00814F5A" w:rsidRPr="00697358" w:rsidRDefault="00814F5A" w:rsidP="00453CE5">
      <w:pPr>
        <w:pStyle w:val="ListParagraph"/>
        <w:numPr>
          <w:ilvl w:val="2"/>
          <w:numId w:val="7"/>
        </w:numPr>
        <w:jc w:val="both"/>
        <w:rPr>
          <w:b/>
        </w:rPr>
      </w:pPr>
      <w:r>
        <w:rPr>
          <w:bCs/>
        </w:rPr>
        <w:t xml:space="preserve">HHS Draft Guidance (27 Nov 2018) </w:t>
      </w:r>
    </w:p>
    <w:p w14:paraId="6D8F5ECB" w14:textId="09CFC9B0" w:rsidR="00697358" w:rsidRPr="006A0B23" w:rsidRDefault="006A0B23" w:rsidP="00453CE5">
      <w:pPr>
        <w:pStyle w:val="ListParagraph"/>
        <w:numPr>
          <w:ilvl w:val="2"/>
          <w:numId w:val="7"/>
        </w:numPr>
        <w:jc w:val="both"/>
        <w:rPr>
          <w:b/>
        </w:rPr>
      </w:pPr>
      <w:r>
        <w:rPr>
          <w:bCs/>
        </w:rPr>
        <w:t xml:space="preserve">OR: </w:t>
      </w:r>
      <w:r w:rsidR="00697358">
        <w:rPr>
          <w:bCs/>
        </w:rPr>
        <w:t xml:space="preserve">It seems under this rule, BRFSS would be </w:t>
      </w:r>
      <w:r w:rsidR="00845881">
        <w:rPr>
          <w:bCs/>
        </w:rPr>
        <w:t xml:space="preserve">considered surveillance but I noticed KS said they are considering it research. I’m wondering if you could comment on that, </w:t>
      </w:r>
      <w:r>
        <w:rPr>
          <w:bCs/>
        </w:rPr>
        <w:t>and is this going to be an area where different agencies think differently?</w:t>
      </w:r>
    </w:p>
    <w:p w14:paraId="137BFCF8" w14:textId="6C335362" w:rsidR="006A0B23" w:rsidRPr="000166D6" w:rsidRDefault="006A0B23" w:rsidP="006A0B23">
      <w:pPr>
        <w:pStyle w:val="ListParagraph"/>
        <w:numPr>
          <w:ilvl w:val="3"/>
          <w:numId w:val="7"/>
        </w:numPr>
        <w:jc w:val="both"/>
        <w:rPr>
          <w:b/>
        </w:rPr>
      </w:pPr>
      <w:r>
        <w:rPr>
          <w:bCs/>
        </w:rPr>
        <w:t xml:space="preserve">Craig: I think it’s a grey area. I think you can justify calling it </w:t>
      </w:r>
      <w:r w:rsidR="00A65DA4">
        <w:rPr>
          <w:bCs/>
        </w:rPr>
        <w:t xml:space="preserve">surveillance. I think if </w:t>
      </w:r>
      <w:proofErr w:type="spellStart"/>
      <w:r w:rsidR="00A65DA4">
        <w:rPr>
          <w:bCs/>
        </w:rPr>
        <w:t>its</w:t>
      </w:r>
      <w:proofErr w:type="spellEnd"/>
      <w:r w:rsidR="00A65DA4">
        <w:rPr>
          <w:bCs/>
        </w:rPr>
        <w:t xml:space="preserve"> just data and not used to inform one would be careful to call it </w:t>
      </w:r>
      <w:r w:rsidR="000166D6">
        <w:rPr>
          <w:bCs/>
        </w:rPr>
        <w:t>surveillance,</w:t>
      </w:r>
      <w:r w:rsidR="00A65DA4">
        <w:rPr>
          <w:bCs/>
        </w:rPr>
        <w:t xml:space="preserve"> but I think we would </w:t>
      </w:r>
      <w:r w:rsidR="000166D6">
        <w:rPr>
          <w:bCs/>
        </w:rPr>
        <w:t xml:space="preserve">be willing to </w:t>
      </w:r>
      <w:r w:rsidR="00A65DA4">
        <w:rPr>
          <w:bCs/>
        </w:rPr>
        <w:t xml:space="preserve">consider it surveillance. </w:t>
      </w:r>
    </w:p>
    <w:p w14:paraId="7EDE4D2E" w14:textId="26B4E39F" w:rsidR="000166D6" w:rsidRPr="00690EF4" w:rsidRDefault="000166D6" w:rsidP="006A0B23">
      <w:pPr>
        <w:pStyle w:val="ListParagraph"/>
        <w:numPr>
          <w:ilvl w:val="3"/>
          <w:numId w:val="7"/>
        </w:numPr>
        <w:jc w:val="both"/>
        <w:rPr>
          <w:b/>
        </w:rPr>
      </w:pPr>
      <w:r>
        <w:rPr>
          <w:bCs/>
        </w:rPr>
        <w:t xml:space="preserve">Farah: The CDC considers both of those projects as something that need IRB approval. </w:t>
      </w:r>
      <w:proofErr w:type="gramStart"/>
      <w:r w:rsidR="000C782A">
        <w:rPr>
          <w:bCs/>
        </w:rPr>
        <w:t>So</w:t>
      </w:r>
      <w:proofErr w:type="gramEnd"/>
      <w:r w:rsidR="000C782A">
        <w:rPr>
          <w:bCs/>
        </w:rPr>
        <w:t xml:space="preserve"> for BRFSS, CDC sends out a letter annually saying it still </w:t>
      </w:r>
      <w:r w:rsidR="000C782A">
        <w:rPr>
          <w:bCs/>
        </w:rPr>
        <w:lastRenderedPageBreak/>
        <w:t xml:space="preserve">considers it appropriate for exemption </w:t>
      </w:r>
      <w:r w:rsidR="00E430CA">
        <w:rPr>
          <w:bCs/>
        </w:rPr>
        <w:t xml:space="preserve">and to have their local IRB make that determination. With PRAMS, the CDC considers it research. I think the difference is with PRAMS they start off with identified data </w:t>
      </w:r>
      <w:r w:rsidR="00690EF4">
        <w:rPr>
          <w:bCs/>
        </w:rPr>
        <w:t xml:space="preserve">and that’s how you draw your sample. </w:t>
      </w:r>
    </w:p>
    <w:p w14:paraId="048D1758" w14:textId="4710E404" w:rsidR="00690EF4" w:rsidRPr="00814F5A" w:rsidRDefault="00690EF4" w:rsidP="006A0B23">
      <w:pPr>
        <w:pStyle w:val="ListParagraph"/>
        <w:numPr>
          <w:ilvl w:val="3"/>
          <w:numId w:val="7"/>
        </w:numPr>
        <w:jc w:val="both"/>
        <w:rPr>
          <w:b/>
        </w:rPr>
      </w:pPr>
      <w:r>
        <w:rPr>
          <w:bCs/>
        </w:rPr>
        <w:t>OH: The approach we’ve taken is any effort to describe or characterize would fall within surveillance. Once an activity moves beyond that</w:t>
      </w:r>
      <w:r w:rsidR="002E5748">
        <w:rPr>
          <w:bCs/>
        </w:rPr>
        <w:t xml:space="preserve"> description</w:t>
      </w:r>
      <w:r w:rsidR="00FF4A75">
        <w:rPr>
          <w:bCs/>
        </w:rPr>
        <w:t xml:space="preserve"> and into applying it to populations</w:t>
      </w:r>
      <w:r w:rsidR="002E5748">
        <w:rPr>
          <w:bCs/>
        </w:rPr>
        <w:t xml:space="preserve">, we move it into the realm of research. </w:t>
      </w:r>
    </w:p>
    <w:p w14:paraId="47953E91" w14:textId="3B6F561A" w:rsidR="004D2FC2" w:rsidRDefault="004D2FC2" w:rsidP="004D2FC2">
      <w:pPr>
        <w:pStyle w:val="ListParagraph"/>
        <w:numPr>
          <w:ilvl w:val="0"/>
          <w:numId w:val="7"/>
        </w:numPr>
        <w:jc w:val="both"/>
        <w:rPr>
          <w:b/>
        </w:rPr>
      </w:pPr>
      <w:r>
        <w:rPr>
          <w:b/>
        </w:rPr>
        <w:t>Review and discuss workgroup assessment, Craig &amp; Alyaa</w:t>
      </w:r>
    </w:p>
    <w:p w14:paraId="3947078D" w14:textId="41675A1C" w:rsidR="001B3DB6" w:rsidRPr="00D828FE" w:rsidRDefault="00A93E0B" w:rsidP="001B3DB6">
      <w:pPr>
        <w:pStyle w:val="ListParagraph"/>
        <w:numPr>
          <w:ilvl w:val="1"/>
          <w:numId w:val="7"/>
        </w:numPr>
        <w:jc w:val="both"/>
        <w:rPr>
          <w:b/>
        </w:rPr>
      </w:pPr>
      <w:r>
        <w:rPr>
          <w:bCs/>
        </w:rPr>
        <w:t xml:space="preserve">Brief survey just to get a better understanding of how IRBs operate, </w:t>
      </w:r>
      <w:r w:rsidR="00D828FE">
        <w:rPr>
          <w:bCs/>
        </w:rPr>
        <w:t xml:space="preserve">eventually look at variations in practice, identify where IRBs are doing things that are best practices, getting input about topics for </w:t>
      </w:r>
      <w:bookmarkStart w:id="0" w:name="_GoBack"/>
      <w:bookmarkEnd w:id="0"/>
      <w:r w:rsidR="00D828FE">
        <w:rPr>
          <w:bCs/>
        </w:rPr>
        <w:t xml:space="preserve">future calls. </w:t>
      </w:r>
    </w:p>
    <w:p w14:paraId="34F8B83E" w14:textId="008EB796" w:rsidR="00D828FE" w:rsidRPr="00057804" w:rsidRDefault="00D828FE" w:rsidP="001B3DB6">
      <w:pPr>
        <w:pStyle w:val="ListParagraph"/>
        <w:numPr>
          <w:ilvl w:val="1"/>
          <w:numId w:val="7"/>
        </w:numPr>
        <w:jc w:val="both"/>
        <w:rPr>
          <w:b/>
        </w:rPr>
      </w:pPr>
      <w:r>
        <w:rPr>
          <w:bCs/>
        </w:rPr>
        <w:t>Assessment on Basecamp under Docs and Files</w:t>
      </w:r>
      <w:r w:rsidR="002615EE">
        <w:rPr>
          <w:bCs/>
        </w:rPr>
        <w:t>, complete comments by December 13</w:t>
      </w:r>
      <w:r w:rsidR="002615EE" w:rsidRPr="002615EE">
        <w:rPr>
          <w:bCs/>
          <w:vertAlign w:val="superscript"/>
        </w:rPr>
        <w:t>th</w:t>
      </w:r>
      <w:r w:rsidR="002615EE">
        <w:rPr>
          <w:bCs/>
        </w:rPr>
        <w:t xml:space="preserve">. </w:t>
      </w:r>
    </w:p>
    <w:p w14:paraId="7E259CFA" w14:textId="447D58CD" w:rsidR="00057804" w:rsidRPr="007C015A" w:rsidRDefault="005B50E3" w:rsidP="00442A22">
      <w:pPr>
        <w:ind w:firstLine="360"/>
        <w:jc w:val="both"/>
        <w:rPr>
          <w:b/>
        </w:rPr>
      </w:pPr>
      <w:r w:rsidRPr="007C015A">
        <w:rPr>
          <w:b/>
        </w:rPr>
        <w:t>Presentations</w:t>
      </w:r>
      <w:r w:rsidR="00442A22" w:rsidRPr="007C015A">
        <w:rPr>
          <w:b/>
        </w:rPr>
        <w:t xml:space="preserve"> from today</w:t>
      </w:r>
      <w:r w:rsidRPr="007C015A">
        <w:rPr>
          <w:b/>
        </w:rPr>
        <w:t xml:space="preserve"> will be posted on Basecamp under Docs and Files</w:t>
      </w:r>
      <w:r w:rsidR="00442A22" w:rsidRPr="007C015A">
        <w:rPr>
          <w:b/>
        </w:rPr>
        <w:t>.</w:t>
      </w:r>
    </w:p>
    <w:p w14:paraId="5C52548C" w14:textId="53BEA8E6" w:rsidR="005B50E3" w:rsidRPr="007C015A" w:rsidRDefault="005B50E3" w:rsidP="00057804">
      <w:pPr>
        <w:pStyle w:val="ListParagraph"/>
        <w:numPr>
          <w:ilvl w:val="0"/>
          <w:numId w:val="7"/>
        </w:numPr>
        <w:jc w:val="both"/>
        <w:rPr>
          <w:b/>
        </w:rPr>
      </w:pPr>
      <w:r w:rsidRPr="007C015A">
        <w:rPr>
          <w:b/>
        </w:rPr>
        <w:t xml:space="preserve">Next Call: </w:t>
      </w:r>
      <w:r w:rsidRPr="007C015A">
        <w:rPr>
          <w:bCs/>
        </w:rPr>
        <w:t xml:space="preserve">January </w:t>
      </w:r>
      <w:r w:rsidR="007C015A" w:rsidRPr="007C015A">
        <w:rPr>
          <w:bCs/>
        </w:rPr>
        <w:t>13, 2020 at 2pm EST</w:t>
      </w:r>
    </w:p>
    <w:p w14:paraId="3F0B822B" w14:textId="77777777" w:rsidR="00883471" w:rsidRPr="00883471" w:rsidRDefault="00883471" w:rsidP="00883471">
      <w:pPr>
        <w:jc w:val="both"/>
        <w:rPr>
          <w:b/>
        </w:rPr>
      </w:pPr>
    </w:p>
    <w:p w14:paraId="1338EA67" w14:textId="57159222" w:rsidR="001769DD" w:rsidRPr="00CA55A4" w:rsidRDefault="001769DD" w:rsidP="00CA55A4">
      <w:pPr>
        <w:jc w:val="both"/>
        <w:rPr>
          <w:b/>
        </w:rPr>
      </w:pPr>
    </w:p>
    <w:sectPr w:rsidR="001769DD" w:rsidRPr="00CA55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B1CAC"/>
    <w:multiLevelType w:val="hybridMultilevel"/>
    <w:tmpl w:val="4F341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8A15C3"/>
    <w:multiLevelType w:val="hybridMultilevel"/>
    <w:tmpl w:val="9F12F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5D440F"/>
    <w:multiLevelType w:val="hybridMultilevel"/>
    <w:tmpl w:val="DE6A46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B35B34"/>
    <w:multiLevelType w:val="hybridMultilevel"/>
    <w:tmpl w:val="C3621A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2104FE"/>
    <w:multiLevelType w:val="hybridMultilevel"/>
    <w:tmpl w:val="A204EA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C31911"/>
    <w:multiLevelType w:val="hybridMultilevel"/>
    <w:tmpl w:val="D2FC8F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935801"/>
    <w:multiLevelType w:val="hybridMultilevel"/>
    <w:tmpl w:val="B2DAFD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5"/>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29"/>
    <w:rsid w:val="00002F8D"/>
    <w:rsid w:val="00013952"/>
    <w:rsid w:val="00014C58"/>
    <w:rsid w:val="000166D6"/>
    <w:rsid w:val="000204F3"/>
    <w:rsid w:val="00026F2F"/>
    <w:rsid w:val="000279E6"/>
    <w:rsid w:val="000404FB"/>
    <w:rsid w:val="000455C2"/>
    <w:rsid w:val="000562BA"/>
    <w:rsid w:val="00057804"/>
    <w:rsid w:val="00063AED"/>
    <w:rsid w:val="00095D89"/>
    <w:rsid w:val="0009798C"/>
    <w:rsid w:val="000A2246"/>
    <w:rsid w:val="000A4FBC"/>
    <w:rsid w:val="000B2C70"/>
    <w:rsid w:val="000C0702"/>
    <w:rsid w:val="000C0FD3"/>
    <w:rsid w:val="000C782A"/>
    <w:rsid w:val="000E551F"/>
    <w:rsid w:val="000F66EC"/>
    <w:rsid w:val="000F6D63"/>
    <w:rsid w:val="00107499"/>
    <w:rsid w:val="00112E8E"/>
    <w:rsid w:val="00113A78"/>
    <w:rsid w:val="00125CB4"/>
    <w:rsid w:val="001411FC"/>
    <w:rsid w:val="00143F86"/>
    <w:rsid w:val="00147802"/>
    <w:rsid w:val="001532FC"/>
    <w:rsid w:val="00153DF5"/>
    <w:rsid w:val="00163958"/>
    <w:rsid w:val="001769DD"/>
    <w:rsid w:val="00191FAC"/>
    <w:rsid w:val="001939E4"/>
    <w:rsid w:val="00195A89"/>
    <w:rsid w:val="001B18D1"/>
    <w:rsid w:val="001B3DB6"/>
    <w:rsid w:val="001C4E2A"/>
    <w:rsid w:val="001C5B45"/>
    <w:rsid w:val="001C726D"/>
    <w:rsid w:val="001D65DD"/>
    <w:rsid w:val="001D6AE5"/>
    <w:rsid w:val="001E45D9"/>
    <w:rsid w:val="001E4A6D"/>
    <w:rsid w:val="001F1D39"/>
    <w:rsid w:val="001F230C"/>
    <w:rsid w:val="00200555"/>
    <w:rsid w:val="002028E2"/>
    <w:rsid w:val="00204939"/>
    <w:rsid w:val="002054B6"/>
    <w:rsid w:val="002139D6"/>
    <w:rsid w:val="00221517"/>
    <w:rsid w:val="002235D9"/>
    <w:rsid w:val="0023052E"/>
    <w:rsid w:val="00233ECF"/>
    <w:rsid w:val="0024302B"/>
    <w:rsid w:val="002512A8"/>
    <w:rsid w:val="00254E85"/>
    <w:rsid w:val="0026039D"/>
    <w:rsid w:val="002615EE"/>
    <w:rsid w:val="002740F6"/>
    <w:rsid w:val="0028281F"/>
    <w:rsid w:val="002902E8"/>
    <w:rsid w:val="00291FC0"/>
    <w:rsid w:val="002A0F2D"/>
    <w:rsid w:val="002B3FD5"/>
    <w:rsid w:val="002C6CDC"/>
    <w:rsid w:val="002D6EC5"/>
    <w:rsid w:val="002E5748"/>
    <w:rsid w:val="002F5472"/>
    <w:rsid w:val="00301AA0"/>
    <w:rsid w:val="003045B0"/>
    <w:rsid w:val="003131CF"/>
    <w:rsid w:val="003169B7"/>
    <w:rsid w:val="0031787C"/>
    <w:rsid w:val="003264C7"/>
    <w:rsid w:val="00326B21"/>
    <w:rsid w:val="003367CF"/>
    <w:rsid w:val="00340075"/>
    <w:rsid w:val="00391276"/>
    <w:rsid w:val="00392F8F"/>
    <w:rsid w:val="00394F54"/>
    <w:rsid w:val="003A2BF2"/>
    <w:rsid w:val="003A5793"/>
    <w:rsid w:val="003B458D"/>
    <w:rsid w:val="003B5368"/>
    <w:rsid w:val="003C1BA7"/>
    <w:rsid w:val="003D309A"/>
    <w:rsid w:val="003E025A"/>
    <w:rsid w:val="003E19E1"/>
    <w:rsid w:val="003E533D"/>
    <w:rsid w:val="003F5718"/>
    <w:rsid w:val="003F6B82"/>
    <w:rsid w:val="00415B94"/>
    <w:rsid w:val="00417E75"/>
    <w:rsid w:val="00424ED5"/>
    <w:rsid w:val="004273F3"/>
    <w:rsid w:val="004319F5"/>
    <w:rsid w:val="00437C35"/>
    <w:rsid w:val="00442A22"/>
    <w:rsid w:val="00450C96"/>
    <w:rsid w:val="0045297E"/>
    <w:rsid w:val="00453CE5"/>
    <w:rsid w:val="004626A3"/>
    <w:rsid w:val="00472BC0"/>
    <w:rsid w:val="00475F4F"/>
    <w:rsid w:val="00476873"/>
    <w:rsid w:val="0047723B"/>
    <w:rsid w:val="00477410"/>
    <w:rsid w:val="004828B2"/>
    <w:rsid w:val="0048794D"/>
    <w:rsid w:val="00496C2D"/>
    <w:rsid w:val="004A63A4"/>
    <w:rsid w:val="004B536B"/>
    <w:rsid w:val="004C29A9"/>
    <w:rsid w:val="004C5C99"/>
    <w:rsid w:val="004C6790"/>
    <w:rsid w:val="004C6B08"/>
    <w:rsid w:val="004D2FC2"/>
    <w:rsid w:val="004D3BDD"/>
    <w:rsid w:val="004D4545"/>
    <w:rsid w:val="004D53C8"/>
    <w:rsid w:val="004D5557"/>
    <w:rsid w:val="004D65FD"/>
    <w:rsid w:val="004D7486"/>
    <w:rsid w:val="004E5297"/>
    <w:rsid w:val="004E63AD"/>
    <w:rsid w:val="004F7E89"/>
    <w:rsid w:val="00506E81"/>
    <w:rsid w:val="0051381F"/>
    <w:rsid w:val="005171A3"/>
    <w:rsid w:val="005433EB"/>
    <w:rsid w:val="00565C18"/>
    <w:rsid w:val="005740D5"/>
    <w:rsid w:val="005900E7"/>
    <w:rsid w:val="005A56BB"/>
    <w:rsid w:val="005B105D"/>
    <w:rsid w:val="005B15FF"/>
    <w:rsid w:val="005B50E3"/>
    <w:rsid w:val="005C5842"/>
    <w:rsid w:val="005D1A08"/>
    <w:rsid w:val="005E4A7E"/>
    <w:rsid w:val="005F0662"/>
    <w:rsid w:val="005F1D27"/>
    <w:rsid w:val="005F3FA1"/>
    <w:rsid w:val="005F728C"/>
    <w:rsid w:val="0060019D"/>
    <w:rsid w:val="0060298B"/>
    <w:rsid w:val="00610155"/>
    <w:rsid w:val="006112C0"/>
    <w:rsid w:val="0061566A"/>
    <w:rsid w:val="0063657A"/>
    <w:rsid w:val="00637186"/>
    <w:rsid w:val="00637F98"/>
    <w:rsid w:val="0065286D"/>
    <w:rsid w:val="006608C8"/>
    <w:rsid w:val="00660E2E"/>
    <w:rsid w:val="00667D0E"/>
    <w:rsid w:val="00680EC3"/>
    <w:rsid w:val="00683625"/>
    <w:rsid w:val="00690EF4"/>
    <w:rsid w:val="00697358"/>
    <w:rsid w:val="00697D22"/>
    <w:rsid w:val="006A0B23"/>
    <w:rsid w:val="006C0F69"/>
    <w:rsid w:val="006D5E87"/>
    <w:rsid w:val="006E7F68"/>
    <w:rsid w:val="006E7FFC"/>
    <w:rsid w:val="006F2017"/>
    <w:rsid w:val="006F5EFD"/>
    <w:rsid w:val="00702B91"/>
    <w:rsid w:val="007037C6"/>
    <w:rsid w:val="00704912"/>
    <w:rsid w:val="0071023C"/>
    <w:rsid w:val="007224EA"/>
    <w:rsid w:val="00731AFF"/>
    <w:rsid w:val="00747342"/>
    <w:rsid w:val="007571FD"/>
    <w:rsid w:val="00760924"/>
    <w:rsid w:val="0076338A"/>
    <w:rsid w:val="00781603"/>
    <w:rsid w:val="00784397"/>
    <w:rsid w:val="007864A4"/>
    <w:rsid w:val="007900B8"/>
    <w:rsid w:val="007A1201"/>
    <w:rsid w:val="007A22E8"/>
    <w:rsid w:val="007A2929"/>
    <w:rsid w:val="007A698E"/>
    <w:rsid w:val="007B2C29"/>
    <w:rsid w:val="007B3C99"/>
    <w:rsid w:val="007B7BA0"/>
    <w:rsid w:val="007C015A"/>
    <w:rsid w:val="007C2EC2"/>
    <w:rsid w:val="007C5132"/>
    <w:rsid w:val="007C5910"/>
    <w:rsid w:val="007C75AD"/>
    <w:rsid w:val="007D2BC2"/>
    <w:rsid w:val="007D6455"/>
    <w:rsid w:val="007E1F99"/>
    <w:rsid w:val="007E7C0D"/>
    <w:rsid w:val="007F3AA4"/>
    <w:rsid w:val="007F4CAA"/>
    <w:rsid w:val="008069C6"/>
    <w:rsid w:val="00811D9F"/>
    <w:rsid w:val="00814F5A"/>
    <w:rsid w:val="008443AA"/>
    <w:rsid w:val="00845881"/>
    <w:rsid w:val="00847563"/>
    <w:rsid w:val="00851D7D"/>
    <w:rsid w:val="008576A5"/>
    <w:rsid w:val="00862117"/>
    <w:rsid w:val="008702B2"/>
    <w:rsid w:val="008714B3"/>
    <w:rsid w:val="00883471"/>
    <w:rsid w:val="008A1205"/>
    <w:rsid w:val="008A1832"/>
    <w:rsid w:val="008A3F47"/>
    <w:rsid w:val="008B6825"/>
    <w:rsid w:val="008C183B"/>
    <w:rsid w:val="008C2248"/>
    <w:rsid w:val="008C3966"/>
    <w:rsid w:val="008C59FF"/>
    <w:rsid w:val="008C61DC"/>
    <w:rsid w:val="008D33D8"/>
    <w:rsid w:val="008E080B"/>
    <w:rsid w:val="008E48FC"/>
    <w:rsid w:val="008F0D0C"/>
    <w:rsid w:val="008F662B"/>
    <w:rsid w:val="00916C8D"/>
    <w:rsid w:val="00923197"/>
    <w:rsid w:val="00924B7F"/>
    <w:rsid w:val="009251D4"/>
    <w:rsid w:val="00925958"/>
    <w:rsid w:val="00927529"/>
    <w:rsid w:val="009315EC"/>
    <w:rsid w:val="00934AFC"/>
    <w:rsid w:val="00937657"/>
    <w:rsid w:val="00947D43"/>
    <w:rsid w:val="00962C7B"/>
    <w:rsid w:val="00972C66"/>
    <w:rsid w:val="00974D22"/>
    <w:rsid w:val="00982171"/>
    <w:rsid w:val="0098352D"/>
    <w:rsid w:val="009A258E"/>
    <w:rsid w:val="009A69A9"/>
    <w:rsid w:val="009B5F9C"/>
    <w:rsid w:val="009D3A15"/>
    <w:rsid w:val="009E0CA7"/>
    <w:rsid w:val="00A07F31"/>
    <w:rsid w:val="00A12D31"/>
    <w:rsid w:val="00A16309"/>
    <w:rsid w:val="00A17A65"/>
    <w:rsid w:val="00A17CEC"/>
    <w:rsid w:val="00A248D9"/>
    <w:rsid w:val="00A42C40"/>
    <w:rsid w:val="00A44CD9"/>
    <w:rsid w:val="00A54CF0"/>
    <w:rsid w:val="00A63DF3"/>
    <w:rsid w:val="00A65DA4"/>
    <w:rsid w:val="00A72FFF"/>
    <w:rsid w:val="00A749F1"/>
    <w:rsid w:val="00A821A6"/>
    <w:rsid w:val="00A826D3"/>
    <w:rsid w:val="00A90509"/>
    <w:rsid w:val="00A93E0B"/>
    <w:rsid w:val="00A94FDE"/>
    <w:rsid w:val="00AA6A09"/>
    <w:rsid w:val="00AB026F"/>
    <w:rsid w:val="00AB424E"/>
    <w:rsid w:val="00AB4278"/>
    <w:rsid w:val="00AB4508"/>
    <w:rsid w:val="00AD652B"/>
    <w:rsid w:val="00AE109C"/>
    <w:rsid w:val="00AE3361"/>
    <w:rsid w:val="00AE425C"/>
    <w:rsid w:val="00AE4AC9"/>
    <w:rsid w:val="00AE7D79"/>
    <w:rsid w:val="00AF42AD"/>
    <w:rsid w:val="00B04723"/>
    <w:rsid w:val="00B11717"/>
    <w:rsid w:val="00B16218"/>
    <w:rsid w:val="00B33BE5"/>
    <w:rsid w:val="00B35899"/>
    <w:rsid w:val="00B41FA1"/>
    <w:rsid w:val="00B45A22"/>
    <w:rsid w:val="00B4738D"/>
    <w:rsid w:val="00B54F51"/>
    <w:rsid w:val="00B65140"/>
    <w:rsid w:val="00B654F9"/>
    <w:rsid w:val="00B723EC"/>
    <w:rsid w:val="00B72909"/>
    <w:rsid w:val="00B750AA"/>
    <w:rsid w:val="00B77B6E"/>
    <w:rsid w:val="00B9442A"/>
    <w:rsid w:val="00B95227"/>
    <w:rsid w:val="00BA634B"/>
    <w:rsid w:val="00BB20DC"/>
    <w:rsid w:val="00BD1605"/>
    <w:rsid w:val="00C141BA"/>
    <w:rsid w:val="00C30076"/>
    <w:rsid w:val="00C30742"/>
    <w:rsid w:val="00C34F66"/>
    <w:rsid w:val="00C439AB"/>
    <w:rsid w:val="00C44108"/>
    <w:rsid w:val="00C53689"/>
    <w:rsid w:val="00C53CB0"/>
    <w:rsid w:val="00C62592"/>
    <w:rsid w:val="00C642A6"/>
    <w:rsid w:val="00C86C2F"/>
    <w:rsid w:val="00C87AE2"/>
    <w:rsid w:val="00C9205E"/>
    <w:rsid w:val="00CA1A66"/>
    <w:rsid w:val="00CA2D3C"/>
    <w:rsid w:val="00CA51A4"/>
    <w:rsid w:val="00CA55A4"/>
    <w:rsid w:val="00CB101F"/>
    <w:rsid w:val="00CD3E20"/>
    <w:rsid w:val="00CD4533"/>
    <w:rsid w:val="00CE0BBF"/>
    <w:rsid w:val="00CE5017"/>
    <w:rsid w:val="00CE5837"/>
    <w:rsid w:val="00CF6B6F"/>
    <w:rsid w:val="00D00033"/>
    <w:rsid w:val="00D01631"/>
    <w:rsid w:val="00D042E8"/>
    <w:rsid w:val="00D04582"/>
    <w:rsid w:val="00D10D7E"/>
    <w:rsid w:val="00D168FB"/>
    <w:rsid w:val="00D26E61"/>
    <w:rsid w:val="00D362F9"/>
    <w:rsid w:val="00D459D7"/>
    <w:rsid w:val="00D46A4D"/>
    <w:rsid w:val="00D63333"/>
    <w:rsid w:val="00D676DD"/>
    <w:rsid w:val="00D72EF2"/>
    <w:rsid w:val="00D828FE"/>
    <w:rsid w:val="00D85038"/>
    <w:rsid w:val="00D9496E"/>
    <w:rsid w:val="00DA2046"/>
    <w:rsid w:val="00DA7536"/>
    <w:rsid w:val="00DB292D"/>
    <w:rsid w:val="00DD12FB"/>
    <w:rsid w:val="00DE0D74"/>
    <w:rsid w:val="00DE5F7A"/>
    <w:rsid w:val="00DE7B06"/>
    <w:rsid w:val="00DF3B03"/>
    <w:rsid w:val="00E11D47"/>
    <w:rsid w:val="00E1574B"/>
    <w:rsid w:val="00E33C26"/>
    <w:rsid w:val="00E3504B"/>
    <w:rsid w:val="00E401FE"/>
    <w:rsid w:val="00E430CA"/>
    <w:rsid w:val="00E44E81"/>
    <w:rsid w:val="00E5231D"/>
    <w:rsid w:val="00E54DC8"/>
    <w:rsid w:val="00E754D0"/>
    <w:rsid w:val="00E862D5"/>
    <w:rsid w:val="00E95637"/>
    <w:rsid w:val="00EA1DC6"/>
    <w:rsid w:val="00EA26F1"/>
    <w:rsid w:val="00EA7488"/>
    <w:rsid w:val="00EB4C46"/>
    <w:rsid w:val="00EB79FC"/>
    <w:rsid w:val="00EE48CA"/>
    <w:rsid w:val="00F07269"/>
    <w:rsid w:val="00F078E6"/>
    <w:rsid w:val="00F159E8"/>
    <w:rsid w:val="00F21E55"/>
    <w:rsid w:val="00F32D4C"/>
    <w:rsid w:val="00F50AAB"/>
    <w:rsid w:val="00F522C3"/>
    <w:rsid w:val="00F56385"/>
    <w:rsid w:val="00F62B82"/>
    <w:rsid w:val="00F6387D"/>
    <w:rsid w:val="00F65AF5"/>
    <w:rsid w:val="00F720F8"/>
    <w:rsid w:val="00F72E5E"/>
    <w:rsid w:val="00F77106"/>
    <w:rsid w:val="00F7772D"/>
    <w:rsid w:val="00F84B6E"/>
    <w:rsid w:val="00F850A1"/>
    <w:rsid w:val="00F856CC"/>
    <w:rsid w:val="00F87D81"/>
    <w:rsid w:val="00F955A6"/>
    <w:rsid w:val="00F96B2F"/>
    <w:rsid w:val="00F97EE0"/>
    <w:rsid w:val="00FD3C0F"/>
    <w:rsid w:val="00FE33EB"/>
    <w:rsid w:val="00FE5520"/>
    <w:rsid w:val="00FF03AB"/>
    <w:rsid w:val="00FF4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9CBC4"/>
  <w15:chartTrackingRefBased/>
  <w15:docId w15:val="{8C135D2B-EEEE-44C4-B5CF-8DC3CF234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275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276"/>
    <w:pPr>
      <w:ind w:left="720"/>
      <w:contextualSpacing/>
    </w:pPr>
  </w:style>
  <w:style w:type="character" w:customStyle="1" w:styleId="normaltextrun">
    <w:name w:val="normaltextrun"/>
    <w:basedOn w:val="DefaultParagraphFont"/>
    <w:rsid w:val="00F62B82"/>
  </w:style>
  <w:style w:type="character" w:customStyle="1" w:styleId="eop">
    <w:name w:val="eop"/>
    <w:basedOn w:val="DefaultParagraphFont"/>
    <w:rsid w:val="00F62B82"/>
  </w:style>
  <w:style w:type="character" w:customStyle="1" w:styleId="spellingerror">
    <w:name w:val="spellingerror"/>
    <w:basedOn w:val="DefaultParagraphFont"/>
    <w:rsid w:val="00AB026F"/>
  </w:style>
  <w:style w:type="character" w:customStyle="1" w:styleId="contextualspellingandgrammarerror">
    <w:name w:val="contextualspellingandgrammarerror"/>
    <w:basedOn w:val="DefaultParagraphFont"/>
    <w:rsid w:val="007E7C0D"/>
  </w:style>
  <w:style w:type="character" w:customStyle="1" w:styleId="advancedproofingissue">
    <w:name w:val="advancedproofingissue"/>
    <w:basedOn w:val="DefaultParagraphFont"/>
    <w:rsid w:val="00974D22"/>
  </w:style>
  <w:style w:type="character" w:styleId="Hyperlink">
    <w:name w:val="Hyperlink"/>
    <w:basedOn w:val="DefaultParagraphFont"/>
    <w:uiPriority w:val="99"/>
    <w:unhideWhenUsed/>
    <w:rsid w:val="00916C8D"/>
    <w:rPr>
      <w:color w:val="0563C1" w:themeColor="hyperlink"/>
      <w:u w:val="single"/>
    </w:rPr>
  </w:style>
  <w:style w:type="character" w:styleId="UnresolvedMention">
    <w:name w:val="Unresolved Mention"/>
    <w:basedOn w:val="DefaultParagraphFont"/>
    <w:uiPriority w:val="99"/>
    <w:semiHidden/>
    <w:unhideWhenUsed/>
    <w:rsid w:val="00916C8D"/>
    <w:rPr>
      <w:color w:val="605E5C"/>
      <w:shd w:val="clear" w:color="auto" w:fill="E1DFDD"/>
    </w:rPr>
  </w:style>
  <w:style w:type="paragraph" w:styleId="BalloonText">
    <w:name w:val="Balloon Text"/>
    <w:basedOn w:val="Normal"/>
    <w:link w:val="BalloonTextChar"/>
    <w:uiPriority w:val="99"/>
    <w:semiHidden/>
    <w:unhideWhenUsed/>
    <w:rsid w:val="008702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2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rah.Ahmed@ks.gov" TargetMode="External"/><Relationship Id="rId5" Type="http://schemas.openxmlformats.org/officeDocument/2006/relationships/numbering" Target="numbering.xml"/><Relationship Id="rId10" Type="http://schemas.openxmlformats.org/officeDocument/2006/relationships/hyperlink" Target="mailto:Robin.Krause@health.ny.gov" TargetMode="External"/><Relationship Id="rId4" Type="http://schemas.openxmlformats.org/officeDocument/2006/relationships/customXml" Target="../customXml/item4.xml"/><Relationship Id="rId9" Type="http://schemas.openxmlformats.org/officeDocument/2006/relationships/hyperlink" Target="mailto:Craig.Conover@illinoi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6F4A4B3F5DC14AB340FD21DE627CF5" ma:contentTypeVersion="12" ma:contentTypeDescription="Create a new document." ma:contentTypeScope="" ma:versionID="9324de4e89847957340559684329baf9">
  <xsd:schema xmlns:xsd="http://www.w3.org/2001/XMLSchema" xmlns:xs="http://www.w3.org/2001/XMLSchema" xmlns:p="http://schemas.microsoft.com/office/2006/metadata/properties" xmlns:ns3="eaf90623-799d-40a6-b6cf-a14f0b7edd01" xmlns:ns4="ec72e390-8b9c-4db0-838f-de5f8b83c8f7" targetNamespace="http://schemas.microsoft.com/office/2006/metadata/properties" ma:root="true" ma:fieldsID="05c29d3dc139ffe434cbc5bdb04f6408" ns3:_="" ns4:_="">
    <xsd:import namespace="eaf90623-799d-40a6-b6cf-a14f0b7edd01"/>
    <xsd:import namespace="ec72e390-8b9c-4db0-838f-de5f8b83c8f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90623-799d-40a6-b6cf-a14f0b7ed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72e390-8b9c-4db0-838f-de5f8b83c8f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62F58-4E13-4ECD-8D27-D8B3A954034A}">
  <ds:schemaRefs>
    <ds:schemaRef ds:uri="http://schemas.microsoft.com/sharepoint/v3/contenttype/forms"/>
  </ds:schemaRefs>
</ds:datastoreItem>
</file>

<file path=customXml/itemProps2.xml><?xml version="1.0" encoding="utf-8"?>
<ds:datastoreItem xmlns:ds="http://schemas.openxmlformats.org/officeDocument/2006/customXml" ds:itemID="{451FA957-0DCE-4600-8381-6235FA82E1E6}">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ec72e390-8b9c-4db0-838f-de5f8b83c8f7"/>
    <ds:schemaRef ds:uri="eaf90623-799d-40a6-b6cf-a14f0b7edd0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0B159F83-9675-4683-A677-371AC9E14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f90623-799d-40a6-b6cf-a14f0b7edd01"/>
    <ds:schemaRef ds:uri="ec72e390-8b9c-4db0-838f-de5f8b83c8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BE8B39-F240-44EF-BA8A-EFCF77B60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5</Pages>
  <Words>1950</Words>
  <Characters>11116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 Lyons</dc:creator>
  <cp:keywords/>
  <dc:description/>
  <cp:lastModifiedBy>Jessica Arrazola</cp:lastModifiedBy>
  <cp:revision>182</cp:revision>
  <dcterms:created xsi:type="dcterms:W3CDTF">2019-12-11T13:46:00Z</dcterms:created>
  <dcterms:modified xsi:type="dcterms:W3CDTF">2019-12-16T16:33:00Z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0x010100F56F4A4B3F5DC14AB340FD21DE627CF5</vt:lpwstr>
  </property>
</Properties>
</file>