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3ACB1E1" w14:textId="0E63D310" w:rsidR="007B3D05" w:rsidRDefault="003E7230" w:rsidP="007B3D05">
      <w:pPr>
        <w:pStyle w:val="Body"/>
        <w:spacing w:after="0" w:line="240" w:lineRule="auto"/>
        <w:jc w:val="center"/>
        <w:rPr>
          <w:b/>
          <w:bCs/>
          <w:lang w:val="en-US"/>
        </w:rPr>
      </w:pPr>
      <w:r>
        <w:rPr>
          <w:b/>
          <w:bCs/>
          <w:lang w:val="en-US"/>
        </w:rPr>
        <w:t>Acute</w:t>
      </w:r>
      <w:r w:rsidR="00653177" w:rsidRPr="00653177">
        <w:rPr>
          <w:b/>
          <w:bCs/>
          <w:lang w:val="en-US"/>
        </w:rPr>
        <w:t xml:space="preserve"> Communicable Disease Control</w:t>
      </w:r>
      <w:r>
        <w:rPr>
          <w:b/>
          <w:bCs/>
          <w:lang w:val="en-US"/>
        </w:rPr>
        <w:t xml:space="preserve"> </w:t>
      </w:r>
      <w:r w:rsidR="00653177" w:rsidRPr="00653177">
        <w:rPr>
          <w:b/>
          <w:bCs/>
          <w:lang w:val="en-US"/>
        </w:rPr>
        <w:t>(ACDC)</w:t>
      </w:r>
    </w:p>
    <w:p w14:paraId="2F09AD29" w14:textId="1AD8F864" w:rsidR="007B3D05" w:rsidRDefault="00E541A6" w:rsidP="007B3D05">
      <w:pPr>
        <w:pStyle w:val="Body"/>
        <w:spacing w:after="0" w:line="240" w:lineRule="auto"/>
        <w:jc w:val="center"/>
        <w:rPr>
          <w:b/>
          <w:bCs/>
          <w:lang w:val="en-US"/>
        </w:rPr>
      </w:pPr>
      <w:r>
        <w:rPr>
          <w:b/>
          <w:bCs/>
          <w:lang w:val="en-US"/>
        </w:rPr>
        <w:t xml:space="preserve">Communication Guidance </w:t>
      </w:r>
    </w:p>
    <w:p w14:paraId="10BDDD50" w14:textId="77777777" w:rsidR="003E7230" w:rsidRPr="007B3D05" w:rsidRDefault="003E7230" w:rsidP="007B3D05">
      <w:pPr>
        <w:pStyle w:val="Body"/>
        <w:spacing w:after="0" w:line="240" w:lineRule="auto"/>
        <w:jc w:val="center"/>
        <w:rPr>
          <w:b/>
          <w:bCs/>
          <w:lang w:val="en-US"/>
        </w:rPr>
      </w:pPr>
    </w:p>
    <w:p w14:paraId="33170591" w14:textId="74EC57D3" w:rsidR="00AE35D6" w:rsidRDefault="00E541A6">
      <w:pPr>
        <w:pStyle w:val="Body"/>
        <w:jc w:val="center"/>
        <w:rPr>
          <w:b/>
          <w:bCs/>
        </w:rPr>
      </w:pPr>
      <w:r>
        <w:rPr>
          <w:b/>
          <w:bCs/>
          <w:lang w:val="en-US"/>
        </w:rPr>
        <w:t xml:space="preserve">Notification of Patients, Visitors, and Healthcare Personnel Affected by Outbreaks Identified in </w:t>
      </w:r>
      <w:r w:rsidR="003E7230">
        <w:rPr>
          <w:b/>
          <w:bCs/>
          <w:lang w:val="en-US"/>
        </w:rPr>
        <w:t>Hospitals and Skilled Nursing Facilities</w:t>
      </w:r>
    </w:p>
    <w:p w14:paraId="153D4D77" w14:textId="77777777" w:rsidR="00AE35D6" w:rsidRDefault="00E541A6">
      <w:pPr>
        <w:pStyle w:val="Body"/>
        <w:rPr>
          <w:b/>
          <w:bCs/>
        </w:rPr>
      </w:pPr>
      <w:r>
        <w:rPr>
          <w:b/>
          <w:bCs/>
        </w:rPr>
        <w:t>Purpose</w:t>
      </w:r>
    </w:p>
    <w:p w14:paraId="6BD19423" w14:textId="34111420" w:rsidR="00AE35D6" w:rsidRDefault="00E541A6">
      <w:pPr>
        <w:pStyle w:val="Body"/>
      </w:pPr>
      <w:r>
        <w:rPr>
          <w:lang w:val="en-US"/>
        </w:rPr>
        <w:t xml:space="preserve">This document provides guidance for </w:t>
      </w:r>
      <w:r w:rsidR="003E7230">
        <w:rPr>
          <w:lang w:val="en-US"/>
        </w:rPr>
        <w:t>ACDC when</w:t>
      </w:r>
      <w:r>
        <w:rPr>
          <w:lang w:val="en-US"/>
        </w:rPr>
        <w:t xml:space="preserve"> working with </w:t>
      </w:r>
      <w:r w:rsidR="003E7230">
        <w:rPr>
          <w:lang w:val="en-US"/>
        </w:rPr>
        <w:t>facilities</w:t>
      </w:r>
      <w:r>
        <w:rPr>
          <w:lang w:val="en-US"/>
        </w:rPr>
        <w:t xml:space="preserve"> to communicate information to patients, visitors, and healthcare personnel (HCP) affected by an outbreak (suspected or confirmed) identified at their hospital </w:t>
      </w:r>
      <w:r w:rsidR="003E7230">
        <w:rPr>
          <w:lang w:val="en-US"/>
        </w:rPr>
        <w:t xml:space="preserve">or skilled nursing facility (SNF) </w:t>
      </w:r>
      <w:r>
        <w:rPr>
          <w:lang w:val="en-US"/>
        </w:rPr>
        <w:t xml:space="preserve">that has possible risk of transmission within their </w:t>
      </w:r>
      <w:r w:rsidR="003E7230">
        <w:rPr>
          <w:lang w:val="en-US"/>
        </w:rPr>
        <w:t>facility</w:t>
      </w:r>
      <w:r>
        <w:rPr>
          <w:lang w:val="en-US"/>
        </w:rPr>
        <w:t xml:space="preserve"> setting.  While there are</w:t>
      </w:r>
      <w:r w:rsidR="001576ED">
        <w:rPr>
          <w:lang w:val="en-US"/>
        </w:rPr>
        <w:t xml:space="preserve"> currently</w:t>
      </w:r>
      <w:r>
        <w:rPr>
          <w:lang w:val="en-US"/>
        </w:rPr>
        <w:t xml:space="preserve"> no national guidelines on communicating outbreaks to patients and families, clinicians should provide clear and effective communication.  Although the circumstances surrounding outbreaks may vary, communication is critical for controlling and preventing further disease transmission and needs to be truthful, clear, and timely (e.g. ideally as soon as an outbreak has been identified so changes or enhancements in infection control practice can be adhered to by patients, visitors, and HCP). This guidance also includes templates and resources to facilitate the communication process. </w:t>
      </w:r>
    </w:p>
    <w:p w14:paraId="622CEE9C" w14:textId="77777777" w:rsidR="00AE35D6" w:rsidRDefault="00E541A6">
      <w:pPr>
        <w:pStyle w:val="Body"/>
        <w:rPr>
          <w:b/>
          <w:bCs/>
        </w:rPr>
      </w:pPr>
      <w:r>
        <w:rPr>
          <w:b/>
          <w:bCs/>
          <w:lang w:val="en-US"/>
        </w:rPr>
        <w:t>When to use</w:t>
      </w:r>
    </w:p>
    <w:p w14:paraId="70CAC616" w14:textId="26220300" w:rsidR="00AE35D6" w:rsidRDefault="00E541A6">
      <w:pPr>
        <w:pStyle w:val="Body"/>
      </w:pPr>
      <w:r>
        <w:rPr>
          <w:lang w:val="en-US"/>
        </w:rPr>
        <w:t>This guidance is to be used when an outbreak or increase in infections is identified with the possible risk of transmission to patients within the hospital</w:t>
      </w:r>
      <w:r w:rsidR="003E7230">
        <w:rPr>
          <w:lang w:val="en-US"/>
        </w:rPr>
        <w:t xml:space="preserve"> or SNF </w:t>
      </w:r>
      <w:r>
        <w:rPr>
          <w:lang w:val="en-US"/>
        </w:rPr>
        <w:t>setting.  As assessment of the risk evolves during an investigation, information about those changes can be communicated to the affected patients, visitors, and HCP.</w:t>
      </w:r>
    </w:p>
    <w:p w14:paraId="2E1E3E04" w14:textId="77777777" w:rsidR="00AE35D6" w:rsidRDefault="00E541A6">
      <w:pPr>
        <w:pStyle w:val="Body"/>
      </w:pPr>
      <w:r>
        <w:rPr>
          <w:lang w:val="en-US"/>
        </w:rPr>
        <w:t>Note that this guidance is not designed to assist with the epidemiologic investigation of an outbreak.</w:t>
      </w:r>
    </w:p>
    <w:p w14:paraId="593DFB64" w14:textId="77777777" w:rsidR="00AE35D6" w:rsidRDefault="00E541A6">
      <w:pPr>
        <w:pStyle w:val="Body"/>
      </w:pPr>
      <w:r>
        <w:rPr>
          <w:b/>
          <w:bCs/>
        </w:rPr>
        <w:t>Definitions</w:t>
      </w:r>
    </w:p>
    <w:p w14:paraId="39E2004C" w14:textId="63BD1403" w:rsidR="00AE35D6" w:rsidRDefault="00E731DD">
      <w:pPr>
        <w:pStyle w:val="ListParagraph"/>
        <w:numPr>
          <w:ilvl w:val="0"/>
          <w:numId w:val="2"/>
        </w:numPr>
      </w:pPr>
      <w:r>
        <w:t>“</w:t>
      </w:r>
      <w:r w:rsidR="00E541A6">
        <w:t>Outbreak</w:t>
      </w:r>
      <w:r>
        <w:t xml:space="preserve">” </w:t>
      </w:r>
      <w:r w:rsidR="00E541A6">
        <w:t>includes</w:t>
      </w:r>
      <w:r>
        <w:t xml:space="preserve"> an outbreak as defined in</w:t>
      </w:r>
      <w:r w:rsidR="00E541A6">
        <w:t xml:space="preserve"> 17 CCR § 2500</w:t>
      </w:r>
      <w:r w:rsidR="00E541A6">
        <w:rPr>
          <w:vertAlign w:val="superscript"/>
        </w:rPr>
        <w:footnoteReference w:id="2"/>
      </w:r>
      <w:r w:rsidR="00E541A6">
        <w:t xml:space="preserve"> and could include but </w:t>
      </w:r>
      <w:r w:rsidR="00A55E4E">
        <w:t>is</w:t>
      </w:r>
      <w:r w:rsidR="00E541A6">
        <w:t xml:space="preserve"> not limited to the following:</w:t>
      </w:r>
    </w:p>
    <w:p w14:paraId="2E323CB3" w14:textId="77777777" w:rsidR="00AE35D6" w:rsidRDefault="00E541A6">
      <w:pPr>
        <w:pStyle w:val="ListParagraph"/>
        <w:numPr>
          <w:ilvl w:val="0"/>
          <w:numId w:val="4"/>
        </w:numPr>
      </w:pPr>
      <w:r>
        <w:t>Two or more cases of a similar illness shown by investigation to result from a common exposure (e.g. invasive staphylococcal infection in patients undergoing same invasive procedure or postoperative bacterial or fungal infections in patients receiving same procedure).</w:t>
      </w:r>
    </w:p>
    <w:p w14:paraId="584F77BE" w14:textId="5EDC3200" w:rsidR="00AE35D6" w:rsidRDefault="00E541A6">
      <w:pPr>
        <w:pStyle w:val="ListParagraph"/>
        <w:numPr>
          <w:ilvl w:val="0"/>
          <w:numId w:val="4"/>
        </w:numPr>
      </w:pPr>
      <w:r>
        <w:t xml:space="preserve">Cluster with clear association between cases, with or without a recognized common source (examples could include: three or more cases of </w:t>
      </w:r>
      <w:r>
        <w:rPr>
          <w:i/>
          <w:iCs/>
        </w:rPr>
        <w:t>Clostridium difficile</w:t>
      </w:r>
      <w:r>
        <w:t xml:space="preserve"> with evidence of transmission or common source (e.g., same room, shared bathroom, or same caregiver) with symptom onset within 7 days; or onset of two or more </w:t>
      </w:r>
      <w:r>
        <w:lastRenderedPageBreak/>
        <w:t>epidemiologically linked Norovirus cases within a 3-day period; or 3 or more cases of Influenza or Respiratory syncytial virus in a defined setting within a 3-day period).</w:t>
      </w:r>
    </w:p>
    <w:p w14:paraId="7BB19042" w14:textId="2EECAF90" w:rsidR="00AE35D6" w:rsidRDefault="00E541A6">
      <w:pPr>
        <w:pStyle w:val="ListParagraph"/>
        <w:numPr>
          <w:ilvl w:val="0"/>
          <w:numId w:val="4"/>
        </w:numPr>
      </w:pPr>
      <w:r>
        <w:t>A single case that may constitute an indication for notification (e.g. legionellosis if the patient has been in the hospital</w:t>
      </w:r>
      <w:r w:rsidR="003E7230">
        <w:t xml:space="preserve"> or SNF</w:t>
      </w:r>
      <w:r>
        <w:t xml:space="preserve"> for the entire incubation period of 10 days) and source control measures are going to be implemented (e.g. point of use filters on faucets and showerheads, provision of bottled water); or identification of a single case of an emerging nosocomial pathogen such as </w:t>
      </w:r>
      <w:r>
        <w:rPr>
          <w:i/>
          <w:iCs/>
        </w:rPr>
        <w:t>Candida auris</w:t>
      </w:r>
      <w:r>
        <w:t xml:space="preserve"> where patient  notification is indicated as part of a public health investigation and response. </w:t>
      </w:r>
    </w:p>
    <w:p w14:paraId="65F824D1" w14:textId="77777777" w:rsidR="00AE35D6" w:rsidRDefault="00E541A6">
      <w:pPr>
        <w:pStyle w:val="ListParagraph"/>
        <w:numPr>
          <w:ilvl w:val="0"/>
          <w:numId w:val="4"/>
        </w:numPr>
      </w:pPr>
      <w:r>
        <w:t xml:space="preserve">Increase in the number of healthcare-associated cases of disease among patients over and above the usual number of cases </w:t>
      </w:r>
      <w:r w:rsidR="006926C4" w:rsidRPr="006926C4">
        <w:t>(</w:t>
      </w:r>
      <w:r w:rsidR="00D96071">
        <w:t>this could</w:t>
      </w:r>
      <w:r w:rsidR="006926C4" w:rsidRPr="006926C4">
        <w:t xml:space="preserve"> vary from facility to facility) </w:t>
      </w:r>
      <w:r>
        <w:t xml:space="preserve">over a comparable time period (e.g. multidrug-resistant organisms such as carbapenem-resistant </w:t>
      </w:r>
      <w:r>
        <w:rPr>
          <w:i/>
          <w:iCs/>
        </w:rPr>
        <w:t>Enterobacteriaceae</w:t>
      </w:r>
      <w:r>
        <w:t xml:space="preserve">, methicillin-resistant </w:t>
      </w:r>
      <w:r>
        <w:rPr>
          <w:i/>
          <w:iCs/>
        </w:rPr>
        <w:t>Staphylococcus aureus</w:t>
      </w:r>
      <w:r>
        <w:t xml:space="preserve">, </w:t>
      </w:r>
      <w:r>
        <w:rPr>
          <w:i/>
          <w:iCs/>
        </w:rPr>
        <w:t>Acinetobacter</w:t>
      </w:r>
      <w:r>
        <w:t>,</w:t>
      </w:r>
      <w:r>
        <w:rPr>
          <w:i/>
          <w:iCs/>
        </w:rPr>
        <w:t xml:space="preserve"> Pseudomonas</w:t>
      </w:r>
      <w:r>
        <w:t>)</w:t>
      </w:r>
      <w:r w:rsidR="00B42451">
        <w:t xml:space="preserve">. </w:t>
      </w:r>
    </w:p>
    <w:p w14:paraId="2A306F26" w14:textId="7E4DFDB0" w:rsidR="00AE35D6" w:rsidRDefault="00E541A6" w:rsidP="00F86257">
      <w:pPr>
        <w:pStyle w:val="ListParagraph"/>
        <w:numPr>
          <w:ilvl w:val="0"/>
          <w:numId w:val="4"/>
        </w:numPr>
      </w:pPr>
      <w:r>
        <w:t>Scabies: one confirmed (positive skin scraping) and at least two clinically suspect cases identified in patients, healthcare workers, volunteers and/or visitors during a two-week period; or at least two clinically suspect cases identified in patients, healthcare workers, volunteers and/or visitors during a two-week period</w:t>
      </w:r>
      <w:r w:rsidR="00EF23FE">
        <w:t>;</w:t>
      </w:r>
      <w:r w:rsidR="007C6208">
        <w:t xml:space="preserve"> </w:t>
      </w:r>
      <w:r w:rsidR="00A60DD5">
        <w:t xml:space="preserve">and </w:t>
      </w:r>
      <w:r w:rsidR="007C2D88">
        <w:t>considering</w:t>
      </w:r>
      <w:r w:rsidR="007C6208">
        <w:t xml:space="preserve"> </w:t>
      </w:r>
      <w:r w:rsidR="004E5023">
        <w:t xml:space="preserve">the epidemiologic links including </w:t>
      </w:r>
      <w:r w:rsidR="007C6208">
        <w:t>the defined geographical location (e.g. nursing unit, floor or wing).</w:t>
      </w:r>
    </w:p>
    <w:p w14:paraId="1F24CADD" w14:textId="064C520F" w:rsidR="00AE35D6" w:rsidRDefault="00E541A6">
      <w:pPr>
        <w:pStyle w:val="ListParagraph"/>
        <w:numPr>
          <w:ilvl w:val="0"/>
          <w:numId w:val="5"/>
        </w:numPr>
      </w:pPr>
      <w:r>
        <w:t>Healthcare personnel</w:t>
      </w:r>
      <w:r w:rsidR="00A55E4E">
        <w:t xml:space="preserve"> or “HCP”</w:t>
      </w:r>
      <w:r>
        <w:t xml:space="preserve"> includes both direct and indirect care personnel affected by the outbreak:</w:t>
      </w:r>
    </w:p>
    <w:p w14:paraId="618753C1" w14:textId="57CCE715" w:rsidR="00AE35D6" w:rsidRDefault="00E541A6">
      <w:pPr>
        <w:pStyle w:val="ListParagraph"/>
        <w:numPr>
          <w:ilvl w:val="0"/>
          <w:numId w:val="7"/>
        </w:numPr>
      </w:pPr>
      <w:r>
        <w:t xml:space="preserve">Direct care (hands-on patient contact): including but not limited to physicians, interns, residents, fellows, </w:t>
      </w:r>
      <w:r w:rsidR="00A60DD5">
        <w:t xml:space="preserve">nurses, nurses’ </w:t>
      </w:r>
      <w:r w:rsidR="0018119C">
        <w:t>aides</w:t>
      </w:r>
      <w:r w:rsidR="00A60DD5">
        <w:t xml:space="preserve">, physician assistants, respiratory therapists, </w:t>
      </w:r>
      <w:r>
        <w:t>nursing and medical students, phlebotomists, radiology technicians, physical and occupational therapists, volunteers, transportation staff</w:t>
      </w:r>
    </w:p>
    <w:p w14:paraId="1FA4FA4B" w14:textId="75D9E775" w:rsidR="00AE35D6" w:rsidRDefault="00E541A6">
      <w:pPr>
        <w:pStyle w:val="ListParagraph"/>
        <w:numPr>
          <w:ilvl w:val="0"/>
          <w:numId w:val="7"/>
        </w:numPr>
      </w:pPr>
      <w:r>
        <w:t>Indirect care: including but not limited to environmental services, housekeeping, janitors/custodians, laboratorians, food service staff, laundry services</w:t>
      </w:r>
      <w:r w:rsidR="00A60DD5">
        <w:t>, social workers</w:t>
      </w:r>
    </w:p>
    <w:p w14:paraId="1722C74C" w14:textId="77777777" w:rsidR="00AE35D6" w:rsidRDefault="00AE35D6">
      <w:pPr>
        <w:pStyle w:val="ListParagraph"/>
        <w:ind w:left="1080"/>
      </w:pPr>
    </w:p>
    <w:p w14:paraId="2C445CFE" w14:textId="41B49EAF" w:rsidR="00AE35D6" w:rsidRDefault="008943C0">
      <w:pPr>
        <w:pStyle w:val="ListParagraph"/>
        <w:numPr>
          <w:ilvl w:val="0"/>
          <w:numId w:val="8"/>
        </w:numPr>
      </w:pPr>
      <w:r>
        <w:t>“</w:t>
      </w:r>
      <w:r w:rsidR="00E541A6">
        <w:t>Notification</w:t>
      </w:r>
      <w:r>
        <w:t>” means</w:t>
      </w:r>
      <w:r w:rsidR="00E541A6">
        <w:t xml:space="preserve"> </w:t>
      </w:r>
      <w:r>
        <w:t>w</w:t>
      </w:r>
      <w:r w:rsidR="00E541A6">
        <w:t xml:space="preserve">ritten and/or verbal communication regarding an identified outbreak or increase in infections to patients, visitors, and HCP on the affected floor(s), unit(s), ward(s), or other hospital </w:t>
      </w:r>
      <w:r w:rsidR="003E7230">
        <w:t xml:space="preserve">or SNF </w:t>
      </w:r>
      <w:r w:rsidR="00E541A6">
        <w:t xml:space="preserve">location(s). </w:t>
      </w:r>
    </w:p>
    <w:p w14:paraId="55B04075" w14:textId="77777777" w:rsidR="00AE35D6" w:rsidRDefault="00AE35D6">
      <w:pPr>
        <w:pStyle w:val="ListParagraph"/>
        <w:ind w:left="1080"/>
      </w:pPr>
    </w:p>
    <w:p w14:paraId="65A5AD95" w14:textId="69C6D512" w:rsidR="00AE35D6" w:rsidRDefault="008943C0">
      <w:pPr>
        <w:pStyle w:val="ListParagraph"/>
        <w:numPr>
          <w:ilvl w:val="0"/>
          <w:numId w:val="2"/>
        </w:numPr>
      </w:pPr>
      <w:r>
        <w:t>“</w:t>
      </w:r>
      <w:r w:rsidR="00E541A6">
        <w:t>Disclosure</w:t>
      </w:r>
      <w:r>
        <w:t>” means t</w:t>
      </w:r>
      <w:r w:rsidR="00E541A6">
        <w:t xml:space="preserve">he forthright and empathetic discussion of clinically-significant facts between healthcare providers and patients </w:t>
      </w:r>
      <w:r w:rsidR="0018119C">
        <w:t xml:space="preserve">or their representatives </w:t>
      </w:r>
      <w:r w:rsidR="00E541A6">
        <w:t>about the occurrence of a harmful adverse event, or an adverse event that could result in harm in the foreseeable future.</w:t>
      </w:r>
    </w:p>
    <w:p w14:paraId="2001083E" w14:textId="77777777" w:rsidR="00AE35D6" w:rsidRDefault="00AE35D6">
      <w:pPr>
        <w:pStyle w:val="ListParagraph"/>
        <w:ind w:left="1080"/>
      </w:pPr>
    </w:p>
    <w:p w14:paraId="62A60791" w14:textId="57BE7093" w:rsidR="00AE35D6" w:rsidRDefault="008943C0">
      <w:pPr>
        <w:pStyle w:val="ListParagraph"/>
        <w:numPr>
          <w:ilvl w:val="0"/>
          <w:numId w:val="2"/>
        </w:numPr>
      </w:pPr>
      <w:r>
        <w:lastRenderedPageBreak/>
        <w:t>“</w:t>
      </w:r>
      <w:r w:rsidR="00E541A6">
        <w:t>Epidemiologic Investigation</w:t>
      </w:r>
      <w:r>
        <w:t>” means</w:t>
      </w:r>
      <w:r w:rsidR="00E541A6">
        <w:t xml:space="preserve"> </w:t>
      </w:r>
      <w:r>
        <w:t>t</w:t>
      </w:r>
      <w:r w:rsidR="00E541A6">
        <w:t>he study of potentially-affected populations with the intent to ascertain a linkage between health effects (e.g. an infection) and a cause (e.g. an exposure).</w:t>
      </w:r>
    </w:p>
    <w:p w14:paraId="167D25BD" w14:textId="77777777" w:rsidR="00AE35D6" w:rsidRDefault="00AE35D6">
      <w:pPr>
        <w:pStyle w:val="Body"/>
      </w:pPr>
    </w:p>
    <w:p w14:paraId="5A1D71E4" w14:textId="5252F439" w:rsidR="00AE35D6" w:rsidRDefault="008943C0">
      <w:pPr>
        <w:pStyle w:val="ListParagraph"/>
        <w:numPr>
          <w:ilvl w:val="0"/>
          <w:numId w:val="2"/>
        </w:numPr>
      </w:pPr>
      <w:r>
        <w:t>“</w:t>
      </w:r>
      <w:r w:rsidR="00E541A6">
        <w:t>Exposure</w:t>
      </w:r>
      <w:r>
        <w:t>” means</w:t>
      </w:r>
      <w:r w:rsidR="00E541A6">
        <w:t xml:space="preserve"> the proximity to, or contact with, an environmental condition (e.g. an infectious pathogen) in such a manner that transmission of</w:t>
      </w:r>
      <w:r w:rsidR="00146130">
        <w:t xml:space="preserve"> pathogen or</w:t>
      </w:r>
      <w:r w:rsidR="00E541A6">
        <w:t xml:space="preserve"> harmful effects may occur.</w:t>
      </w:r>
    </w:p>
    <w:p w14:paraId="36A71471" w14:textId="77777777" w:rsidR="00AE35D6" w:rsidRDefault="00AE35D6">
      <w:pPr>
        <w:pStyle w:val="Body"/>
      </w:pPr>
    </w:p>
    <w:p w14:paraId="42C7FA02" w14:textId="2F561714" w:rsidR="00AE35D6" w:rsidRDefault="008943C0">
      <w:pPr>
        <w:pStyle w:val="ListParagraph"/>
        <w:numPr>
          <w:ilvl w:val="0"/>
          <w:numId w:val="2"/>
        </w:numPr>
      </w:pPr>
      <w:r>
        <w:t>“</w:t>
      </w:r>
      <w:r w:rsidR="00E541A6">
        <w:t>Public notification</w:t>
      </w:r>
      <w:r>
        <w:t>” means b</w:t>
      </w:r>
      <w:r w:rsidR="00E541A6">
        <w:t>roader communication outside the facility for public health purposes (e.g. for case finding, risk communication, disease prevention)</w:t>
      </w:r>
    </w:p>
    <w:p w14:paraId="0CCEF918" w14:textId="77777777" w:rsidR="00AE35D6" w:rsidRDefault="00E541A6">
      <w:pPr>
        <w:pStyle w:val="Body"/>
        <w:rPr>
          <w:b/>
          <w:bCs/>
        </w:rPr>
      </w:pPr>
      <w:r>
        <w:rPr>
          <w:b/>
          <w:bCs/>
          <w:lang w:val="en-US"/>
        </w:rPr>
        <w:t>Overarching Principles:</w:t>
      </w:r>
    </w:p>
    <w:p w14:paraId="7B36C370" w14:textId="2DCA70AB" w:rsidR="00AE35D6" w:rsidRDefault="00E541A6">
      <w:pPr>
        <w:pStyle w:val="ListParagraph"/>
        <w:numPr>
          <w:ilvl w:val="0"/>
          <w:numId w:val="10"/>
        </w:numPr>
      </w:pPr>
      <w:r>
        <w:t>The healthcare provider/patient relationship is built on a foundation of trust, honesty and openness. Transparency regarding outbreaks fosters this relationship, whereas the appearance of secrecy can undermine it.</w:t>
      </w:r>
      <w:r w:rsidR="00BB47FC" w:rsidRPr="00BB47FC">
        <w:t xml:space="preserve"> </w:t>
      </w:r>
      <w:r w:rsidR="00BB47FC">
        <w:t xml:space="preserve"> The </w:t>
      </w:r>
      <w:r w:rsidR="008943C0">
        <w:t xml:space="preserve">provider/facility has the </w:t>
      </w:r>
      <w:r w:rsidR="00BB47FC">
        <w:t>primary responsibility of providing</w:t>
      </w:r>
      <w:r w:rsidR="008943C0">
        <w:t xml:space="preserve"> patients with</w:t>
      </w:r>
      <w:r w:rsidR="00BB47FC">
        <w:t xml:space="preserve"> information and education </w:t>
      </w:r>
      <w:r w:rsidR="00D96071">
        <w:t>about outbreaks</w:t>
      </w:r>
    </w:p>
    <w:p w14:paraId="7EF4A8F4" w14:textId="77777777" w:rsidR="00AE35D6" w:rsidRDefault="00AE35D6">
      <w:pPr>
        <w:pStyle w:val="ListParagraph"/>
      </w:pPr>
    </w:p>
    <w:p w14:paraId="0B028FDB" w14:textId="77777777" w:rsidR="00AE35D6" w:rsidRDefault="00E541A6">
      <w:pPr>
        <w:pStyle w:val="ListParagraph"/>
        <w:numPr>
          <w:ilvl w:val="0"/>
          <w:numId w:val="10"/>
        </w:numPr>
      </w:pPr>
      <w:r>
        <w:t xml:space="preserve">Transparency is paramount because it builds trust and credibility, thus increasing the likelihood that people will accept advice and comply with prevention and control measures. When information regarding potential risk is provided, those at increased risk can take appropriate actions, while those not at increased risk can be reassured.  </w:t>
      </w:r>
    </w:p>
    <w:p w14:paraId="7C5577BB" w14:textId="77777777" w:rsidR="00AE35D6" w:rsidRDefault="00AE35D6">
      <w:pPr>
        <w:pStyle w:val="ListParagraph"/>
      </w:pPr>
    </w:p>
    <w:p w14:paraId="75DF4375" w14:textId="77777777" w:rsidR="00AE35D6" w:rsidRDefault="00E541A6">
      <w:pPr>
        <w:pStyle w:val="ListParagraph"/>
        <w:numPr>
          <w:ilvl w:val="0"/>
          <w:numId w:val="10"/>
        </w:numPr>
      </w:pPr>
      <w:r>
        <w:t>Facilities do not have complete control of information that may be shared during an outbreak; therefore, people may take inappropriate or unnecessary actions or feel they had been misled if information regarding their care is withheld (e.g. communicate basis for obtaining surveillance cultures, cohorting patients, enhanced infection control precautions)</w:t>
      </w:r>
    </w:p>
    <w:p w14:paraId="112BC988" w14:textId="77777777" w:rsidR="00AE35D6" w:rsidRDefault="00AE35D6">
      <w:pPr>
        <w:pStyle w:val="ListParagraph"/>
      </w:pPr>
    </w:p>
    <w:p w14:paraId="57DF1AC8" w14:textId="6A948C1A" w:rsidR="00AE35D6" w:rsidRDefault="00E541A6">
      <w:pPr>
        <w:pStyle w:val="ListParagraph"/>
        <w:numPr>
          <w:ilvl w:val="0"/>
          <w:numId w:val="10"/>
        </w:numPr>
      </w:pPr>
      <w:r>
        <w:t xml:space="preserve">Transparency means releasing or making available upon request any information that is not required to be withheld (e.g. confidential patient information). Explain the rationale for any decision to withhold information and explain the basis to the extent possible. </w:t>
      </w:r>
    </w:p>
    <w:p w14:paraId="25134339" w14:textId="77777777" w:rsidR="00AE35D6" w:rsidRDefault="00AE35D6">
      <w:pPr>
        <w:pStyle w:val="Body"/>
      </w:pPr>
    </w:p>
    <w:p w14:paraId="6F06B001" w14:textId="5AC2DB55" w:rsidR="00AE35D6" w:rsidRDefault="00E541A6">
      <w:pPr>
        <w:pStyle w:val="ListParagraph"/>
        <w:numPr>
          <w:ilvl w:val="0"/>
          <w:numId w:val="10"/>
        </w:numPr>
      </w:pPr>
      <w:r>
        <w:t xml:space="preserve">If there are no implications for the patient’s future health, unaffected patients may not need to be notified since it could cause a burden associated with unnecessarily worrying or confusing patients with inconsequential information. This needs to be balanced with the possibility that unaffected patients may become aware of or hear about an outbreak and think that the </w:t>
      </w:r>
      <w:r w:rsidR="003E7230">
        <w:t>facility</w:t>
      </w:r>
      <w:r>
        <w:t xml:space="preserve"> is hiding information from them or become concerned that they should be taking precautions. </w:t>
      </w:r>
    </w:p>
    <w:p w14:paraId="6E9B0F72" w14:textId="77777777" w:rsidR="00AE35D6" w:rsidRDefault="00E541A6">
      <w:pPr>
        <w:pStyle w:val="Body"/>
        <w:rPr>
          <w:b/>
          <w:bCs/>
        </w:rPr>
      </w:pPr>
      <w:r>
        <w:rPr>
          <w:b/>
          <w:bCs/>
          <w:lang w:val="en-US"/>
        </w:rPr>
        <w:lastRenderedPageBreak/>
        <w:t>Standard Communication Practice Recommendations</w:t>
      </w:r>
    </w:p>
    <w:p w14:paraId="4DAC76A2" w14:textId="45AD3CA0" w:rsidR="00AE35D6" w:rsidRDefault="003E7230">
      <w:pPr>
        <w:pStyle w:val="Body"/>
        <w:ind w:firstLine="360"/>
        <w:rPr>
          <w:i/>
          <w:iCs/>
        </w:rPr>
      </w:pPr>
      <w:r>
        <w:rPr>
          <w:i/>
          <w:iCs/>
          <w:lang w:val="en-US"/>
        </w:rPr>
        <w:t>H</w:t>
      </w:r>
      <w:r w:rsidR="00E541A6">
        <w:rPr>
          <w:i/>
          <w:iCs/>
          <w:lang w:val="en-US"/>
        </w:rPr>
        <w:t>ospital</w:t>
      </w:r>
      <w:r>
        <w:rPr>
          <w:i/>
          <w:iCs/>
          <w:lang w:val="en-US"/>
        </w:rPr>
        <w:t xml:space="preserve"> and SNF</w:t>
      </w:r>
      <w:r w:rsidR="00E541A6">
        <w:rPr>
          <w:i/>
          <w:iCs/>
          <w:lang w:val="en-US"/>
        </w:rPr>
        <w:t xml:space="preserve"> responsibilities</w:t>
      </w:r>
      <w:r w:rsidR="00E541A6">
        <w:rPr>
          <w:i/>
          <w:iCs/>
          <w:vertAlign w:val="superscript"/>
        </w:rPr>
        <w:footnoteReference w:id="3"/>
      </w:r>
    </w:p>
    <w:p w14:paraId="6C50062E" w14:textId="4EB13AC5" w:rsidR="00AE35D6" w:rsidRDefault="00E541A6">
      <w:pPr>
        <w:pStyle w:val="ListParagraph"/>
        <w:numPr>
          <w:ilvl w:val="0"/>
          <w:numId w:val="12"/>
        </w:numPr>
      </w:pPr>
      <w:r>
        <w:t>Communicate information regarding the increase in infections to affected patients (both to cases and those potentially exposed), visitors, and HCP; verbal and written communication is recommended.</w:t>
      </w:r>
      <w:r w:rsidR="00165985" w:rsidRPr="00165985">
        <w:rPr>
          <w:sz w:val="20"/>
          <w:szCs w:val="20"/>
        </w:rPr>
        <w:t xml:space="preserve"> </w:t>
      </w:r>
      <w:r w:rsidR="00484C19">
        <w:t xml:space="preserve"> Provide</w:t>
      </w:r>
      <w:r w:rsidR="00C01854">
        <w:t xml:space="preserve"> affected</w:t>
      </w:r>
      <w:r w:rsidR="00484C19">
        <w:t xml:space="preserve"> p</w:t>
      </w:r>
      <w:r w:rsidR="00165985" w:rsidRPr="00165985">
        <w:t>a</w:t>
      </w:r>
      <w:r w:rsidR="00484C19">
        <w:t xml:space="preserve">tients and </w:t>
      </w:r>
      <w:r w:rsidR="00165985" w:rsidRPr="00165985">
        <w:t>family</w:t>
      </w:r>
      <w:r w:rsidR="00484C19">
        <w:t xml:space="preserve"> members education and </w:t>
      </w:r>
      <w:r w:rsidR="00165985" w:rsidRPr="00165985">
        <w:t xml:space="preserve">guidance </w:t>
      </w:r>
      <w:r w:rsidR="00484C19">
        <w:t xml:space="preserve">regarding how </w:t>
      </w:r>
      <w:r w:rsidR="00C01854">
        <w:t xml:space="preserve">the </w:t>
      </w:r>
      <w:r w:rsidR="00484C19">
        <w:t xml:space="preserve">pathogen is transmitted, risk to others, </w:t>
      </w:r>
      <w:r w:rsidR="00165985" w:rsidRPr="00165985">
        <w:t>p</w:t>
      </w:r>
      <w:r w:rsidR="00484C19">
        <w:t>rotecting themselves from transmission, and what</w:t>
      </w:r>
      <w:r w:rsidR="00165985" w:rsidRPr="00165985">
        <w:t xml:space="preserve"> the facility </w:t>
      </w:r>
      <w:r w:rsidR="00C01854">
        <w:t xml:space="preserve">is doing </w:t>
      </w:r>
      <w:r w:rsidR="00165985" w:rsidRPr="00165985">
        <w:t>to protec</w:t>
      </w:r>
      <w:r w:rsidR="00484C19">
        <w:t>t patients, families</w:t>
      </w:r>
      <w:r w:rsidR="00C01854">
        <w:t>,</w:t>
      </w:r>
      <w:r w:rsidR="008972E5">
        <w:t xml:space="preserve"> and HCP</w:t>
      </w:r>
      <w:r w:rsidR="00484C19">
        <w:t>.</w:t>
      </w:r>
    </w:p>
    <w:p w14:paraId="00288843" w14:textId="031196C3" w:rsidR="0022671C" w:rsidRDefault="0022671C" w:rsidP="0022671C">
      <w:pPr>
        <w:pStyle w:val="ListParagraph"/>
        <w:numPr>
          <w:ilvl w:val="0"/>
          <w:numId w:val="25"/>
        </w:numPr>
      </w:pPr>
      <w:r w:rsidRPr="0022671C">
        <w:t>Notification should begin within 24 hours the outbreak is identified. Patients who have been infected should be notified first and notification to other prioritized groups should follow immediately/as soon as it’s feasible. Notifications may occur simultaneously instead of sequentially.</w:t>
      </w:r>
    </w:p>
    <w:p w14:paraId="550A110A" w14:textId="28C6C7F8" w:rsidR="00AE35D6" w:rsidRDefault="00E541A6">
      <w:pPr>
        <w:pStyle w:val="ListParagraph"/>
        <w:numPr>
          <w:ilvl w:val="0"/>
          <w:numId w:val="12"/>
        </w:numPr>
      </w:pPr>
      <w:r>
        <w:t>If directed by public health authorities, post visible written communications</w:t>
      </w:r>
      <w:r>
        <w:rPr>
          <w:vertAlign w:val="superscript"/>
        </w:rPr>
        <w:footnoteReference w:id="4"/>
      </w:r>
      <w:r>
        <w:rPr>
          <w:vertAlign w:val="superscript"/>
        </w:rPr>
        <w:t>,</w:t>
      </w:r>
      <w:r>
        <w:rPr>
          <w:vertAlign w:val="superscript"/>
        </w:rPr>
        <w:footnoteReference w:id="5"/>
      </w:r>
      <w:r>
        <w:t xml:space="preserve">, on hospital </w:t>
      </w:r>
      <w:r w:rsidR="003E7230">
        <w:t xml:space="preserve">or SNF </w:t>
      </w:r>
      <w:r>
        <w:t xml:space="preserve">letterhead about the increase in patient infections and post it in common areas of affected wards/units (content to be approved by the local public health authorities prior to posting). If a </w:t>
      </w:r>
      <w:r w:rsidR="003E7230">
        <w:t>facility</w:t>
      </w:r>
      <w:r>
        <w:t>-wide increase is identified or the infections are not isolated to a specific ward/unit, public health will give further guidance (e.g. lobby area or front desk postings).</w:t>
      </w:r>
    </w:p>
    <w:p w14:paraId="746F9113" w14:textId="77777777" w:rsidR="00C01854" w:rsidRDefault="00C01854">
      <w:pPr>
        <w:pStyle w:val="ListParagraph"/>
        <w:numPr>
          <w:ilvl w:val="0"/>
          <w:numId w:val="12"/>
        </w:numPr>
      </w:pPr>
      <w:r w:rsidRPr="00C01854">
        <w:t>Report additional cases promptly to the local health department.</w:t>
      </w:r>
    </w:p>
    <w:p w14:paraId="771D6908" w14:textId="77777777" w:rsidR="00AE35D6" w:rsidRDefault="00E541A6">
      <w:pPr>
        <w:pStyle w:val="ListParagraph"/>
        <w:numPr>
          <w:ilvl w:val="0"/>
          <w:numId w:val="12"/>
        </w:numPr>
      </w:pPr>
      <w:r>
        <w:t>Post signage of precautionary measures that should be followed by patients and visitors to prevent further disease transmission.</w:t>
      </w:r>
    </w:p>
    <w:p w14:paraId="3E533DBC" w14:textId="77777777" w:rsidR="00AE35D6" w:rsidRDefault="00E541A6">
      <w:pPr>
        <w:pStyle w:val="ListParagraph"/>
        <w:numPr>
          <w:ilvl w:val="0"/>
          <w:numId w:val="12"/>
        </w:numPr>
      </w:pPr>
      <w:r>
        <w:t>Disseminate information on a regular basis to affected HCP regarding the infection control measures (e.g. educational sessions, huddles, written communication such as emails</w:t>
      </w:r>
      <w:r w:rsidR="00BE6C38">
        <w:t xml:space="preserve"> or handouts</w:t>
      </w:r>
      <w:r>
        <w:t>, and</w:t>
      </w:r>
      <w:r w:rsidR="00BE6C38">
        <w:t xml:space="preserve"> </w:t>
      </w:r>
      <w:r>
        <w:t>signage for enhanced precautions).</w:t>
      </w:r>
    </w:p>
    <w:p w14:paraId="1A742972" w14:textId="77777777" w:rsidR="00AE35D6" w:rsidRDefault="00E541A6">
      <w:pPr>
        <w:pStyle w:val="ListParagraph"/>
        <w:numPr>
          <w:ilvl w:val="0"/>
          <w:numId w:val="12"/>
        </w:numPr>
      </w:pPr>
      <w:r>
        <w:t>Document outbreak-related training and education of HCP on measures to prevent transmission.</w:t>
      </w:r>
    </w:p>
    <w:p w14:paraId="7566AD36" w14:textId="110A3A75" w:rsidR="00AE35D6" w:rsidRDefault="00E541A6">
      <w:pPr>
        <w:pStyle w:val="ListParagraph"/>
        <w:numPr>
          <w:ilvl w:val="0"/>
          <w:numId w:val="12"/>
        </w:numPr>
      </w:pPr>
      <w:r>
        <w:t>Report outbreaks or any usual occurrence that threatens the safety or health of others in the facility to the local public health authorities and to the CDPH Licensing &amp; Certification District Office</w:t>
      </w:r>
      <w:r>
        <w:rPr>
          <w:vertAlign w:val="superscript"/>
        </w:rPr>
        <w:footnoteReference w:id="6"/>
      </w:r>
      <w:r>
        <w:t xml:space="preserve"> (L&amp;C DO).  </w:t>
      </w:r>
    </w:p>
    <w:p w14:paraId="7F0FF6A9" w14:textId="77777777" w:rsidR="00612C6A" w:rsidRDefault="00612C6A" w:rsidP="00612C6A">
      <w:pPr>
        <w:pStyle w:val="ListParagraph"/>
      </w:pPr>
    </w:p>
    <w:p w14:paraId="2276AFF3" w14:textId="77777777" w:rsidR="00AE35D6" w:rsidRDefault="00E541A6">
      <w:pPr>
        <w:pStyle w:val="Body"/>
        <w:ind w:firstLine="360"/>
        <w:rPr>
          <w:i/>
          <w:iCs/>
        </w:rPr>
      </w:pPr>
      <w:r>
        <w:rPr>
          <w:i/>
          <w:iCs/>
          <w:lang w:val="en-US"/>
        </w:rPr>
        <w:lastRenderedPageBreak/>
        <w:t>Local public health authority responsibilities</w:t>
      </w:r>
    </w:p>
    <w:p w14:paraId="3E48CF2D" w14:textId="2F265C3C" w:rsidR="000E27CE" w:rsidRPr="00D4665E" w:rsidRDefault="008972E5">
      <w:pPr>
        <w:pStyle w:val="ListParagraph"/>
        <w:numPr>
          <w:ilvl w:val="0"/>
          <w:numId w:val="14"/>
        </w:numPr>
        <w:rPr>
          <w:i/>
          <w:iCs/>
        </w:rPr>
      </w:pPr>
      <w:r>
        <w:t>Reinforce</w:t>
      </w:r>
      <w:r w:rsidR="000E27CE">
        <w:t xml:space="preserve"> the responsibilities of the hospital</w:t>
      </w:r>
      <w:r w:rsidR="003E7230">
        <w:t xml:space="preserve"> or SNF</w:t>
      </w:r>
      <w:r w:rsidR="000E27CE">
        <w:t xml:space="preserve"> in communicating information about outbreaks</w:t>
      </w:r>
      <w:r>
        <w:t xml:space="preserve"> to patients, visitors, and HCP.</w:t>
      </w:r>
    </w:p>
    <w:p w14:paraId="0A40B948" w14:textId="31995023" w:rsidR="00AE35D6" w:rsidRDefault="00E541A6">
      <w:pPr>
        <w:pStyle w:val="ListParagraph"/>
        <w:numPr>
          <w:ilvl w:val="0"/>
          <w:numId w:val="14"/>
        </w:numPr>
        <w:rPr>
          <w:i/>
          <w:iCs/>
        </w:rPr>
      </w:pPr>
      <w:r>
        <w:t>Consider</w:t>
      </w:r>
      <w:r w:rsidR="00AF59AC">
        <w:t xml:space="preserve"> </w:t>
      </w:r>
      <w:r>
        <w:t>directing a facility to post written communications and signage include the time course and size of the outbreak and method of spread of the pathogen (e.g. airborne vs contact).</w:t>
      </w:r>
    </w:p>
    <w:p w14:paraId="7010C104" w14:textId="77777777" w:rsidR="00AE35D6" w:rsidRDefault="00E541A6">
      <w:pPr>
        <w:pStyle w:val="ListParagraph"/>
        <w:numPr>
          <w:ilvl w:val="0"/>
          <w:numId w:val="14"/>
        </w:numPr>
        <w:rPr>
          <w:i/>
          <w:iCs/>
        </w:rPr>
      </w:pPr>
      <w:r>
        <w:t>Review and approve written communications; verify that it has been posted in visible areas (e.g. request that photos be sent to public health showing where notice was posted).</w:t>
      </w:r>
    </w:p>
    <w:p w14:paraId="4DC9A9B1" w14:textId="26D86A85" w:rsidR="00AE35D6" w:rsidRDefault="00E541A6">
      <w:pPr>
        <w:pStyle w:val="ListParagraph"/>
        <w:numPr>
          <w:ilvl w:val="0"/>
          <w:numId w:val="14"/>
        </w:numPr>
        <w:rPr>
          <w:i/>
          <w:iCs/>
        </w:rPr>
      </w:pPr>
      <w:r>
        <w:t>Provide CDPH L&amp;C DO</w:t>
      </w:r>
      <w:r w:rsidR="00374621">
        <w:t xml:space="preserve"> </w:t>
      </w:r>
      <w:r w:rsidR="00B70BE1">
        <w:t xml:space="preserve">with </w:t>
      </w:r>
      <w:r w:rsidR="00374621">
        <w:t>a</w:t>
      </w:r>
      <w:r>
        <w:t xml:space="preserve"> copy </w:t>
      </w:r>
      <w:r w:rsidR="00F84C56">
        <w:t xml:space="preserve">of </w:t>
      </w:r>
      <w:r>
        <w:t>the recommendations made to</w:t>
      </w:r>
      <w:r w:rsidR="0055394D">
        <w:t xml:space="preserve"> the facility</w:t>
      </w:r>
      <w:r w:rsidR="00B8410B">
        <w:t xml:space="preserve"> to</w:t>
      </w:r>
      <w:r>
        <w:t xml:space="preserve"> prevent and control further disease transmission</w:t>
      </w:r>
      <w:r w:rsidR="00B42451">
        <w:t>,</w:t>
      </w:r>
      <w:r>
        <w:t xml:space="preserve"> including</w:t>
      </w:r>
      <w:r w:rsidR="00374621">
        <w:t xml:space="preserve"> the</w:t>
      </w:r>
      <w:r w:rsidR="00A51F69">
        <w:t xml:space="preserve"> recommendations (when issued) to post</w:t>
      </w:r>
      <w:r>
        <w:t xml:space="preserve"> written communications in the </w:t>
      </w:r>
      <w:r w:rsidR="003E7230">
        <w:t xml:space="preserve">facility </w:t>
      </w:r>
      <w:r>
        <w:t>to notify affected patients, visitors, and HCP.</w:t>
      </w:r>
    </w:p>
    <w:p w14:paraId="4C7FD33A" w14:textId="4CD13C38" w:rsidR="00AE35D6" w:rsidRDefault="00E541A6">
      <w:pPr>
        <w:pStyle w:val="ListParagraph"/>
        <w:numPr>
          <w:ilvl w:val="0"/>
          <w:numId w:val="14"/>
        </w:numPr>
        <w:rPr>
          <w:i/>
          <w:iCs/>
        </w:rPr>
      </w:pPr>
      <w:r>
        <w:t xml:space="preserve">Communicate with the </w:t>
      </w:r>
      <w:r w:rsidR="003E7230">
        <w:t>facility</w:t>
      </w:r>
      <w:r>
        <w:t xml:space="preserve"> regarding further recommendations based on the epidemiologic investigation.</w:t>
      </w:r>
    </w:p>
    <w:p w14:paraId="5ED72F6F" w14:textId="1593C342" w:rsidR="00AE35D6" w:rsidRDefault="00E541A6">
      <w:pPr>
        <w:pStyle w:val="ListParagraph"/>
        <w:numPr>
          <w:ilvl w:val="0"/>
          <w:numId w:val="14"/>
        </w:numPr>
        <w:rPr>
          <w:i/>
          <w:iCs/>
        </w:rPr>
      </w:pPr>
      <w:r>
        <w:t xml:space="preserve">Coordinate with public health Public Information Officers (PIOs) </w:t>
      </w:r>
      <w:r w:rsidR="005F5B2F">
        <w:t xml:space="preserve">and the facility PIO </w:t>
      </w:r>
      <w:r>
        <w:t>as needed</w:t>
      </w:r>
      <w:r w:rsidR="005F5B2F">
        <w:t xml:space="preserve"> (e.g.</w:t>
      </w:r>
      <w:r w:rsidR="001F0107">
        <w:t xml:space="preserve"> written posting or </w:t>
      </w:r>
      <w:r w:rsidR="009B52F9">
        <w:t>when</w:t>
      </w:r>
      <w:r w:rsidR="005F5B2F">
        <w:t xml:space="preserve"> broader public notification</w:t>
      </w:r>
      <w:r w:rsidR="009B52F9">
        <w:t xml:space="preserve"> is conducted</w:t>
      </w:r>
      <w:r w:rsidR="005F5B2F">
        <w:t>)</w:t>
      </w:r>
      <w:r>
        <w:t>.</w:t>
      </w:r>
    </w:p>
    <w:p w14:paraId="5BC0F6DD" w14:textId="59C18CC4" w:rsidR="00B70BE1" w:rsidRPr="00B70BE1" w:rsidRDefault="00E541A6" w:rsidP="00B70BE1">
      <w:pPr>
        <w:pStyle w:val="ListParagraph"/>
        <w:numPr>
          <w:ilvl w:val="0"/>
          <w:numId w:val="14"/>
        </w:numPr>
        <w:rPr>
          <w:i/>
          <w:iCs/>
        </w:rPr>
      </w:pPr>
      <w:r>
        <w:t xml:space="preserve">Communicate with the hospital </w:t>
      </w:r>
      <w:r w:rsidR="003E7230">
        <w:t xml:space="preserve">or SNF </w:t>
      </w:r>
      <w:r>
        <w:t>when the notice can be removed.</w:t>
      </w:r>
    </w:p>
    <w:p w14:paraId="5A346439" w14:textId="77777777" w:rsidR="00B70BE1" w:rsidRPr="005B726F" w:rsidRDefault="00B70BE1" w:rsidP="005B726F">
      <w:pPr>
        <w:ind w:left="360"/>
        <w:rPr>
          <w:i/>
          <w:iCs/>
        </w:rPr>
      </w:pPr>
    </w:p>
    <w:p w14:paraId="10792180" w14:textId="3E2568BB" w:rsidR="00B70BE1" w:rsidRDefault="00BC2473" w:rsidP="003E77BE">
      <w:pPr>
        <w:pStyle w:val="Body"/>
        <w:rPr>
          <w:b/>
          <w:bCs/>
          <w:lang w:val="en-US"/>
        </w:rPr>
      </w:pPr>
      <w:r>
        <w:rPr>
          <w:b/>
          <w:bCs/>
          <w:lang w:val="en-US"/>
        </w:rPr>
        <w:t xml:space="preserve">Broader </w:t>
      </w:r>
      <w:r w:rsidR="00B70BE1">
        <w:rPr>
          <w:b/>
          <w:bCs/>
          <w:lang w:val="en-US"/>
        </w:rPr>
        <w:t>Public notification</w:t>
      </w:r>
    </w:p>
    <w:p w14:paraId="7193E675" w14:textId="34C94C4A" w:rsidR="003E77BE" w:rsidRDefault="00594BFA" w:rsidP="003E77BE">
      <w:pPr>
        <w:pStyle w:val="Body"/>
        <w:rPr>
          <w:bCs/>
        </w:rPr>
      </w:pPr>
      <w:r>
        <w:rPr>
          <w:bCs/>
        </w:rPr>
        <w:t>The primary g</w:t>
      </w:r>
      <w:r w:rsidR="00FC5CD2">
        <w:rPr>
          <w:bCs/>
        </w:rPr>
        <w:t>oal of broader public notification is for public health purposes to control and prevent disease transmission.</w:t>
      </w:r>
    </w:p>
    <w:p w14:paraId="51FD1821" w14:textId="5F8DB36C" w:rsidR="00594BFA" w:rsidRDefault="00594BFA" w:rsidP="00594BFA">
      <w:pPr>
        <w:pStyle w:val="Body"/>
        <w:rPr>
          <w:bCs/>
          <w:lang w:val="en-US"/>
        </w:rPr>
      </w:pPr>
      <w:r>
        <w:rPr>
          <w:bCs/>
          <w:lang w:val="en-US"/>
        </w:rPr>
        <w:t>Consider the following</w:t>
      </w:r>
      <w:r w:rsidR="00B70BE1">
        <w:rPr>
          <w:bCs/>
          <w:lang w:val="en-US"/>
        </w:rPr>
        <w:t xml:space="preserve"> for all types of notifications including</w:t>
      </w:r>
      <w:r>
        <w:rPr>
          <w:bCs/>
          <w:lang w:val="en-US"/>
        </w:rPr>
        <w:t xml:space="preserve"> if </w:t>
      </w:r>
      <w:r w:rsidR="0099196A">
        <w:rPr>
          <w:bCs/>
          <w:lang w:val="en-US"/>
        </w:rPr>
        <w:t>proceeding with</w:t>
      </w:r>
      <w:r>
        <w:rPr>
          <w:bCs/>
          <w:lang w:val="en-US"/>
        </w:rPr>
        <w:t xml:space="preserve"> broader</w:t>
      </w:r>
      <w:r w:rsidR="00090FA2">
        <w:rPr>
          <w:bCs/>
          <w:lang w:val="en-US"/>
        </w:rPr>
        <w:t xml:space="preserve"> public notification</w:t>
      </w:r>
      <w:r>
        <w:rPr>
          <w:bCs/>
          <w:lang w:val="en-US"/>
        </w:rPr>
        <w:t>:</w:t>
      </w:r>
    </w:p>
    <w:p w14:paraId="75938D1E" w14:textId="77777777" w:rsidR="00594BFA" w:rsidRDefault="00594BFA" w:rsidP="00DF5CBE">
      <w:pPr>
        <w:pStyle w:val="Body"/>
        <w:numPr>
          <w:ilvl w:val="0"/>
          <w:numId w:val="24"/>
        </w:numPr>
        <w:rPr>
          <w:bCs/>
          <w:lang w:val="en-US"/>
        </w:rPr>
      </w:pPr>
      <w:r>
        <w:rPr>
          <w:bCs/>
          <w:lang w:val="en-US"/>
        </w:rPr>
        <w:t>Avoid c</w:t>
      </w:r>
      <w:r w:rsidR="003E77BE" w:rsidRPr="003E77BE">
        <w:rPr>
          <w:bCs/>
          <w:lang w:val="en-US"/>
        </w:rPr>
        <w:t>reat</w:t>
      </w:r>
      <w:r>
        <w:rPr>
          <w:bCs/>
          <w:lang w:val="en-US"/>
        </w:rPr>
        <w:t>ing</w:t>
      </w:r>
      <w:r w:rsidR="003E77BE" w:rsidRPr="003E77BE">
        <w:rPr>
          <w:bCs/>
          <w:lang w:val="en-US"/>
        </w:rPr>
        <w:t xml:space="preserve"> a false sense of alarm out of proportion to actual risk. </w:t>
      </w:r>
    </w:p>
    <w:p w14:paraId="38999DA7" w14:textId="77777777" w:rsidR="00594BFA" w:rsidRDefault="00594BFA" w:rsidP="00DF5CBE">
      <w:pPr>
        <w:pStyle w:val="Body"/>
        <w:numPr>
          <w:ilvl w:val="0"/>
          <w:numId w:val="24"/>
        </w:numPr>
        <w:rPr>
          <w:bCs/>
          <w:lang w:val="en-US"/>
        </w:rPr>
      </w:pPr>
      <w:r>
        <w:rPr>
          <w:bCs/>
          <w:lang w:val="en-US"/>
        </w:rPr>
        <w:t>Address if the</w:t>
      </w:r>
      <w:r w:rsidR="003E77BE" w:rsidRPr="00594BFA">
        <w:rPr>
          <w:bCs/>
          <w:lang w:val="en-US"/>
        </w:rPr>
        <w:t xml:space="preserve"> investigation is </w:t>
      </w:r>
      <w:r>
        <w:rPr>
          <w:bCs/>
          <w:lang w:val="en-US"/>
        </w:rPr>
        <w:t xml:space="preserve">not </w:t>
      </w:r>
      <w:r w:rsidR="003E77BE" w:rsidRPr="00594BFA">
        <w:rPr>
          <w:bCs/>
          <w:lang w:val="en-US"/>
        </w:rPr>
        <w:t>complete</w:t>
      </w:r>
      <w:r>
        <w:rPr>
          <w:bCs/>
          <w:lang w:val="en-US"/>
        </w:rPr>
        <w:t>d</w:t>
      </w:r>
      <w:r w:rsidR="003E77BE" w:rsidRPr="00594BFA">
        <w:rPr>
          <w:bCs/>
          <w:lang w:val="en-US"/>
        </w:rPr>
        <w:t xml:space="preserve"> </w:t>
      </w:r>
      <w:r w:rsidR="00DF5CBE">
        <w:rPr>
          <w:bCs/>
          <w:lang w:val="en-US"/>
        </w:rPr>
        <w:t>to avoid</w:t>
      </w:r>
      <w:r w:rsidR="003E77BE" w:rsidRPr="00594BFA">
        <w:rPr>
          <w:bCs/>
          <w:lang w:val="en-US"/>
        </w:rPr>
        <w:t xml:space="preserve"> draw</w:t>
      </w:r>
      <w:r w:rsidR="00DF5CBE">
        <w:rPr>
          <w:bCs/>
          <w:lang w:val="en-US"/>
        </w:rPr>
        <w:t>ing</w:t>
      </w:r>
      <w:r w:rsidR="003E77BE" w:rsidRPr="00594BFA">
        <w:rPr>
          <w:bCs/>
          <w:lang w:val="en-US"/>
        </w:rPr>
        <w:t xml:space="preserve"> erroneous conclusions</w:t>
      </w:r>
      <w:r>
        <w:rPr>
          <w:bCs/>
          <w:lang w:val="en-US"/>
        </w:rPr>
        <w:t>, for example</w:t>
      </w:r>
      <w:r w:rsidR="003E77BE" w:rsidRPr="00594BFA">
        <w:rPr>
          <w:bCs/>
          <w:lang w:val="en-US"/>
        </w:rPr>
        <w:t xml:space="preserve"> implicating the wrong source and prematurely assigning blame, with potential associated costs. </w:t>
      </w:r>
    </w:p>
    <w:p w14:paraId="7841DCEA" w14:textId="56465000" w:rsidR="00594BFA" w:rsidRDefault="00594BFA" w:rsidP="00DF5CBE">
      <w:pPr>
        <w:pStyle w:val="Body"/>
        <w:numPr>
          <w:ilvl w:val="0"/>
          <w:numId w:val="24"/>
        </w:numPr>
        <w:rPr>
          <w:bCs/>
          <w:lang w:val="en-US"/>
        </w:rPr>
      </w:pPr>
      <w:r>
        <w:rPr>
          <w:bCs/>
          <w:lang w:val="en-US"/>
        </w:rPr>
        <w:t>Clearly present what is known and not known and who is at risk ver</w:t>
      </w:r>
      <w:r w:rsidR="00F62F02">
        <w:rPr>
          <w:bCs/>
          <w:lang w:val="en-US"/>
        </w:rPr>
        <w:t>s</w:t>
      </w:r>
      <w:r>
        <w:rPr>
          <w:bCs/>
          <w:lang w:val="en-US"/>
        </w:rPr>
        <w:t>us not</w:t>
      </w:r>
      <w:r w:rsidR="00F62F02">
        <w:rPr>
          <w:bCs/>
          <w:lang w:val="en-US"/>
        </w:rPr>
        <w:t>,</w:t>
      </w:r>
      <w:r>
        <w:rPr>
          <w:bCs/>
          <w:lang w:val="en-US"/>
        </w:rPr>
        <w:t xml:space="preserve"> to limit p</w:t>
      </w:r>
      <w:r w:rsidR="003E77BE" w:rsidRPr="00594BFA">
        <w:rPr>
          <w:bCs/>
          <w:lang w:val="en-US"/>
        </w:rPr>
        <w:t>otential confus</w:t>
      </w:r>
      <w:r>
        <w:rPr>
          <w:bCs/>
          <w:lang w:val="en-US"/>
        </w:rPr>
        <w:t>ion among</w:t>
      </w:r>
      <w:r w:rsidR="003E77BE" w:rsidRPr="00594BFA">
        <w:rPr>
          <w:bCs/>
          <w:lang w:val="en-US"/>
        </w:rPr>
        <w:t xml:space="preserve"> affected persons and/or public </w:t>
      </w:r>
    </w:p>
    <w:p w14:paraId="11C507A1" w14:textId="77777777" w:rsidR="00594BFA" w:rsidRDefault="00C34761" w:rsidP="00DF5CBE">
      <w:pPr>
        <w:pStyle w:val="Body"/>
        <w:numPr>
          <w:ilvl w:val="0"/>
          <w:numId w:val="24"/>
        </w:numPr>
        <w:rPr>
          <w:bCs/>
          <w:lang w:val="en-US"/>
        </w:rPr>
      </w:pPr>
      <w:r>
        <w:rPr>
          <w:bCs/>
          <w:lang w:val="en-US"/>
        </w:rPr>
        <w:t>Unintended s</w:t>
      </w:r>
      <w:r w:rsidR="003E77BE" w:rsidRPr="00594BFA">
        <w:rPr>
          <w:bCs/>
          <w:lang w:val="en-US"/>
        </w:rPr>
        <w:t>tigmatization of persons/groups affected by the outbreak or investigation.</w:t>
      </w:r>
    </w:p>
    <w:p w14:paraId="4B93B1AB" w14:textId="7FFED901" w:rsidR="005B726F" w:rsidRPr="005B726F" w:rsidRDefault="003E77BE" w:rsidP="005B726F">
      <w:pPr>
        <w:pStyle w:val="Body"/>
        <w:numPr>
          <w:ilvl w:val="0"/>
          <w:numId w:val="24"/>
        </w:numPr>
        <w:rPr>
          <w:bCs/>
          <w:lang w:val="en-US"/>
        </w:rPr>
      </w:pPr>
      <w:r w:rsidRPr="00594BFA">
        <w:rPr>
          <w:rFonts w:hint="eastAsia"/>
          <w:bCs/>
          <w:lang w:val="en-US"/>
        </w:rPr>
        <w:t>Unintentional identification of affected persons (confidentiality breach).</w:t>
      </w:r>
    </w:p>
    <w:p w14:paraId="11FB78D2" w14:textId="77777777" w:rsidR="003E77BE" w:rsidRPr="0099196A" w:rsidRDefault="00DF5CBE" w:rsidP="001576ED">
      <w:pPr>
        <w:pStyle w:val="Body"/>
        <w:rPr>
          <w:bCs/>
          <w:lang w:val="en-US"/>
        </w:rPr>
      </w:pPr>
      <w:r>
        <w:rPr>
          <w:bCs/>
          <w:lang w:val="en-US"/>
        </w:rPr>
        <w:t>Examples when broader public notification may be indicated include:</w:t>
      </w:r>
    </w:p>
    <w:p w14:paraId="7756BD9E" w14:textId="77777777" w:rsidR="00AE35D6" w:rsidRDefault="00E541A6" w:rsidP="00DF5CBE">
      <w:pPr>
        <w:pStyle w:val="ListParagraph"/>
        <w:numPr>
          <w:ilvl w:val="0"/>
          <w:numId w:val="16"/>
        </w:numPr>
        <w:ind w:left="1440"/>
      </w:pPr>
      <w:r>
        <w:t>A novel illness is emerging, or has occurred, or is anticipated (e.g. first case of Middle East Respiratory Syndrome confirmed in the jurisdiction).</w:t>
      </w:r>
    </w:p>
    <w:p w14:paraId="55B5527B" w14:textId="77777777" w:rsidR="00AE35D6" w:rsidRDefault="00E541A6" w:rsidP="00DF5CBE">
      <w:pPr>
        <w:pStyle w:val="ListParagraph"/>
        <w:numPr>
          <w:ilvl w:val="0"/>
          <w:numId w:val="16"/>
        </w:numPr>
        <w:ind w:left="1440"/>
      </w:pPr>
      <w:r>
        <w:lastRenderedPageBreak/>
        <w:t>Inability to reach those exposed that need to be notified (e.g. measles exposure).</w:t>
      </w:r>
    </w:p>
    <w:p w14:paraId="282A0ABB" w14:textId="440766A8" w:rsidR="00AE35D6" w:rsidRDefault="00E541A6" w:rsidP="00DF5CBE">
      <w:pPr>
        <w:pStyle w:val="ListParagraph"/>
        <w:numPr>
          <w:ilvl w:val="0"/>
          <w:numId w:val="16"/>
        </w:numPr>
        <w:ind w:left="1440"/>
      </w:pPr>
      <w:r>
        <w:t xml:space="preserve">Case finding is needed outside the hospital </w:t>
      </w:r>
      <w:r w:rsidR="003E7230">
        <w:t xml:space="preserve">or SNF </w:t>
      </w:r>
      <w:r>
        <w:t xml:space="preserve">where the infections were identified (e.g. </w:t>
      </w:r>
      <w:r>
        <w:rPr>
          <w:i/>
          <w:iCs/>
        </w:rPr>
        <w:t>Mycobacterium chimera</w:t>
      </w:r>
      <w:r>
        <w:t>).</w:t>
      </w:r>
    </w:p>
    <w:p w14:paraId="6FEA7DCC" w14:textId="77777777" w:rsidR="00AE35D6" w:rsidRDefault="00E541A6" w:rsidP="00DF5CBE">
      <w:pPr>
        <w:pStyle w:val="ListParagraph"/>
        <w:numPr>
          <w:ilvl w:val="0"/>
          <w:numId w:val="16"/>
        </w:numPr>
        <w:ind w:left="1440"/>
      </w:pPr>
      <w:r>
        <w:t>The increase in infections has attracted public attention, and pertinent facts are needed to allay concerns and anxiety or to more effectively communicate risks; could include incidents that involve a person or event in the news (e.g. Ebola).</w:t>
      </w:r>
    </w:p>
    <w:p w14:paraId="11E90175" w14:textId="77777777" w:rsidR="00AE35D6" w:rsidRDefault="00E541A6" w:rsidP="00DF5CBE">
      <w:pPr>
        <w:pStyle w:val="ListParagraph"/>
        <w:numPr>
          <w:ilvl w:val="0"/>
          <w:numId w:val="16"/>
        </w:numPr>
        <w:ind w:left="1440"/>
      </w:pPr>
      <w:r>
        <w:t>The increase in infections provides an important opportunity to communicate risks or advocate actions to a broader audience.</w:t>
      </w:r>
    </w:p>
    <w:p w14:paraId="32E9B335" w14:textId="77777777" w:rsidR="00AE35D6" w:rsidRDefault="00E541A6" w:rsidP="00DF5CBE">
      <w:pPr>
        <w:pStyle w:val="ListParagraph"/>
        <w:numPr>
          <w:ilvl w:val="0"/>
          <w:numId w:val="16"/>
        </w:numPr>
        <w:ind w:left="1440"/>
      </w:pPr>
      <w:r>
        <w:t>The illness is severe; large number of cases affected; or there have been associated deaths.</w:t>
      </w:r>
    </w:p>
    <w:p w14:paraId="4A8CB997" w14:textId="77777777" w:rsidR="0053424B" w:rsidRPr="00A42525" w:rsidRDefault="00E541A6" w:rsidP="00A42525">
      <w:pPr>
        <w:pStyle w:val="ListParagraph"/>
        <w:numPr>
          <w:ilvl w:val="0"/>
          <w:numId w:val="16"/>
        </w:numPr>
        <w:ind w:left="1440"/>
      </w:pPr>
      <w:r>
        <w:t>Notification of other healthcare facilities could prevent further disease transmission.</w:t>
      </w:r>
    </w:p>
    <w:p w14:paraId="13B8BEAF" w14:textId="77777777" w:rsidR="00AE35D6" w:rsidRDefault="00E541A6">
      <w:pPr>
        <w:pStyle w:val="Body"/>
        <w:rPr>
          <w:b/>
          <w:bCs/>
        </w:rPr>
      </w:pPr>
      <w:r>
        <w:rPr>
          <w:b/>
          <w:bCs/>
          <w:lang w:val="en-US"/>
        </w:rPr>
        <w:t>Templates:</w:t>
      </w:r>
    </w:p>
    <w:p w14:paraId="3177F779" w14:textId="6438B47D" w:rsidR="00653084" w:rsidRDefault="00E541A6" w:rsidP="007D6552">
      <w:pPr>
        <w:pStyle w:val="ListParagraph"/>
        <w:numPr>
          <w:ilvl w:val="0"/>
          <w:numId w:val="18"/>
        </w:numPr>
      </w:pPr>
      <w:r>
        <w:t xml:space="preserve">Written notification template for hospitals </w:t>
      </w:r>
      <w:r w:rsidR="003E7230">
        <w:t xml:space="preserve">or SNF </w:t>
      </w:r>
      <w:r>
        <w:t xml:space="preserve">to post in affected unit(s) or wards(s) and common areas (e.g. lobby, nursing station, entry doors to ICU) </w:t>
      </w:r>
    </w:p>
    <w:p w14:paraId="625DA3C3" w14:textId="77777777" w:rsidR="00AE35D6" w:rsidRDefault="00653084" w:rsidP="007D6552">
      <w:pPr>
        <w:pStyle w:val="ListParagraph"/>
        <w:numPr>
          <w:ilvl w:val="0"/>
          <w:numId w:val="21"/>
        </w:numPr>
      </w:pPr>
      <w:r>
        <w:t>S</w:t>
      </w:r>
      <w:r w:rsidR="00E541A6">
        <w:t>ee attached sample</w:t>
      </w:r>
      <w:r w:rsidR="00F360C8">
        <w:t>s</w:t>
      </w:r>
      <w:bookmarkStart w:id="0" w:name="_Hlk523485688"/>
      <w:r>
        <w:t xml:space="preserve"> - </w:t>
      </w:r>
      <w:r w:rsidR="00F360C8">
        <w:t>Sample A: generic templat</w:t>
      </w:r>
      <w:bookmarkStart w:id="1" w:name="_Hlk523485716"/>
      <w:bookmarkEnd w:id="0"/>
      <w:r>
        <w:t xml:space="preserve">e; </w:t>
      </w:r>
      <w:r w:rsidR="00F360C8">
        <w:t>Sample B: example of a CRE written notice</w:t>
      </w:r>
      <w:bookmarkEnd w:id="1"/>
    </w:p>
    <w:p w14:paraId="3D6062A1" w14:textId="77777777" w:rsidR="00AE35D6" w:rsidRDefault="00E541A6">
      <w:pPr>
        <w:pStyle w:val="ListParagraph"/>
        <w:numPr>
          <w:ilvl w:val="0"/>
          <w:numId w:val="20"/>
        </w:numPr>
      </w:pPr>
      <w:r>
        <w:t>Healthcare Fac</w:t>
      </w:r>
      <w:r w:rsidR="00612C6A">
        <w:t>ility Transfer Forms</w:t>
      </w:r>
    </w:p>
    <w:p w14:paraId="35B49ED1" w14:textId="77777777" w:rsidR="00AE35D6" w:rsidRDefault="00E541A6">
      <w:pPr>
        <w:pStyle w:val="ListParagraph"/>
      </w:pPr>
      <w:r>
        <w:t>These documents serve as templates that your facility can use to document and share important patient information upon transfer.</w:t>
      </w:r>
    </w:p>
    <w:p w14:paraId="6D3D9A14" w14:textId="77777777" w:rsidR="00AE35D6" w:rsidRDefault="00AE35D6" w:rsidP="007D6552"/>
    <w:p w14:paraId="6F4CEF84" w14:textId="77777777" w:rsidR="00AE35D6" w:rsidRDefault="00E541A6" w:rsidP="007D6552">
      <w:pPr>
        <w:pStyle w:val="ListParagraph"/>
        <w:rPr>
          <w:rStyle w:val="Hyperlink0"/>
        </w:rPr>
      </w:pPr>
      <w:r>
        <w:t>LACDPH- Healthcare Facility Transfer Form:</w:t>
      </w:r>
      <w:r w:rsidR="0053424B">
        <w:t xml:space="preserve"> </w:t>
      </w:r>
      <w:hyperlink r:id="rId7" w:history="1">
        <w:r>
          <w:rPr>
            <w:rStyle w:val="Hyperlink0"/>
          </w:rPr>
          <w:t>http://publichealth.lacounty.gov/acd/docs/FacilityTransferForm.pdf</w:t>
        </w:r>
      </w:hyperlink>
    </w:p>
    <w:p w14:paraId="758D9DB3" w14:textId="77777777" w:rsidR="00AE35D6" w:rsidRDefault="00AE35D6" w:rsidP="007D6552">
      <w:pPr>
        <w:rPr>
          <w:rStyle w:val="Hyperlink0"/>
        </w:rPr>
      </w:pPr>
    </w:p>
    <w:p w14:paraId="54E7DAE1" w14:textId="77777777" w:rsidR="00AE35D6" w:rsidRDefault="00E541A6" w:rsidP="007D6552">
      <w:pPr>
        <w:pStyle w:val="ListParagraph"/>
      </w:pPr>
      <w:r w:rsidRPr="007D6552">
        <w:rPr>
          <w:rStyle w:val="Hyperlink0"/>
          <w:color w:val="auto"/>
          <w:u w:val="none"/>
        </w:rPr>
        <w:t>CDPH HAI Program Healthcare Facility Transport Form</w:t>
      </w:r>
      <w:r w:rsidR="0053424B">
        <w:rPr>
          <w:rStyle w:val="Hyperlink0"/>
          <w:color w:val="auto"/>
          <w:u w:val="none"/>
        </w:rPr>
        <w:t>:</w:t>
      </w:r>
      <w:r w:rsidR="0053424B" w:rsidRPr="007D6552">
        <w:rPr>
          <w:rStyle w:val="Hyperlink0"/>
          <w:color w:val="auto"/>
          <w:u w:val="none"/>
        </w:rPr>
        <w:t xml:space="preserve"> </w:t>
      </w:r>
      <w:hyperlink r:id="rId8" w:history="1">
        <w:r>
          <w:rPr>
            <w:rStyle w:val="Hyperlink0"/>
          </w:rPr>
          <w:t>https://www.cdph.ca.gov/Programs/CHCQ/HAI/CDPH%20Document%20Library/Interfacility%20Transfer%20Form%20061417.pdf</w:t>
        </w:r>
      </w:hyperlink>
      <w:r>
        <w:rPr>
          <w:rStyle w:val="Hyperlink0"/>
        </w:rPr>
        <w:t xml:space="preserve"> </w:t>
      </w:r>
    </w:p>
    <w:p w14:paraId="5DC4D782" w14:textId="77777777" w:rsidR="00AE35D6" w:rsidRDefault="00E541A6">
      <w:pPr>
        <w:pStyle w:val="Body"/>
        <w:rPr>
          <w:b/>
          <w:bCs/>
        </w:rPr>
      </w:pPr>
      <w:r>
        <w:rPr>
          <w:b/>
          <w:bCs/>
        </w:rPr>
        <w:t>Resources:</w:t>
      </w:r>
    </w:p>
    <w:p w14:paraId="638C7409" w14:textId="77777777" w:rsidR="00AE35D6" w:rsidRDefault="00E541A6">
      <w:pPr>
        <w:pStyle w:val="Body"/>
        <w:rPr>
          <w:rStyle w:val="Hyperlink0"/>
        </w:rPr>
      </w:pPr>
      <w:r>
        <w:rPr>
          <w:lang w:val="en-US"/>
        </w:rPr>
        <w:t xml:space="preserve">Patient notification toolkit due to an unsafe practice or infection control breach </w:t>
      </w:r>
      <w:hyperlink r:id="rId9" w:history="1">
        <w:r>
          <w:rPr>
            <w:rStyle w:val="Hyperlink0"/>
            <w:lang w:val="en-US"/>
          </w:rPr>
          <w:t>https://www.cdc.gov/injectionsafety/pntoolkit/index.html</w:t>
        </w:r>
      </w:hyperlink>
    </w:p>
    <w:p w14:paraId="1E4C66FF" w14:textId="77777777" w:rsidR="00AE35D6" w:rsidRDefault="00AE35D6">
      <w:pPr>
        <w:pStyle w:val="Body"/>
        <w:spacing w:after="0"/>
        <w:rPr>
          <w:rStyle w:val="Hyperlink0"/>
        </w:rPr>
      </w:pPr>
    </w:p>
    <w:p w14:paraId="7418036C" w14:textId="77777777" w:rsidR="00AE35D6" w:rsidRDefault="00E541A6">
      <w:pPr>
        <w:pStyle w:val="Body"/>
        <w:spacing w:after="0"/>
      </w:pPr>
      <w:r>
        <w:rPr>
          <w:lang w:val="en-US"/>
        </w:rPr>
        <w:t>Patient Education-Me and My Family, What Can We Do To Prevent HAI?</w:t>
      </w:r>
    </w:p>
    <w:p w14:paraId="58484EAD" w14:textId="77777777" w:rsidR="00AE35D6" w:rsidRDefault="000A47BA">
      <w:pPr>
        <w:pStyle w:val="Body"/>
        <w:spacing w:after="0"/>
      </w:pPr>
      <w:hyperlink r:id="rId10" w:history="1">
        <w:r w:rsidR="00E541A6">
          <w:rPr>
            <w:rStyle w:val="Hyperlink0"/>
            <w:lang w:val="en-US"/>
          </w:rPr>
          <w:t>https://www.cdph.ca.gov/Programs/CHCQ/HAI/Pages/MeAndMyFamily.aspx</w:t>
        </w:r>
      </w:hyperlink>
    </w:p>
    <w:p w14:paraId="2DFEFBFC" w14:textId="6ED7F917" w:rsidR="006041E9" w:rsidRDefault="006041E9">
      <w:pPr>
        <w:pStyle w:val="Body"/>
      </w:pPr>
    </w:p>
    <w:p w14:paraId="6E7BDFC3" w14:textId="77777777" w:rsidR="005B726F" w:rsidRDefault="005B726F">
      <w:pPr>
        <w:pStyle w:val="Body"/>
      </w:pPr>
    </w:p>
    <w:p w14:paraId="2A15BAEE" w14:textId="77777777" w:rsidR="00F360C8" w:rsidRPr="007D6552" w:rsidRDefault="00F360C8" w:rsidP="0002239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Calibri" w:eastAsia="Calibri" w:hAnsi="Calibri"/>
          <w:caps/>
          <w:sz w:val="22"/>
          <w:szCs w:val="22"/>
          <w:bdr w:val="none" w:sz="0" w:space="0" w:color="auto"/>
        </w:rPr>
      </w:pPr>
      <w:r w:rsidRPr="007D6552">
        <w:rPr>
          <w:rFonts w:ascii="Calibri" w:eastAsia="Calibri" w:hAnsi="Calibri"/>
          <w:caps/>
          <w:sz w:val="22"/>
          <w:szCs w:val="22"/>
          <w:u w:val="single"/>
          <w:bdr w:val="none" w:sz="0" w:space="0" w:color="auto"/>
        </w:rPr>
        <w:lastRenderedPageBreak/>
        <w:t>Sample A</w:t>
      </w:r>
      <w:r w:rsidRPr="007D6552">
        <w:rPr>
          <w:rFonts w:ascii="Calibri" w:eastAsia="Calibri" w:hAnsi="Calibri"/>
          <w:caps/>
          <w:sz w:val="22"/>
          <w:szCs w:val="22"/>
          <w:bdr w:val="none" w:sz="0" w:space="0" w:color="auto"/>
        </w:rPr>
        <w:t xml:space="preserve">: generic </w:t>
      </w:r>
      <w:r>
        <w:rPr>
          <w:rFonts w:ascii="Calibri" w:eastAsia="Calibri" w:hAnsi="Calibri"/>
          <w:caps/>
          <w:sz w:val="22"/>
          <w:szCs w:val="22"/>
          <w:bdr w:val="none" w:sz="0" w:space="0" w:color="auto"/>
        </w:rPr>
        <w:t xml:space="preserve">written notification </w:t>
      </w:r>
      <w:r w:rsidRPr="007D6552">
        <w:rPr>
          <w:rFonts w:ascii="Calibri" w:eastAsia="Calibri" w:hAnsi="Calibri"/>
          <w:caps/>
          <w:sz w:val="22"/>
          <w:szCs w:val="22"/>
          <w:bdr w:val="none" w:sz="0" w:space="0" w:color="auto"/>
        </w:rPr>
        <w:t>template</w:t>
      </w:r>
    </w:p>
    <w:p w14:paraId="1EB101C6"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spacing w:after="200"/>
        <w:ind w:left="720"/>
        <w:rPr>
          <w:rFonts w:ascii="Calibri" w:eastAsia="Calibri" w:hAnsi="Calibri"/>
          <w:sz w:val="22"/>
          <w:szCs w:val="22"/>
          <w:bdr w:val="none" w:sz="0" w:space="0" w:color="auto"/>
        </w:rPr>
      </w:pPr>
      <w:bookmarkStart w:id="2" w:name="_Hlk524075542"/>
    </w:p>
    <w:p w14:paraId="079DBD15" w14:textId="77777777" w:rsidR="00912658" w:rsidRDefault="00912658"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Pr>
          <w:rFonts w:ascii="Calibri" w:eastAsia="Calibri" w:hAnsi="Calibri"/>
          <w:sz w:val="22"/>
          <w:szCs w:val="22"/>
          <w:bdr w:val="none" w:sz="0" w:space="0" w:color="auto"/>
        </w:rPr>
        <w:t>FACILITY LETTERHEAD</w:t>
      </w:r>
    </w:p>
    <w:p w14:paraId="496B924A" w14:textId="77777777" w:rsidR="00074EF5" w:rsidRDefault="00074EF5"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Pr>
          <w:rFonts w:ascii="Calibri" w:eastAsia="Calibri" w:hAnsi="Calibri"/>
          <w:sz w:val="22"/>
          <w:szCs w:val="22"/>
          <w:bdr w:val="none" w:sz="0" w:space="0" w:color="auto"/>
        </w:rPr>
        <w:t>Date</w:t>
      </w:r>
    </w:p>
    <w:p w14:paraId="3ED7FB8C"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Facility Name</w:t>
      </w:r>
    </w:p>
    <w:p w14:paraId="7ED9FB74"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Facility Address</w:t>
      </w:r>
    </w:p>
    <w:p w14:paraId="0B9089EE"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City, State, Zip Code</w:t>
      </w:r>
    </w:p>
    <w:bookmarkEnd w:id="2"/>
    <w:p w14:paraId="43081B72"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2911AFCB"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 xml:space="preserve">Dear Patients, Visitors and Employees  </w:t>
      </w:r>
    </w:p>
    <w:p w14:paraId="2691CE3F"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42A21603"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Recently, several patients at [</w:t>
      </w:r>
      <w:r w:rsidRPr="00022390">
        <w:rPr>
          <w:rFonts w:ascii="Calibri" w:eastAsia="Calibri" w:hAnsi="Calibri"/>
          <w:sz w:val="22"/>
          <w:szCs w:val="22"/>
          <w:highlight w:val="yellow"/>
          <w:bdr w:val="none" w:sz="0" w:space="0" w:color="auto"/>
        </w:rPr>
        <w:t>INSERT FACILITY NAME]</w:t>
      </w:r>
      <w:r w:rsidRPr="00022390">
        <w:rPr>
          <w:rFonts w:ascii="Calibri" w:eastAsia="Calibri" w:hAnsi="Calibri"/>
          <w:sz w:val="22"/>
          <w:szCs w:val="22"/>
          <w:bdr w:val="none" w:sz="0" w:space="0" w:color="auto"/>
        </w:rPr>
        <w:t xml:space="preserve"> in the </w:t>
      </w:r>
      <w:r w:rsidRPr="00022390">
        <w:rPr>
          <w:rFonts w:ascii="Calibri" w:eastAsia="Calibri" w:hAnsi="Calibri"/>
          <w:sz w:val="22"/>
          <w:szCs w:val="22"/>
          <w:highlight w:val="yellow"/>
          <w:bdr w:val="none" w:sz="0" w:space="0" w:color="auto"/>
        </w:rPr>
        <w:t>[INSERT LOCATION/WARD/UNITS e.g. hematology-oncology, CCU, NICU, ICU</w:t>
      </w:r>
      <w:r w:rsidRPr="00022390">
        <w:rPr>
          <w:rFonts w:ascii="Calibri" w:eastAsia="Calibri" w:hAnsi="Calibri"/>
          <w:sz w:val="22"/>
          <w:szCs w:val="22"/>
          <w:bdr w:val="none" w:sz="0" w:space="0" w:color="auto"/>
        </w:rPr>
        <w:t>] developed infections with a [</w:t>
      </w:r>
      <w:r w:rsidRPr="00022390">
        <w:rPr>
          <w:rFonts w:ascii="Calibri" w:eastAsia="Calibri" w:hAnsi="Calibri"/>
          <w:sz w:val="22"/>
          <w:szCs w:val="22"/>
          <w:highlight w:val="yellow"/>
          <w:bdr w:val="none" w:sz="0" w:space="0" w:color="auto"/>
        </w:rPr>
        <w:t>BACTERIA/VIRUS/FUNGUS</w:t>
      </w:r>
      <w:r w:rsidRPr="00022390">
        <w:rPr>
          <w:rFonts w:ascii="Calibri" w:eastAsia="Calibri" w:hAnsi="Calibri"/>
          <w:sz w:val="22"/>
          <w:szCs w:val="22"/>
          <w:bdr w:val="none" w:sz="0" w:space="0" w:color="auto"/>
        </w:rPr>
        <w:t>] called [</w:t>
      </w:r>
      <w:r w:rsidRPr="00022390">
        <w:rPr>
          <w:rFonts w:ascii="Calibri" w:eastAsia="Calibri" w:hAnsi="Calibri"/>
          <w:sz w:val="22"/>
          <w:szCs w:val="22"/>
          <w:highlight w:val="yellow"/>
          <w:bdr w:val="none" w:sz="0" w:space="0" w:color="auto"/>
        </w:rPr>
        <w:t>INSERT ORGANISM NAME</w:t>
      </w:r>
      <w:r w:rsidRPr="00022390">
        <w:rPr>
          <w:rFonts w:ascii="Calibri" w:eastAsia="Calibri" w:hAnsi="Calibri"/>
          <w:sz w:val="22"/>
          <w:szCs w:val="22"/>
          <w:bdr w:val="none" w:sz="0" w:space="0" w:color="auto"/>
        </w:rPr>
        <w:t>]. The [</w:t>
      </w:r>
      <w:r w:rsidRPr="00022390">
        <w:rPr>
          <w:rFonts w:ascii="Calibri" w:eastAsia="Calibri" w:hAnsi="Calibri"/>
          <w:sz w:val="22"/>
          <w:szCs w:val="22"/>
          <w:highlight w:val="yellow"/>
          <w:bdr w:val="none" w:sz="0" w:space="0" w:color="auto"/>
        </w:rPr>
        <w:t>INSERT NAME OF COUNTY/CITY PUBLIC HEALTH DEPT</w:t>
      </w:r>
      <w:r w:rsidRPr="00022390">
        <w:rPr>
          <w:rFonts w:ascii="Calibri" w:eastAsia="Calibri" w:hAnsi="Calibri"/>
          <w:sz w:val="22"/>
          <w:szCs w:val="22"/>
          <w:bdr w:val="none" w:sz="0" w:space="0" w:color="auto"/>
        </w:rPr>
        <w:t>] is working closely with our staff to investigate these infections and to prevent new infections.</w:t>
      </w:r>
    </w:p>
    <w:p w14:paraId="5F3343BC"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4CBA6A8C" w14:textId="194F70B3"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olor w:val="333333"/>
          <w:sz w:val="22"/>
          <w:szCs w:val="21"/>
          <w:bdr w:val="none" w:sz="0" w:space="0" w:color="auto"/>
        </w:rPr>
      </w:pPr>
      <w:r w:rsidRPr="00022390">
        <w:rPr>
          <w:rFonts w:ascii="Calibri" w:eastAsia="Calibri" w:hAnsi="Calibri"/>
          <w:sz w:val="22"/>
          <w:szCs w:val="22"/>
          <w:bdr w:val="none" w:sz="0" w:space="0" w:color="auto"/>
        </w:rPr>
        <w:t>[</w:t>
      </w:r>
      <w:r w:rsidRPr="00022390">
        <w:rPr>
          <w:rFonts w:ascii="Calibri" w:eastAsia="Calibri" w:hAnsi="Calibri"/>
          <w:sz w:val="22"/>
          <w:szCs w:val="22"/>
          <w:highlight w:val="yellow"/>
          <w:bdr w:val="none" w:sz="0" w:space="0" w:color="auto"/>
        </w:rPr>
        <w:t>INSERT ORGANISM NAME</w:t>
      </w:r>
      <w:r w:rsidRPr="00022390">
        <w:rPr>
          <w:rFonts w:ascii="Calibri" w:eastAsia="Calibri" w:hAnsi="Calibri"/>
          <w:sz w:val="22"/>
          <w:szCs w:val="22"/>
          <w:bdr w:val="none" w:sz="0" w:space="0" w:color="auto"/>
        </w:rPr>
        <w:t>]</w:t>
      </w:r>
      <w:r w:rsidRPr="00022390">
        <w:rPr>
          <w:rFonts w:ascii="Calibri" w:eastAsia="Calibri" w:hAnsi="Calibri"/>
          <w:i/>
          <w:sz w:val="22"/>
          <w:szCs w:val="22"/>
          <w:bdr w:val="none" w:sz="0" w:space="0" w:color="auto"/>
        </w:rPr>
        <w:t xml:space="preserve"> </w:t>
      </w:r>
      <w:r w:rsidRPr="00022390">
        <w:rPr>
          <w:rFonts w:ascii="Calibri" w:eastAsia="Calibri" w:hAnsi="Calibri"/>
          <w:sz w:val="22"/>
          <w:szCs w:val="22"/>
          <w:bdr w:val="none" w:sz="0" w:space="0" w:color="auto"/>
        </w:rPr>
        <w:t>is commonly found in the [</w:t>
      </w:r>
      <w:r w:rsidRPr="00022390">
        <w:rPr>
          <w:rFonts w:ascii="Calibri" w:eastAsia="Calibri" w:hAnsi="Calibri"/>
          <w:sz w:val="22"/>
          <w:szCs w:val="22"/>
          <w:highlight w:val="yellow"/>
          <w:bdr w:val="none" w:sz="0" w:space="0" w:color="auto"/>
        </w:rPr>
        <w:t>INSERT WHERE IT CAN BE FOUND e.g. water, soil, environment].</w:t>
      </w:r>
      <w:r w:rsidRPr="00022390">
        <w:rPr>
          <w:rFonts w:ascii="Calibri" w:eastAsia="Calibri" w:hAnsi="Calibri"/>
          <w:sz w:val="22"/>
          <w:szCs w:val="22"/>
          <w:bdr w:val="none" w:sz="0" w:space="0" w:color="auto"/>
        </w:rPr>
        <w:t xml:space="preserve"> It can be spread by [</w:t>
      </w:r>
      <w:r w:rsidRPr="00022390">
        <w:rPr>
          <w:rFonts w:ascii="Calibri" w:eastAsia="Calibri" w:hAnsi="Calibri"/>
          <w:sz w:val="22"/>
          <w:szCs w:val="22"/>
          <w:highlight w:val="yellow"/>
          <w:bdr w:val="none" w:sz="0" w:space="0" w:color="auto"/>
        </w:rPr>
        <w:t>INSERT ROUTES OF TRANSMISSION e.g. contact with water that is contaminated or transmitted by inadequate handwashing</w:t>
      </w:r>
      <w:r w:rsidRPr="00022390">
        <w:rPr>
          <w:rFonts w:ascii="Calibri" w:eastAsia="Calibri" w:hAnsi="Calibri"/>
          <w:sz w:val="22"/>
          <w:szCs w:val="22"/>
          <w:bdr w:val="none" w:sz="0" w:space="0" w:color="auto"/>
        </w:rPr>
        <w:t>]. In the</w:t>
      </w:r>
      <w:r w:rsidR="003E7230">
        <w:rPr>
          <w:rFonts w:ascii="Calibri" w:eastAsia="Calibri" w:hAnsi="Calibri"/>
          <w:sz w:val="22"/>
          <w:szCs w:val="22"/>
          <w:bdr w:val="none" w:sz="0" w:space="0" w:color="auto"/>
        </w:rPr>
        <w:t xml:space="preserve"> </w:t>
      </w:r>
      <w:r w:rsidR="003E7230" w:rsidRPr="003E7230">
        <w:rPr>
          <w:rFonts w:ascii="Calibri" w:eastAsia="Calibri" w:hAnsi="Calibri"/>
          <w:sz w:val="22"/>
          <w:szCs w:val="22"/>
          <w:highlight w:val="yellow"/>
          <w:bdr w:val="none" w:sz="0" w:space="0" w:color="auto"/>
        </w:rPr>
        <w:t>hospital or SNF</w:t>
      </w:r>
      <w:r w:rsidRPr="00022390">
        <w:rPr>
          <w:rFonts w:ascii="Calibri" w:eastAsia="Calibri" w:hAnsi="Calibri"/>
          <w:sz w:val="22"/>
          <w:szCs w:val="22"/>
          <w:bdr w:val="none" w:sz="0" w:space="0" w:color="auto"/>
        </w:rPr>
        <w:t>, [</w:t>
      </w:r>
      <w:r w:rsidRPr="00022390">
        <w:rPr>
          <w:rFonts w:ascii="Calibri" w:eastAsia="Calibri" w:hAnsi="Calibri"/>
          <w:sz w:val="22"/>
          <w:szCs w:val="22"/>
          <w:highlight w:val="yellow"/>
          <w:bdr w:val="none" w:sz="0" w:space="0" w:color="auto"/>
        </w:rPr>
        <w:t>INSERT ORGANMISM NAME</w:t>
      </w:r>
      <w:r w:rsidRPr="00022390">
        <w:rPr>
          <w:rFonts w:ascii="Calibri" w:eastAsia="Calibri" w:hAnsi="Calibri"/>
          <w:sz w:val="22"/>
          <w:szCs w:val="22"/>
          <w:bdr w:val="none" w:sz="0" w:space="0" w:color="auto"/>
        </w:rPr>
        <w:t xml:space="preserve">] </w:t>
      </w:r>
      <w:r w:rsidRPr="00022390">
        <w:rPr>
          <w:rFonts w:ascii="Calibri" w:eastAsia="Calibri" w:hAnsi="Calibri"/>
          <w:color w:val="333333"/>
          <w:sz w:val="22"/>
          <w:szCs w:val="21"/>
          <w:bdr w:val="none" w:sz="0" w:space="0" w:color="auto"/>
        </w:rPr>
        <w:t>can cause serious infections especially in people with [</w:t>
      </w:r>
      <w:r w:rsidRPr="00022390">
        <w:rPr>
          <w:rFonts w:ascii="Calibri" w:eastAsia="Calibri" w:hAnsi="Calibri"/>
          <w:color w:val="333333"/>
          <w:sz w:val="22"/>
          <w:szCs w:val="21"/>
          <w:highlight w:val="yellow"/>
          <w:bdr w:val="none" w:sz="0" w:space="0" w:color="auto"/>
        </w:rPr>
        <w:t xml:space="preserve">TYPES OF PATIENTS AT RISK FOR THE INFECTION </w:t>
      </w:r>
      <w:proofErr w:type="gramStart"/>
      <w:r w:rsidRPr="00022390">
        <w:rPr>
          <w:rFonts w:ascii="Calibri" w:eastAsia="Calibri" w:hAnsi="Calibri"/>
          <w:color w:val="333333"/>
          <w:sz w:val="22"/>
          <w:szCs w:val="21"/>
          <w:highlight w:val="yellow"/>
          <w:bdr w:val="none" w:sz="0" w:space="0" w:color="auto"/>
        </w:rPr>
        <w:t>e,g</w:t>
      </w:r>
      <w:proofErr w:type="gramEnd"/>
      <w:r w:rsidRPr="00022390">
        <w:rPr>
          <w:rFonts w:ascii="Calibri" w:eastAsia="Calibri" w:hAnsi="Calibri"/>
          <w:color w:val="333333"/>
          <w:sz w:val="22"/>
          <w:szCs w:val="21"/>
          <w:highlight w:val="yellow"/>
          <w:bdr w:val="none" w:sz="0" w:space="0" w:color="auto"/>
        </w:rPr>
        <w:t>, those weakened immune systems</w:t>
      </w:r>
      <w:r w:rsidRPr="00022390">
        <w:rPr>
          <w:rFonts w:ascii="Calibri" w:eastAsia="Calibri" w:hAnsi="Calibri"/>
          <w:color w:val="333333"/>
          <w:sz w:val="22"/>
          <w:szCs w:val="21"/>
          <w:bdr w:val="none" w:sz="0" w:space="0" w:color="auto"/>
        </w:rPr>
        <w:t xml:space="preserve">]. </w:t>
      </w:r>
    </w:p>
    <w:p w14:paraId="2696623D"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72438EC8"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w:t>
      </w:r>
      <w:r w:rsidRPr="00022390">
        <w:rPr>
          <w:rFonts w:ascii="Calibri" w:eastAsia="Calibri" w:hAnsi="Calibri"/>
          <w:sz w:val="22"/>
          <w:szCs w:val="22"/>
          <w:highlight w:val="yellow"/>
          <w:bdr w:val="none" w:sz="0" w:space="0" w:color="auto"/>
        </w:rPr>
        <w:t>INSERT FACILITY NAME</w:t>
      </w:r>
      <w:r w:rsidRPr="00022390">
        <w:rPr>
          <w:rFonts w:ascii="Calibri" w:eastAsia="Calibri" w:hAnsi="Calibri"/>
          <w:sz w:val="22"/>
          <w:szCs w:val="22"/>
          <w:bdr w:val="none" w:sz="0" w:space="0" w:color="auto"/>
        </w:rPr>
        <w:t>] has already taken the appropriate steps to investigate the increase in infections and has strengthened infection control practices. The risk of acquiring an infection</w:t>
      </w:r>
      <w:r w:rsidRPr="00022390">
        <w:rPr>
          <w:rFonts w:ascii="Calibri" w:eastAsia="Calibri" w:hAnsi="Calibri"/>
          <w:i/>
          <w:sz w:val="22"/>
          <w:szCs w:val="22"/>
          <w:bdr w:val="none" w:sz="0" w:space="0" w:color="auto"/>
        </w:rPr>
        <w:t xml:space="preserve"> </w:t>
      </w:r>
      <w:r w:rsidRPr="00022390">
        <w:rPr>
          <w:rFonts w:ascii="Calibri" w:eastAsia="Calibri" w:hAnsi="Calibri"/>
          <w:sz w:val="22"/>
          <w:szCs w:val="22"/>
          <w:bdr w:val="none" w:sz="0" w:space="0" w:color="auto"/>
        </w:rPr>
        <w:t xml:space="preserve">at this facility, although low, is currently under investigation. </w:t>
      </w:r>
    </w:p>
    <w:p w14:paraId="24C97995"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604A0465"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If you have any questions, please call our Infection Control Department at [</w:t>
      </w:r>
      <w:r w:rsidRPr="00022390">
        <w:rPr>
          <w:rFonts w:ascii="Calibri" w:eastAsia="Calibri" w:hAnsi="Calibri"/>
          <w:sz w:val="22"/>
          <w:szCs w:val="22"/>
          <w:highlight w:val="yellow"/>
          <w:bdr w:val="none" w:sz="0" w:space="0" w:color="auto"/>
        </w:rPr>
        <w:t>INSERT FACILITY INFECTION CONTROL CONTACT PERSON’S NAME AND CONTACT NUMBER</w:t>
      </w:r>
      <w:r w:rsidRPr="00022390">
        <w:rPr>
          <w:rFonts w:ascii="Calibri" w:eastAsia="Calibri" w:hAnsi="Calibri"/>
          <w:sz w:val="22"/>
          <w:szCs w:val="22"/>
          <w:bdr w:val="none" w:sz="0" w:space="0" w:color="auto"/>
        </w:rPr>
        <w:t>]</w:t>
      </w:r>
    </w:p>
    <w:p w14:paraId="12978A89"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5AAA5633" w14:textId="77777777" w:rsid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bookmarkStart w:id="3" w:name="_Hlk524075633"/>
      <w:r w:rsidRPr="00022390">
        <w:rPr>
          <w:rFonts w:ascii="Calibri" w:eastAsia="Calibri" w:hAnsi="Calibri"/>
          <w:sz w:val="22"/>
          <w:szCs w:val="22"/>
          <w:bdr w:val="none" w:sz="0" w:space="0" w:color="auto"/>
        </w:rPr>
        <w:t>Sincerely,</w:t>
      </w:r>
    </w:p>
    <w:p w14:paraId="53B9D7B7" w14:textId="77777777" w:rsidR="00074EF5" w:rsidRDefault="00074EF5"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1B95649E" w14:textId="77777777" w:rsidR="00074EF5" w:rsidRPr="00022390" w:rsidRDefault="00074EF5"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4D41D2C5"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713FB371" w14:textId="77777777" w:rsid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 xml:space="preserve">FACILITY </w:t>
      </w:r>
      <w:r>
        <w:rPr>
          <w:rFonts w:ascii="Calibri" w:eastAsia="Calibri" w:hAnsi="Calibri"/>
          <w:sz w:val="22"/>
          <w:szCs w:val="22"/>
          <w:bdr w:val="none" w:sz="0" w:space="0" w:color="auto"/>
        </w:rPr>
        <w:t>CONTACT PERSON</w:t>
      </w:r>
    </w:p>
    <w:p w14:paraId="33D3FB20" w14:textId="77777777" w:rsid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Pr>
          <w:rFonts w:ascii="Calibri" w:eastAsia="Calibri" w:hAnsi="Calibri"/>
          <w:sz w:val="22"/>
          <w:szCs w:val="22"/>
          <w:bdr w:val="none" w:sz="0" w:space="0" w:color="auto"/>
        </w:rPr>
        <w:t>FACILITY NAME</w:t>
      </w:r>
    </w:p>
    <w:bookmarkEnd w:id="3"/>
    <w:p w14:paraId="6655C4E0" w14:textId="77777777" w:rsidR="00022390" w:rsidRDefault="00022390" w:rsidP="0002239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sz w:val="22"/>
          <w:szCs w:val="22"/>
          <w:bdr w:val="none" w:sz="0" w:space="0" w:color="auto"/>
        </w:rPr>
      </w:pPr>
    </w:p>
    <w:p w14:paraId="036EC5CE" w14:textId="77777777" w:rsidR="00022390" w:rsidRPr="00022390" w:rsidRDefault="00022390" w:rsidP="0002239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sz w:val="22"/>
          <w:szCs w:val="22"/>
          <w:bdr w:val="none" w:sz="0" w:space="0" w:color="auto"/>
        </w:rPr>
      </w:pPr>
    </w:p>
    <w:p w14:paraId="4BA7300D" w14:textId="77777777" w:rsidR="00AE35D6" w:rsidRDefault="00AE35D6">
      <w:pPr>
        <w:pStyle w:val="Body"/>
      </w:pPr>
    </w:p>
    <w:p w14:paraId="67EB2FBF" w14:textId="77777777" w:rsidR="00022390" w:rsidRDefault="00022390">
      <w:pPr>
        <w:pStyle w:val="Body"/>
      </w:pPr>
    </w:p>
    <w:p w14:paraId="4493A819" w14:textId="77777777" w:rsidR="00022390" w:rsidRDefault="00022390">
      <w:pPr>
        <w:pStyle w:val="Body"/>
      </w:pPr>
    </w:p>
    <w:p w14:paraId="6FA4AEA1" w14:textId="77777777" w:rsidR="00022390" w:rsidRDefault="00022390">
      <w:pPr>
        <w:pStyle w:val="Body"/>
      </w:pPr>
    </w:p>
    <w:p w14:paraId="1BCC57BE" w14:textId="77777777" w:rsidR="007B42FE" w:rsidRDefault="007B42FE">
      <w:pPr>
        <w:pStyle w:val="Body"/>
      </w:pPr>
    </w:p>
    <w:p w14:paraId="094ED43E" w14:textId="77777777" w:rsidR="00022390" w:rsidRDefault="00F360C8" w:rsidP="007D6552">
      <w:pPr>
        <w:pStyle w:val="Body"/>
        <w:rPr>
          <w:caps/>
          <w:bdr w:val="none" w:sz="0" w:space="0" w:color="auto"/>
        </w:rPr>
      </w:pPr>
      <w:r w:rsidRPr="007D6552">
        <w:rPr>
          <w:caps/>
          <w:u w:val="single"/>
          <w:bdr w:val="none" w:sz="0" w:space="0" w:color="auto"/>
        </w:rPr>
        <w:lastRenderedPageBreak/>
        <w:t>Sample B</w:t>
      </w:r>
      <w:r w:rsidRPr="007D6552">
        <w:rPr>
          <w:caps/>
          <w:bdr w:val="none" w:sz="0" w:space="0" w:color="auto"/>
        </w:rPr>
        <w:t xml:space="preserve">: </w:t>
      </w:r>
      <w:r>
        <w:rPr>
          <w:caps/>
          <w:bdr w:val="none" w:sz="0" w:space="0" w:color="auto"/>
        </w:rPr>
        <w:t>example of written notification for cre</w:t>
      </w:r>
    </w:p>
    <w:p w14:paraId="3030F530" w14:textId="77777777" w:rsidR="00912658" w:rsidRPr="007D6552" w:rsidRDefault="00912658" w:rsidP="007D6552">
      <w:pPr>
        <w:pStyle w:val="Body"/>
        <w:rPr>
          <w:caps/>
          <w:bdr w:val="none" w:sz="0" w:space="0" w:color="auto"/>
        </w:rPr>
      </w:pPr>
    </w:p>
    <w:p w14:paraId="613B01C9" w14:textId="77777777" w:rsidR="00912658" w:rsidRDefault="00912658" w:rsidP="0002239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sz w:val="22"/>
          <w:szCs w:val="22"/>
          <w:bdr w:val="none" w:sz="0" w:space="0" w:color="auto"/>
        </w:rPr>
      </w:pPr>
      <w:r>
        <w:rPr>
          <w:rFonts w:ascii="Calibri" w:eastAsia="Calibri" w:hAnsi="Calibri" w:cs="Calibri"/>
          <w:sz w:val="22"/>
          <w:szCs w:val="22"/>
          <w:bdr w:val="none" w:sz="0" w:space="0" w:color="auto"/>
        </w:rPr>
        <w:tab/>
        <w:t>FACILITY LETTERHEAD</w:t>
      </w:r>
    </w:p>
    <w:p w14:paraId="2FC06392" w14:textId="77777777" w:rsidR="00912658" w:rsidRPr="00912658" w:rsidRDefault="00912658" w:rsidP="00912658">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912658">
        <w:rPr>
          <w:rFonts w:ascii="Calibri" w:eastAsia="Calibri" w:hAnsi="Calibri" w:cs="Calibri"/>
          <w:sz w:val="22"/>
          <w:szCs w:val="22"/>
          <w:bdr w:val="none" w:sz="0" w:space="0" w:color="auto"/>
        </w:rPr>
        <w:t>Date</w:t>
      </w:r>
    </w:p>
    <w:p w14:paraId="02B8B2EE" w14:textId="77777777" w:rsidR="00912658" w:rsidRPr="00912658" w:rsidRDefault="00912658" w:rsidP="00912658">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912658">
        <w:rPr>
          <w:rFonts w:ascii="Calibri" w:eastAsia="Calibri" w:hAnsi="Calibri" w:cs="Calibri"/>
          <w:sz w:val="22"/>
          <w:szCs w:val="22"/>
          <w:bdr w:val="none" w:sz="0" w:space="0" w:color="auto"/>
        </w:rPr>
        <w:t>Facility Name</w:t>
      </w:r>
    </w:p>
    <w:p w14:paraId="02B5149B" w14:textId="77777777" w:rsidR="00912658" w:rsidRPr="00912658" w:rsidRDefault="00912658" w:rsidP="00912658">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912658">
        <w:rPr>
          <w:rFonts w:ascii="Calibri" w:eastAsia="Calibri" w:hAnsi="Calibri" w:cs="Calibri"/>
          <w:sz w:val="22"/>
          <w:szCs w:val="22"/>
          <w:bdr w:val="none" w:sz="0" w:space="0" w:color="auto"/>
        </w:rPr>
        <w:t>Facility Address</w:t>
      </w:r>
    </w:p>
    <w:p w14:paraId="77E41E01" w14:textId="77777777" w:rsidR="00912658" w:rsidRPr="00912658" w:rsidRDefault="00912658" w:rsidP="00912658">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912658">
        <w:rPr>
          <w:rFonts w:ascii="Calibri" w:eastAsia="Calibri" w:hAnsi="Calibri" w:cs="Calibri"/>
          <w:sz w:val="22"/>
          <w:szCs w:val="22"/>
          <w:bdr w:val="none" w:sz="0" w:space="0" w:color="auto"/>
        </w:rPr>
        <w:t>City, State, Zip Code</w:t>
      </w:r>
    </w:p>
    <w:p w14:paraId="055FF6D6" w14:textId="77777777" w:rsidR="00912658" w:rsidRDefault="00912658"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p>
    <w:p w14:paraId="4D8D1FEC" w14:textId="77777777" w:rsidR="00912658" w:rsidRDefault="00912658" w:rsidP="007D655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sz w:val="22"/>
          <w:szCs w:val="22"/>
          <w:bdr w:val="none" w:sz="0" w:space="0" w:color="auto"/>
        </w:rPr>
      </w:pPr>
    </w:p>
    <w:p w14:paraId="3A0E72B5" w14:textId="77777777" w:rsid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Pr>
          <w:rFonts w:ascii="Calibri" w:eastAsia="Calibri" w:hAnsi="Calibri" w:cs="Calibri"/>
          <w:sz w:val="22"/>
          <w:szCs w:val="22"/>
          <w:bdr w:val="none" w:sz="0" w:space="0" w:color="auto"/>
        </w:rPr>
        <w:t>Dear Patients, Visitors, and Employees,</w:t>
      </w:r>
    </w:p>
    <w:p w14:paraId="575358A7" w14:textId="77777777" w:rsid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p>
    <w:p w14:paraId="337CE2C6"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022390">
        <w:rPr>
          <w:rFonts w:ascii="Calibri" w:eastAsia="Calibri" w:hAnsi="Calibri" w:cs="Calibri"/>
          <w:sz w:val="22"/>
          <w:szCs w:val="22"/>
          <w:bdr w:val="none" w:sz="0" w:space="0" w:color="auto"/>
        </w:rPr>
        <w:t xml:space="preserve">Recently, several patients at </w:t>
      </w:r>
      <w:r w:rsidRPr="007D6552">
        <w:rPr>
          <w:rFonts w:ascii="Calibri" w:eastAsia="Calibri" w:hAnsi="Calibri" w:cs="Calibri"/>
          <w:sz w:val="22"/>
          <w:szCs w:val="22"/>
          <w:highlight w:val="yellow"/>
          <w:bdr w:val="none" w:sz="0" w:space="0" w:color="auto"/>
        </w:rPr>
        <w:t>[FACILITY NAME]</w:t>
      </w:r>
      <w:r>
        <w:rPr>
          <w:rFonts w:ascii="Calibri" w:eastAsia="Calibri" w:hAnsi="Calibri" w:cs="Calibri"/>
          <w:sz w:val="22"/>
          <w:szCs w:val="22"/>
          <w:bdr w:val="none" w:sz="0" w:space="0" w:color="auto"/>
        </w:rPr>
        <w:t xml:space="preserve"> in the </w:t>
      </w:r>
      <w:r w:rsidRPr="007D6552">
        <w:rPr>
          <w:rFonts w:ascii="Calibri" w:eastAsia="Calibri" w:hAnsi="Calibri" w:cs="Calibri"/>
          <w:sz w:val="22"/>
          <w:szCs w:val="22"/>
          <w:highlight w:val="yellow"/>
          <w:bdr w:val="none" w:sz="0" w:space="0" w:color="auto"/>
        </w:rPr>
        <w:t>[NAME OF WARD/UNIT]</w:t>
      </w:r>
      <w:r w:rsidR="00C02BDA">
        <w:rPr>
          <w:rFonts w:ascii="Calibri" w:eastAsia="Calibri" w:hAnsi="Calibri" w:cs="Calibri"/>
          <w:sz w:val="22"/>
          <w:szCs w:val="22"/>
          <w:bdr w:val="none" w:sz="0" w:space="0" w:color="auto"/>
        </w:rPr>
        <w:t xml:space="preserve"> were diagnosed with a bacterium</w:t>
      </w:r>
      <w:r w:rsidRPr="00022390">
        <w:rPr>
          <w:rFonts w:ascii="Calibri" w:eastAsia="Calibri" w:hAnsi="Calibri" w:cs="Calibri"/>
          <w:sz w:val="22"/>
          <w:szCs w:val="22"/>
          <w:bdr w:val="none" w:sz="0" w:space="0" w:color="auto"/>
        </w:rPr>
        <w:t xml:space="preserve"> called </w:t>
      </w:r>
      <w:r w:rsidRPr="007D6552">
        <w:rPr>
          <w:rFonts w:ascii="Calibri" w:eastAsia="Calibri" w:hAnsi="Calibri" w:cs="Calibri"/>
          <w:i/>
          <w:sz w:val="22"/>
          <w:szCs w:val="22"/>
          <w:bdr w:val="none" w:sz="0" w:space="0" w:color="auto"/>
        </w:rPr>
        <w:t>Klebsiella pneumoniae</w:t>
      </w:r>
      <w:r w:rsidR="00C02BDA">
        <w:rPr>
          <w:rFonts w:ascii="Calibri" w:eastAsia="Calibri" w:hAnsi="Calibri" w:cs="Calibri"/>
          <w:sz w:val="22"/>
          <w:szCs w:val="22"/>
          <w:bdr w:val="none" w:sz="0" w:space="0" w:color="auto"/>
        </w:rPr>
        <w:t xml:space="preserve"> </w:t>
      </w:r>
      <w:r w:rsidRPr="00022390">
        <w:rPr>
          <w:rFonts w:ascii="Calibri" w:eastAsia="Calibri" w:hAnsi="Calibri" w:cs="Calibri"/>
          <w:sz w:val="22"/>
          <w:szCs w:val="22"/>
          <w:bdr w:val="none" w:sz="0" w:space="0" w:color="auto"/>
        </w:rPr>
        <w:t>resistant to multi</w:t>
      </w:r>
      <w:r w:rsidR="00C02BDA">
        <w:rPr>
          <w:rFonts w:ascii="Calibri" w:eastAsia="Calibri" w:hAnsi="Calibri" w:cs="Calibri"/>
          <w:sz w:val="22"/>
          <w:szCs w:val="22"/>
          <w:bdr w:val="none" w:sz="0" w:space="0" w:color="auto"/>
        </w:rPr>
        <w:t>ple antibiotics. This multidrug-</w:t>
      </w:r>
      <w:r w:rsidRPr="00022390">
        <w:rPr>
          <w:rFonts w:ascii="Calibri" w:eastAsia="Calibri" w:hAnsi="Calibri" w:cs="Calibri"/>
          <w:sz w:val="22"/>
          <w:szCs w:val="22"/>
          <w:bdr w:val="none" w:sz="0" w:space="0" w:color="auto"/>
        </w:rPr>
        <w:t xml:space="preserve">resistant bacteria is a type of Carbapenem Resistant Enterobacteriaceae (CRE). The </w:t>
      </w:r>
      <w:r w:rsidRPr="007D6552">
        <w:rPr>
          <w:rFonts w:ascii="Calibri" w:eastAsia="Calibri" w:hAnsi="Calibri" w:cs="Calibri"/>
          <w:sz w:val="22"/>
          <w:szCs w:val="22"/>
          <w:highlight w:val="yellow"/>
          <w:bdr w:val="none" w:sz="0" w:space="0" w:color="auto"/>
        </w:rPr>
        <w:t>[NAME OF LOCAL PUBLIC HEALTH DEPARTMENT]</w:t>
      </w:r>
      <w:r>
        <w:rPr>
          <w:rFonts w:ascii="Calibri" w:eastAsia="Calibri" w:hAnsi="Calibri" w:cs="Calibri"/>
          <w:sz w:val="22"/>
          <w:szCs w:val="22"/>
          <w:bdr w:val="none" w:sz="0" w:space="0" w:color="auto"/>
        </w:rPr>
        <w:t xml:space="preserve"> </w:t>
      </w:r>
      <w:r w:rsidRPr="00022390">
        <w:rPr>
          <w:rFonts w:ascii="Calibri" w:eastAsia="Calibri" w:hAnsi="Calibri" w:cs="Calibri"/>
          <w:sz w:val="22"/>
          <w:szCs w:val="22"/>
          <w:bdr w:val="none" w:sz="0" w:space="0" w:color="auto"/>
        </w:rPr>
        <w:t>is working closely with our staff to investigate how these infections occurred and to prevent new infections from occurring in our facility.</w:t>
      </w:r>
    </w:p>
    <w:p w14:paraId="5914932E"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p>
    <w:p w14:paraId="055F2FF8"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022390">
        <w:rPr>
          <w:rFonts w:ascii="Calibri" w:eastAsia="Calibri" w:hAnsi="Calibri" w:cs="Calibri"/>
          <w:sz w:val="22"/>
          <w:szCs w:val="22"/>
          <w:bdr w:val="none" w:sz="0" w:space="0" w:color="auto"/>
        </w:rPr>
        <w:t>CRE are sometimes found in healthcare settings on surfaces and equipment and on patients who are infected or colonized (carriers) with the bacteria. CRE can be from spread person to person in healthcare settings. This is why it is so important for healthcare workers and visitors to wash their hands and use contact precautions such as gloves and gowns as appropriate, and for equipment and surfaces to be cleaned regularly.</w:t>
      </w:r>
    </w:p>
    <w:p w14:paraId="2FBFF1EB" w14:textId="77777777" w:rsidR="00022390" w:rsidRPr="00022390" w:rsidRDefault="00022390" w:rsidP="0002239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sz w:val="22"/>
          <w:szCs w:val="22"/>
          <w:bdr w:val="none" w:sz="0" w:space="0" w:color="auto"/>
        </w:rPr>
      </w:pPr>
    </w:p>
    <w:p w14:paraId="71B0A061" w14:textId="77777777" w:rsidR="00022390" w:rsidRPr="00022390" w:rsidRDefault="00022390" w:rsidP="003277B4">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022390">
        <w:rPr>
          <w:rFonts w:ascii="Calibri" w:eastAsia="Calibri" w:hAnsi="Calibri" w:cs="Calibri"/>
          <w:sz w:val="22"/>
          <w:szCs w:val="22"/>
          <w:bdr w:val="none" w:sz="0" w:space="0" w:color="auto"/>
        </w:rPr>
        <w:t>While it can usually be treated, CRE is resistant to all commonly used antibiotics. In healthcare settings, CRE can cause serious infections, especially in people with weakened immune systems, people with chronic illnesses, and people with invasive medical devices.</w:t>
      </w:r>
    </w:p>
    <w:p w14:paraId="2005AB8A" w14:textId="77777777" w:rsidR="00022390" w:rsidRPr="00022390" w:rsidRDefault="00022390" w:rsidP="003277B4">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p>
    <w:p w14:paraId="1492A22E" w14:textId="77777777" w:rsidR="00022390" w:rsidRPr="00022390" w:rsidRDefault="00022390" w:rsidP="003277B4">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022390">
        <w:rPr>
          <w:rFonts w:ascii="Calibri" w:eastAsia="Calibri" w:hAnsi="Calibri" w:cs="Calibri"/>
          <w:sz w:val="22"/>
          <w:szCs w:val="22"/>
          <w:bdr w:val="none" w:sz="0" w:space="0" w:color="auto"/>
        </w:rPr>
        <w:t xml:space="preserve">Under the guidance of the </w:t>
      </w:r>
      <w:r w:rsidRPr="003277B4">
        <w:rPr>
          <w:rFonts w:ascii="Calibri" w:eastAsia="Calibri" w:hAnsi="Calibri" w:cs="Calibri"/>
          <w:sz w:val="22"/>
          <w:szCs w:val="22"/>
          <w:highlight w:val="yellow"/>
          <w:bdr w:val="none" w:sz="0" w:space="0" w:color="auto"/>
        </w:rPr>
        <w:t>[NAME OF LOCAL PUBLIC HEALTH DEPARTMENT]</w:t>
      </w:r>
      <w:r>
        <w:rPr>
          <w:rFonts w:ascii="Calibri" w:eastAsia="Calibri" w:hAnsi="Calibri" w:cs="Calibri"/>
          <w:sz w:val="22"/>
          <w:szCs w:val="22"/>
          <w:bdr w:val="none" w:sz="0" w:space="0" w:color="auto"/>
        </w:rPr>
        <w:t xml:space="preserve"> </w:t>
      </w:r>
      <w:r w:rsidRPr="00022390">
        <w:rPr>
          <w:rFonts w:ascii="Calibri" w:eastAsia="Calibri" w:hAnsi="Calibri" w:cs="Calibri"/>
          <w:sz w:val="22"/>
          <w:szCs w:val="22"/>
          <w:bdr w:val="none" w:sz="0" w:space="0" w:color="auto"/>
        </w:rPr>
        <w:t xml:space="preserve">and the California Department of </w:t>
      </w:r>
      <w:r>
        <w:rPr>
          <w:rFonts w:ascii="Calibri" w:eastAsia="Calibri" w:hAnsi="Calibri" w:cs="Calibri"/>
          <w:sz w:val="22"/>
          <w:szCs w:val="22"/>
          <w:bdr w:val="none" w:sz="0" w:space="0" w:color="auto"/>
        </w:rPr>
        <w:t xml:space="preserve">Public Health, </w:t>
      </w:r>
      <w:r w:rsidRPr="003277B4">
        <w:rPr>
          <w:rFonts w:ascii="Calibri" w:eastAsia="Calibri" w:hAnsi="Calibri" w:cs="Calibri"/>
          <w:sz w:val="22"/>
          <w:szCs w:val="22"/>
          <w:highlight w:val="yellow"/>
          <w:bdr w:val="none" w:sz="0" w:space="0" w:color="auto"/>
        </w:rPr>
        <w:t>[NAME OF FACILITY]</w:t>
      </w:r>
      <w:r w:rsidRPr="00022390">
        <w:rPr>
          <w:rFonts w:ascii="Calibri" w:eastAsia="Calibri" w:hAnsi="Calibri" w:cs="Calibri"/>
          <w:sz w:val="22"/>
          <w:szCs w:val="22"/>
          <w:bdr w:val="none" w:sz="0" w:space="0" w:color="auto"/>
        </w:rPr>
        <w:t xml:space="preserve"> is taking appropriate steps to investigate the increase in CRE infections and strengthen infection control practices. The cooperation of all staff and visitors in adhering to recommended infection control practices is crucial to preventing the spread of this bacteria in our facility.</w:t>
      </w:r>
    </w:p>
    <w:p w14:paraId="58647868" w14:textId="77777777" w:rsidR="00022390" w:rsidRDefault="00022390" w:rsidP="003277B4">
      <w:pPr>
        <w:tabs>
          <w:tab w:val="left" w:pos="8066"/>
        </w:tabs>
      </w:pPr>
    </w:p>
    <w:p w14:paraId="216C0261" w14:textId="77777777" w:rsidR="00074EF5" w:rsidRDefault="00074EF5" w:rsidP="00074EF5">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Sincerely,</w:t>
      </w:r>
    </w:p>
    <w:p w14:paraId="47A3F97C" w14:textId="77777777" w:rsidR="00074EF5" w:rsidRDefault="00074EF5" w:rsidP="00074EF5">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78A6F75D" w14:textId="77777777" w:rsidR="00074EF5" w:rsidRPr="00022390" w:rsidRDefault="00074EF5" w:rsidP="00074EF5">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386CAB83" w14:textId="77777777" w:rsidR="00074EF5" w:rsidRPr="00022390" w:rsidRDefault="00074EF5" w:rsidP="00074EF5">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3BFC9CD4" w14:textId="77777777" w:rsidR="00074EF5" w:rsidRDefault="00074EF5" w:rsidP="00074EF5">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 xml:space="preserve">FACILITY </w:t>
      </w:r>
      <w:r>
        <w:rPr>
          <w:rFonts w:ascii="Calibri" w:eastAsia="Calibri" w:hAnsi="Calibri"/>
          <w:sz w:val="22"/>
          <w:szCs w:val="22"/>
          <w:bdr w:val="none" w:sz="0" w:space="0" w:color="auto"/>
        </w:rPr>
        <w:t>CONTACT PERSON</w:t>
      </w:r>
    </w:p>
    <w:p w14:paraId="65193B7E" w14:textId="77777777" w:rsidR="00074EF5" w:rsidRDefault="00074EF5" w:rsidP="00074EF5">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Pr>
          <w:rFonts w:ascii="Calibri" w:eastAsia="Calibri" w:hAnsi="Calibri"/>
          <w:sz w:val="22"/>
          <w:szCs w:val="22"/>
          <w:bdr w:val="none" w:sz="0" w:space="0" w:color="auto"/>
        </w:rPr>
        <w:t>FACILITY NAME</w:t>
      </w:r>
    </w:p>
    <w:p w14:paraId="140C3FBF" w14:textId="77777777" w:rsidR="00074EF5" w:rsidRPr="007011B6" w:rsidRDefault="00074EF5" w:rsidP="003277B4">
      <w:pPr>
        <w:tabs>
          <w:tab w:val="left" w:pos="8066"/>
        </w:tabs>
      </w:pPr>
    </w:p>
    <w:sectPr w:rsidR="00074EF5" w:rsidRPr="007011B6">
      <w:headerReference w:type="default" r:id="rId11"/>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BC3553" w14:textId="77777777" w:rsidR="000A47BA" w:rsidRDefault="000A47BA">
      <w:r>
        <w:separator/>
      </w:r>
    </w:p>
  </w:endnote>
  <w:endnote w:type="continuationSeparator" w:id="0">
    <w:p w14:paraId="1457D366" w14:textId="77777777" w:rsidR="000A47BA" w:rsidRDefault="000A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96D5F9" w14:textId="77777777" w:rsidR="00AE35D6" w:rsidRDefault="00AE35D6">
    <w:pPr>
      <w:pStyle w:val="Footer"/>
      <w:tabs>
        <w:tab w:val="clear" w:pos="9360"/>
        <w:tab w:val="right" w:pos="9340"/>
      </w:tabs>
      <w:jc w:val="center"/>
    </w:pPr>
  </w:p>
  <w:p w14:paraId="419BB52E" w14:textId="77777777" w:rsidR="00AE35D6" w:rsidRDefault="00E541A6">
    <w:pPr>
      <w:pStyle w:val="Footer"/>
      <w:tabs>
        <w:tab w:val="clear" w:pos="9360"/>
        <w:tab w:val="right" w:pos="9340"/>
      </w:tabs>
      <w:jc w:val="center"/>
    </w:pPr>
    <w:r>
      <w:fldChar w:fldCharType="begin"/>
    </w:r>
    <w:r>
      <w:instrText xml:space="preserve"> PAGE </w:instrText>
    </w:r>
    <w:r>
      <w:fldChar w:fldCharType="separate"/>
    </w:r>
    <w:r w:rsidR="001216FC">
      <w:rPr>
        <w:noProof/>
      </w:rPr>
      <w:t>6</w:t>
    </w:r>
    <w:r>
      <w:fldChar w:fldCharType="end"/>
    </w:r>
    <w:r>
      <w:t xml:space="preserve"> of</w:t>
    </w:r>
    <w:r w:rsidR="007B42FE">
      <w:t xml:space="preserve"> 8</w:t>
    </w:r>
  </w:p>
  <w:p w14:paraId="0D828C24" w14:textId="42B9D0B4" w:rsidR="00AE35D6" w:rsidRDefault="00E541A6">
    <w:pPr>
      <w:pStyle w:val="Footer"/>
      <w:tabs>
        <w:tab w:val="clear" w:pos="9360"/>
        <w:tab w:val="right" w:pos="9340"/>
      </w:tabs>
      <w:jc w:val="center"/>
    </w:pPr>
    <w:r>
      <w:tab/>
    </w:r>
    <w:r>
      <w:tab/>
    </w:r>
    <w:r>
      <w:fldChar w:fldCharType="begin"/>
    </w:r>
    <w:r>
      <w:instrText xml:space="preserve"> DATE \@ "MMM d, ''yy, h:mm AM/PM" </w:instrText>
    </w:r>
    <w:r>
      <w:fldChar w:fldCharType="separate"/>
    </w:r>
    <w:r w:rsidR="00842997">
      <w:rPr>
        <w:noProof/>
      </w:rPr>
      <w:t>Aug 29, 20, 3:45 PM</w:t>
    </w:r>
    <w:r>
      <w:fldChar w:fldCharType="end"/>
    </w:r>
  </w:p>
  <w:p w14:paraId="6447002A" w14:textId="77777777" w:rsidR="00AE35D6" w:rsidRDefault="00AE35D6">
    <w:pPr>
      <w:pStyle w:val="Footer"/>
      <w:tabs>
        <w:tab w:val="clear" w:pos="9360"/>
        <w:tab w:val="right" w:pos="934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ACFDF9" w14:textId="77777777" w:rsidR="000A47BA" w:rsidRDefault="000A47BA">
      <w:r>
        <w:separator/>
      </w:r>
    </w:p>
  </w:footnote>
  <w:footnote w:type="continuationSeparator" w:id="0">
    <w:p w14:paraId="2EF459A0" w14:textId="77777777" w:rsidR="000A47BA" w:rsidRDefault="000A47BA">
      <w:r>
        <w:continuationSeparator/>
      </w:r>
    </w:p>
  </w:footnote>
  <w:footnote w:type="continuationNotice" w:id="1">
    <w:p w14:paraId="17F50E9B" w14:textId="77777777" w:rsidR="000A47BA" w:rsidRDefault="000A47BA"/>
  </w:footnote>
  <w:footnote w:id="2">
    <w:p w14:paraId="145AEA80" w14:textId="77777777" w:rsidR="00AE35D6" w:rsidRDefault="00E541A6">
      <w:pPr>
        <w:pStyle w:val="FootnoteText"/>
      </w:pPr>
      <w:r>
        <w:rPr>
          <w:vertAlign w:val="superscript"/>
        </w:rPr>
        <w:footnoteRef/>
      </w:r>
      <w:r>
        <w:t xml:space="preserve"> </w:t>
      </w:r>
      <w:r>
        <w:rPr>
          <w:sz w:val="16"/>
          <w:szCs w:val="16"/>
        </w:rPr>
        <w:t>17 CCR § 2500:  Occurrence of cases of a disease (illness) above the expected or baseline level, usually over a given period of time, in a geographic area or facility, or in a specific population group. The number of cases indicating the presence of an outbreak will vary according to the disease agent, size and type of population exposed, previous exposure to the agent, and the time and place of occurrence. Thus, the designation of an outbreak is relative to the usual frequency of the disease in the same facility or community, among the specified population, over a comparable period of time. A single case of a communicable disease long absent from a population or the first invasion by a disease not previously recognized requires immediate reporting and epidemiologic investigation.</w:t>
      </w:r>
    </w:p>
  </w:footnote>
  <w:footnote w:id="3">
    <w:p w14:paraId="7EE2EDDD" w14:textId="77777777" w:rsidR="00AE35D6" w:rsidRDefault="00E541A6">
      <w:pPr>
        <w:pStyle w:val="FootnoteText"/>
      </w:pPr>
      <w:r>
        <w:rPr>
          <w:i/>
          <w:iCs/>
          <w:vertAlign w:val="superscript"/>
        </w:rPr>
        <w:footnoteRef/>
      </w:r>
      <w:r>
        <w:rPr>
          <w:sz w:val="16"/>
          <w:szCs w:val="16"/>
        </w:rPr>
        <w:t>Healthcare facilities may already have policies in place for disclosure of adverse events, the standard practices in this guidance are to complement existing practices, if not already in place. Healthcare facilities should also follow existing regulatory reporting requirements for reporting and notification.</w:t>
      </w:r>
    </w:p>
  </w:footnote>
  <w:footnote w:id="4">
    <w:p w14:paraId="62CC2E6B" w14:textId="77777777" w:rsidR="00AE35D6" w:rsidRDefault="00E541A6">
      <w:pPr>
        <w:pStyle w:val="FootnoteText"/>
      </w:pPr>
      <w:r>
        <w:rPr>
          <w:vertAlign w:val="superscript"/>
        </w:rPr>
        <w:footnoteRef/>
      </w:r>
      <w:r>
        <w:t xml:space="preserve"> </w:t>
      </w:r>
      <w:r>
        <w:rPr>
          <w:sz w:val="16"/>
          <w:szCs w:val="16"/>
        </w:rPr>
        <w:t>Pursuant to California Health and Safety Code, Section 120175:</w:t>
      </w:r>
      <w:r>
        <w:rPr>
          <w:rFonts w:ascii="Arial" w:hAnsi="Arial"/>
          <w:sz w:val="16"/>
          <w:szCs w:val="16"/>
        </w:rPr>
        <w:t xml:space="preserve"> </w:t>
      </w:r>
      <w:r>
        <w:rPr>
          <w:sz w:val="16"/>
          <w:szCs w:val="16"/>
        </w:rPr>
        <w:t>Each health officer knowing or having reason to believe that any case of the diseases made reportable by regulation of the department, or any other contagious, infectious or communicable disease exists, or has recently existed, within the territory under his or her jurisdiction, shall take measures as may be necessary to prevent the spread of the disease or occurrence of additional cases.</w:t>
      </w:r>
    </w:p>
  </w:footnote>
  <w:footnote w:id="5">
    <w:p w14:paraId="4E1DB7E1" w14:textId="77777777" w:rsidR="00AE35D6" w:rsidRDefault="00E541A6">
      <w:pPr>
        <w:pStyle w:val="FootnoteText"/>
      </w:pPr>
      <w:r>
        <w:rPr>
          <w:vertAlign w:val="superscript"/>
        </w:rPr>
        <w:footnoteRef/>
      </w:r>
      <w:r>
        <w:t xml:space="preserve"> </w:t>
      </w:r>
      <w:r>
        <w:rPr>
          <w:sz w:val="16"/>
          <w:szCs w:val="16"/>
        </w:rPr>
        <w:t>Pursuant to Title 17 of the California Code of Regulations § 2501: Upon receiving a report made pursuant to Section 2500 or 2505, the local health officer shall take whatever steps deemed necessary for the investigation and control of the disease, condition, or outbreak reported.</w:t>
      </w:r>
    </w:p>
  </w:footnote>
  <w:footnote w:id="6">
    <w:p w14:paraId="652419FD" w14:textId="77777777" w:rsidR="00AE35D6" w:rsidRDefault="00E541A6">
      <w:pPr>
        <w:pStyle w:val="FootnoteText"/>
      </w:pPr>
      <w:r>
        <w:rPr>
          <w:vertAlign w:val="superscript"/>
        </w:rPr>
        <w:footnoteRef/>
      </w:r>
      <w:r>
        <w:t xml:space="preserve"> </w:t>
      </w:r>
      <w:r>
        <w:rPr>
          <w:sz w:val="16"/>
          <w:szCs w:val="16"/>
        </w:rPr>
        <w:t>Title 22 CCR § 70737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A2495" w14:textId="722849D3" w:rsidR="00AE35D6" w:rsidRDefault="00E541A6">
    <w:pPr>
      <w:pStyle w:val="Header"/>
      <w:tabs>
        <w:tab w:val="clear" w:pos="9360"/>
        <w:tab w:val="right" w:pos="9340"/>
      </w:tabs>
    </w:pPr>
    <w:r>
      <w:rPr>
        <w:noProof/>
      </w:rPr>
      <mc:AlternateContent>
        <mc:Choice Requires="wps">
          <w:drawing>
            <wp:anchor distT="152400" distB="152400" distL="152400" distR="152400" simplePos="0" relativeHeight="251658240" behindDoc="1" locked="0" layoutInCell="1" allowOverlap="1" wp14:anchorId="624A7C60" wp14:editId="5E926BB4">
              <wp:simplePos x="0" y="0"/>
              <wp:positionH relativeFrom="page">
                <wp:posOffset>1267460</wp:posOffset>
              </wp:positionH>
              <wp:positionV relativeFrom="page">
                <wp:posOffset>3457892</wp:posOffset>
              </wp:positionV>
              <wp:extent cx="5237480" cy="3142615"/>
              <wp:effectExtent l="344071" t="1391503" r="344071" b="1391503"/>
              <wp:wrapNone/>
              <wp:docPr id="1073741825" name="officeArt object"/>
              <wp:cNvGraphicFramePr/>
              <a:graphic xmlns:a="http://schemas.openxmlformats.org/drawingml/2006/main">
                <a:graphicData uri="http://schemas.microsoft.com/office/word/2010/wordprocessingShape">
                  <wps:wsp>
                    <wps:cNvSpPr txBox="1"/>
                    <wps:spPr>
                      <a:xfrm rot="18900000">
                        <a:off x="0" y="0"/>
                        <a:ext cx="5237480" cy="3142615"/>
                      </a:xfrm>
                      <a:prstGeom prst="rect">
                        <a:avLst/>
                      </a:prstGeom>
                      <a:noFill/>
                      <a:ln w="12700" cap="flat">
                        <a:noFill/>
                        <a:miter lim="400000"/>
                      </a:ln>
                      <a:effectLst/>
                    </wps:spPr>
                    <wps:txbx>
                      <w:txbxContent>
                        <w:p w14:paraId="3E13BB82" w14:textId="77777777" w:rsidR="00AE35D6" w:rsidRDefault="00AE35D6">
                          <w:pPr>
                            <w:pStyle w:val="Caption"/>
                            <w:tabs>
                              <w:tab w:val="left" w:pos="1440"/>
                              <w:tab w:val="left" w:pos="2880"/>
                              <w:tab w:val="left" w:pos="4320"/>
                              <w:tab w:val="left" w:pos="5760"/>
                              <w:tab w:val="left" w:pos="7200"/>
                            </w:tabs>
                          </w:pPr>
                        </w:p>
                      </w:txbxContent>
                    </wps:txbx>
                    <wps:bodyPr wrap="square" lIns="0" tIns="0" rIns="0" bIns="0" numCol="1" anchor="ctr">
                      <a:normAutofit/>
                    </wps:bodyPr>
                  </wps:wsp>
                </a:graphicData>
              </a:graphic>
            </wp:anchor>
          </w:drawing>
        </mc:Choice>
        <mc:Fallback>
          <w:pict>
            <v:shapetype w14:anchorId="624A7C60" id="_x0000_t202" coordsize="21600,21600" o:spt="202" path="m,l,21600r21600,l21600,xe">
              <v:stroke joinstyle="miter"/>
              <v:path gradientshapeok="t" o:connecttype="rect"/>
            </v:shapetype>
            <v:shape id="officeArt object" o:spid="_x0000_s1026" type="#_x0000_t202" style="position:absolute;margin-left:99.8pt;margin-top:272.25pt;width:412.4pt;height:247.45pt;rotation:-45;z-index:-251658240;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jW6gEAALIDAAAOAAAAZHJzL2Uyb0RvYy54bWysU9tu2zAMfR+wfxD0vvjSpMmMOEW3osOA&#10;YR3Q7QMUWYo1SKImKbHz96PkOC22t2F+ECiKPCQPj7d3o9HkJHxQYFtaLUpKhOXQKXto6Y/vj+82&#10;lITIbMc0WNHSswj0bvf2zXZwjaihB90JTxDEhmZwLe1jdE1RBN4Lw8ICnLD4KMEbFvHqD0Xn2YDo&#10;Rhd1Wd4WA/jOeeAiBPQ+TI90l/GlFDw+SRlEJLql2FvMp8/nPp3Fbsuag2euV/zSBvuHLgxTFote&#10;oR5YZOTo1V9QRnEPAWRccDAFSKm4yDPgNFX5xzTPPXMiz4LkBHelKfw/WP719M0T1eHuyvXNellt&#10;6hUllhnc1dTdvY8E9j+RyUTW4EKDOc8Os+L4AUZMnP0BnYmDUXpDPCDX1eZ9mb5MDcIRDMctnK/M&#10;izESjs5VjbU3+MTx7aZa1rfVKsEWE1pCdT7ETwIMSUZLfWoo+dnpS4hT6ByS3BYeldZ5vdqSAXup&#10;19gI4QxVJjWbkl9FGRVRiVqZli6npidQbROcyFq6VEokTMMmK477EUOTuYfujMQMqKeWhl9H5gUl&#10;+rPFhSXxzYafjf1s2KP5CCjRihJmeQ+oUB59ns+i9u+PEaTKU76UQXbSBYWRebqIOCnv9T1Hvfxq&#10;u98AAAD//wMAUEsDBBQABgAIAAAAIQC1poe24QAAAA0BAAAPAAAAZHJzL2Rvd25yZXYueG1sTI+x&#10;boMwEIb3Sn0H6yp1a0yIgwLFRGklKnXoUNrsDj4wKrYRNgm8fc3UbvfrPv33XX6cdU+uOLrOGg7b&#10;TQQETW1lZ1oO31/l0wGI88JI0VuDHBZ0cCzu73KRSXszn3itfEtCiXGZ4KC8HzJKXa1QC7exA5qw&#10;a+yohQ9xbKkcxS2U657GUZRQLToTLigx4KvC+qeaNIdd/HaeXpb21HQf27lUTfVeJgvnjw/z6RmI&#10;x9n/wbDqB3UogtPFTkY60oecpklAOewZ2wNZiShmDMhlnXYpA1rk9P8XxS8AAAD//wMAUEsBAi0A&#10;FAAGAAgAAAAhALaDOJL+AAAA4QEAABMAAAAAAAAAAAAAAAAAAAAAAFtDb250ZW50X1R5cGVzXS54&#10;bWxQSwECLQAUAAYACAAAACEAOP0h/9YAAACUAQAACwAAAAAAAAAAAAAAAAAvAQAAX3JlbHMvLnJl&#10;bHNQSwECLQAUAAYACAAAACEAWEHI1uoBAACyAwAADgAAAAAAAAAAAAAAAAAuAgAAZHJzL2Uyb0Rv&#10;Yy54bWxQSwECLQAUAAYACAAAACEAtaaHtuEAAAANAQAADwAAAAAAAAAAAAAAAABEBAAAZHJzL2Rv&#10;d25yZXYueG1sUEsFBgAAAAAEAAQA8wAAAFIFAAAAAA==&#10;" filled="f" stroked="f" strokeweight="1pt">
              <v:stroke miterlimit="4"/>
              <v:textbox inset="0,0,0,0">
                <w:txbxContent>
                  <w:p w14:paraId="3E13BB82" w14:textId="77777777" w:rsidR="00AE35D6" w:rsidRDefault="00AE35D6">
                    <w:pPr>
                      <w:pStyle w:val="Caption"/>
                      <w:tabs>
                        <w:tab w:val="left" w:pos="1440"/>
                        <w:tab w:val="left" w:pos="2880"/>
                        <w:tab w:val="left" w:pos="4320"/>
                        <w:tab w:val="left" w:pos="5760"/>
                        <w:tab w:val="left" w:pos="7200"/>
                      </w:tabs>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B75F7"/>
    <w:multiLevelType w:val="hybridMultilevel"/>
    <w:tmpl w:val="310AAB82"/>
    <w:numStyleLink w:val="ImportedStyle4"/>
  </w:abstractNum>
  <w:abstractNum w:abstractNumId="1" w15:restartNumberingAfterBreak="0">
    <w:nsid w:val="03C01B55"/>
    <w:multiLevelType w:val="hybridMultilevel"/>
    <w:tmpl w:val="9D985628"/>
    <w:styleLink w:val="ImportedStyle9"/>
    <w:lvl w:ilvl="0" w:tplc="D706868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5518CD1C">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620E3C6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803F4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442215E">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8401C9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1D0A82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A9CF108">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6A940E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662A4C"/>
    <w:multiLevelType w:val="hybridMultilevel"/>
    <w:tmpl w:val="D736EE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46C323B"/>
    <w:multiLevelType w:val="hybridMultilevel"/>
    <w:tmpl w:val="93C8F2A8"/>
    <w:styleLink w:val="ImportedStyle8"/>
    <w:lvl w:ilvl="0" w:tplc="BAB674D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2850EF9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21C86EF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CC22E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7B2EF18">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F178104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D78B51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0EAB5A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A6F20CD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8DE4037"/>
    <w:multiLevelType w:val="hybridMultilevel"/>
    <w:tmpl w:val="75F6E5EE"/>
    <w:styleLink w:val="ImportedStyle2"/>
    <w:lvl w:ilvl="0" w:tplc="9A1CC0E8">
      <w:start w:val="1"/>
      <w:numFmt w:val="lowerRoman"/>
      <w:lvlText w:val="%1."/>
      <w:lvlJc w:val="left"/>
      <w:pPr>
        <w:ind w:left="1440" w:hanging="475"/>
      </w:pPr>
      <w:rPr>
        <w:rFonts w:hAnsi="Arial Unicode MS"/>
        <w:caps w:val="0"/>
        <w:smallCaps w:val="0"/>
        <w:strike w:val="0"/>
        <w:dstrike w:val="0"/>
        <w:outline w:val="0"/>
        <w:emboss w:val="0"/>
        <w:imprint w:val="0"/>
        <w:spacing w:val="0"/>
        <w:w w:val="100"/>
        <w:kern w:val="0"/>
        <w:position w:val="0"/>
        <w:highlight w:val="none"/>
        <w:vertAlign w:val="baseline"/>
      </w:rPr>
    </w:lvl>
    <w:lvl w:ilvl="1" w:tplc="3F529A44">
      <w:start w:val="1"/>
      <w:numFmt w:val="lowerRoman"/>
      <w:lvlText w:val="%2."/>
      <w:lvlJc w:val="left"/>
      <w:pPr>
        <w:ind w:left="1195" w:hanging="475"/>
      </w:pPr>
      <w:rPr>
        <w:rFonts w:hAnsi="Arial Unicode MS"/>
        <w:caps w:val="0"/>
        <w:smallCaps w:val="0"/>
        <w:strike w:val="0"/>
        <w:dstrike w:val="0"/>
        <w:outline w:val="0"/>
        <w:emboss w:val="0"/>
        <w:imprint w:val="0"/>
        <w:spacing w:val="0"/>
        <w:w w:val="100"/>
        <w:kern w:val="0"/>
        <w:position w:val="0"/>
        <w:highlight w:val="none"/>
        <w:vertAlign w:val="baseline"/>
      </w:rPr>
    </w:lvl>
    <w:lvl w:ilvl="2" w:tplc="A22043F4">
      <w:start w:val="1"/>
      <w:numFmt w:val="lowerRoman"/>
      <w:lvlText w:val="%3."/>
      <w:lvlJc w:val="left"/>
      <w:pPr>
        <w:ind w:left="1915" w:hanging="475"/>
      </w:pPr>
      <w:rPr>
        <w:rFonts w:hAnsi="Arial Unicode MS"/>
        <w:caps w:val="0"/>
        <w:smallCaps w:val="0"/>
        <w:strike w:val="0"/>
        <w:dstrike w:val="0"/>
        <w:outline w:val="0"/>
        <w:emboss w:val="0"/>
        <w:imprint w:val="0"/>
        <w:spacing w:val="0"/>
        <w:w w:val="100"/>
        <w:kern w:val="0"/>
        <w:position w:val="0"/>
        <w:highlight w:val="none"/>
        <w:vertAlign w:val="baseline"/>
      </w:rPr>
    </w:lvl>
    <w:lvl w:ilvl="3" w:tplc="51B04B36">
      <w:start w:val="1"/>
      <w:numFmt w:val="lowerRoman"/>
      <w:lvlText w:val="%4."/>
      <w:lvlJc w:val="left"/>
      <w:pPr>
        <w:ind w:left="2635" w:hanging="475"/>
      </w:pPr>
      <w:rPr>
        <w:rFonts w:hAnsi="Arial Unicode MS"/>
        <w:caps w:val="0"/>
        <w:smallCaps w:val="0"/>
        <w:strike w:val="0"/>
        <w:dstrike w:val="0"/>
        <w:outline w:val="0"/>
        <w:emboss w:val="0"/>
        <w:imprint w:val="0"/>
        <w:spacing w:val="0"/>
        <w:w w:val="100"/>
        <w:kern w:val="0"/>
        <w:position w:val="0"/>
        <w:highlight w:val="none"/>
        <w:vertAlign w:val="baseline"/>
      </w:rPr>
    </w:lvl>
    <w:lvl w:ilvl="4" w:tplc="B0E241EC">
      <w:start w:val="1"/>
      <w:numFmt w:val="lowerRoman"/>
      <w:lvlText w:val="%5."/>
      <w:lvlJc w:val="left"/>
      <w:pPr>
        <w:ind w:left="3355" w:hanging="475"/>
      </w:pPr>
      <w:rPr>
        <w:rFonts w:hAnsi="Arial Unicode MS"/>
        <w:caps w:val="0"/>
        <w:smallCaps w:val="0"/>
        <w:strike w:val="0"/>
        <w:dstrike w:val="0"/>
        <w:outline w:val="0"/>
        <w:emboss w:val="0"/>
        <w:imprint w:val="0"/>
        <w:spacing w:val="0"/>
        <w:w w:val="100"/>
        <w:kern w:val="0"/>
        <w:position w:val="0"/>
        <w:highlight w:val="none"/>
        <w:vertAlign w:val="baseline"/>
      </w:rPr>
    </w:lvl>
    <w:lvl w:ilvl="5" w:tplc="7B061E34">
      <w:start w:val="1"/>
      <w:numFmt w:val="lowerRoman"/>
      <w:lvlText w:val="%6."/>
      <w:lvlJc w:val="left"/>
      <w:pPr>
        <w:ind w:left="4075" w:hanging="475"/>
      </w:pPr>
      <w:rPr>
        <w:rFonts w:hAnsi="Arial Unicode MS"/>
        <w:caps w:val="0"/>
        <w:smallCaps w:val="0"/>
        <w:strike w:val="0"/>
        <w:dstrike w:val="0"/>
        <w:outline w:val="0"/>
        <w:emboss w:val="0"/>
        <w:imprint w:val="0"/>
        <w:spacing w:val="0"/>
        <w:w w:val="100"/>
        <w:kern w:val="0"/>
        <w:position w:val="0"/>
        <w:highlight w:val="none"/>
        <w:vertAlign w:val="baseline"/>
      </w:rPr>
    </w:lvl>
    <w:lvl w:ilvl="6" w:tplc="25F80956">
      <w:start w:val="1"/>
      <w:numFmt w:val="lowerRoman"/>
      <w:lvlText w:val="%7."/>
      <w:lvlJc w:val="left"/>
      <w:pPr>
        <w:ind w:left="4795" w:hanging="475"/>
      </w:pPr>
      <w:rPr>
        <w:rFonts w:hAnsi="Arial Unicode MS"/>
        <w:caps w:val="0"/>
        <w:smallCaps w:val="0"/>
        <w:strike w:val="0"/>
        <w:dstrike w:val="0"/>
        <w:outline w:val="0"/>
        <w:emboss w:val="0"/>
        <w:imprint w:val="0"/>
        <w:spacing w:val="0"/>
        <w:w w:val="100"/>
        <w:kern w:val="0"/>
        <w:position w:val="0"/>
        <w:highlight w:val="none"/>
        <w:vertAlign w:val="baseline"/>
      </w:rPr>
    </w:lvl>
    <w:lvl w:ilvl="7" w:tplc="A94412C6">
      <w:start w:val="1"/>
      <w:numFmt w:val="lowerRoman"/>
      <w:lvlText w:val="%8."/>
      <w:lvlJc w:val="left"/>
      <w:pPr>
        <w:ind w:left="5515" w:hanging="475"/>
      </w:pPr>
      <w:rPr>
        <w:rFonts w:hAnsi="Arial Unicode MS"/>
        <w:caps w:val="0"/>
        <w:smallCaps w:val="0"/>
        <w:strike w:val="0"/>
        <w:dstrike w:val="0"/>
        <w:outline w:val="0"/>
        <w:emboss w:val="0"/>
        <w:imprint w:val="0"/>
        <w:spacing w:val="0"/>
        <w:w w:val="100"/>
        <w:kern w:val="0"/>
        <w:position w:val="0"/>
        <w:highlight w:val="none"/>
        <w:vertAlign w:val="baseline"/>
      </w:rPr>
    </w:lvl>
    <w:lvl w:ilvl="8" w:tplc="8698EA84">
      <w:start w:val="1"/>
      <w:numFmt w:val="lowerRoman"/>
      <w:lvlText w:val="%9."/>
      <w:lvlJc w:val="left"/>
      <w:pPr>
        <w:ind w:left="6235" w:hanging="4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03540D2"/>
    <w:multiLevelType w:val="hybridMultilevel"/>
    <w:tmpl w:val="E196E91E"/>
    <w:styleLink w:val="ImportedStyle3"/>
    <w:lvl w:ilvl="0" w:tplc="DCC0317E">
      <w:start w:val="1"/>
      <w:numFmt w:val="lowerRoman"/>
      <w:lvlText w:val="%1."/>
      <w:lvlJc w:val="left"/>
      <w:pPr>
        <w:ind w:left="1440" w:hanging="475"/>
      </w:pPr>
      <w:rPr>
        <w:rFonts w:hAnsi="Arial Unicode MS"/>
        <w:caps w:val="0"/>
        <w:smallCaps w:val="0"/>
        <w:strike w:val="0"/>
        <w:dstrike w:val="0"/>
        <w:outline w:val="0"/>
        <w:emboss w:val="0"/>
        <w:imprint w:val="0"/>
        <w:spacing w:val="0"/>
        <w:w w:val="100"/>
        <w:kern w:val="0"/>
        <w:position w:val="0"/>
        <w:highlight w:val="none"/>
        <w:vertAlign w:val="baseline"/>
      </w:rPr>
    </w:lvl>
    <w:lvl w:ilvl="1" w:tplc="F4224216">
      <w:start w:val="1"/>
      <w:numFmt w:val="lowerRoman"/>
      <w:lvlText w:val="%2."/>
      <w:lvlJc w:val="left"/>
      <w:pPr>
        <w:ind w:left="1195" w:hanging="475"/>
      </w:pPr>
      <w:rPr>
        <w:rFonts w:hAnsi="Arial Unicode MS"/>
        <w:caps w:val="0"/>
        <w:smallCaps w:val="0"/>
        <w:strike w:val="0"/>
        <w:dstrike w:val="0"/>
        <w:outline w:val="0"/>
        <w:emboss w:val="0"/>
        <w:imprint w:val="0"/>
        <w:spacing w:val="0"/>
        <w:w w:val="100"/>
        <w:kern w:val="0"/>
        <w:position w:val="0"/>
        <w:highlight w:val="none"/>
        <w:vertAlign w:val="baseline"/>
      </w:rPr>
    </w:lvl>
    <w:lvl w:ilvl="2" w:tplc="9ED00BB8">
      <w:start w:val="1"/>
      <w:numFmt w:val="lowerRoman"/>
      <w:lvlText w:val="%3."/>
      <w:lvlJc w:val="left"/>
      <w:pPr>
        <w:ind w:left="1915" w:hanging="475"/>
      </w:pPr>
      <w:rPr>
        <w:rFonts w:hAnsi="Arial Unicode MS"/>
        <w:caps w:val="0"/>
        <w:smallCaps w:val="0"/>
        <w:strike w:val="0"/>
        <w:dstrike w:val="0"/>
        <w:outline w:val="0"/>
        <w:emboss w:val="0"/>
        <w:imprint w:val="0"/>
        <w:spacing w:val="0"/>
        <w:w w:val="100"/>
        <w:kern w:val="0"/>
        <w:position w:val="0"/>
        <w:highlight w:val="none"/>
        <w:vertAlign w:val="baseline"/>
      </w:rPr>
    </w:lvl>
    <w:lvl w:ilvl="3" w:tplc="0226DDFE">
      <w:start w:val="1"/>
      <w:numFmt w:val="lowerRoman"/>
      <w:lvlText w:val="%4."/>
      <w:lvlJc w:val="left"/>
      <w:pPr>
        <w:ind w:left="2635" w:hanging="475"/>
      </w:pPr>
      <w:rPr>
        <w:rFonts w:hAnsi="Arial Unicode MS"/>
        <w:caps w:val="0"/>
        <w:smallCaps w:val="0"/>
        <w:strike w:val="0"/>
        <w:dstrike w:val="0"/>
        <w:outline w:val="0"/>
        <w:emboss w:val="0"/>
        <w:imprint w:val="0"/>
        <w:spacing w:val="0"/>
        <w:w w:val="100"/>
        <w:kern w:val="0"/>
        <w:position w:val="0"/>
        <w:highlight w:val="none"/>
        <w:vertAlign w:val="baseline"/>
      </w:rPr>
    </w:lvl>
    <w:lvl w:ilvl="4" w:tplc="F6A22A5A">
      <w:start w:val="1"/>
      <w:numFmt w:val="lowerRoman"/>
      <w:lvlText w:val="%5."/>
      <w:lvlJc w:val="left"/>
      <w:pPr>
        <w:ind w:left="3355" w:hanging="475"/>
      </w:pPr>
      <w:rPr>
        <w:rFonts w:hAnsi="Arial Unicode MS"/>
        <w:caps w:val="0"/>
        <w:smallCaps w:val="0"/>
        <w:strike w:val="0"/>
        <w:dstrike w:val="0"/>
        <w:outline w:val="0"/>
        <w:emboss w:val="0"/>
        <w:imprint w:val="0"/>
        <w:spacing w:val="0"/>
        <w:w w:val="100"/>
        <w:kern w:val="0"/>
        <w:position w:val="0"/>
        <w:highlight w:val="none"/>
        <w:vertAlign w:val="baseline"/>
      </w:rPr>
    </w:lvl>
    <w:lvl w:ilvl="5" w:tplc="393AC516">
      <w:start w:val="1"/>
      <w:numFmt w:val="lowerRoman"/>
      <w:lvlText w:val="%6."/>
      <w:lvlJc w:val="left"/>
      <w:pPr>
        <w:ind w:left="4075" w:hanging="475"/>
      </w:pPr>
      <w:rPr>
        <w:rFonts w:hAnsi="Arial Unicode MS"/>
        <w:caps w:val="0"/>
        <w:smallCaps w:val="0"/>
        <w:strike w:val="0"/>
        <w:dstrike w:val="0"/>
        <w:outline w:val="0"/>
        <w:emboss w:val="0"/>
        <w:imprint w:val="0"/>
        <w:spacing w:val="0"/>
        <w:w w:val="100"/>
        <w:kern w:val="0"/>
        <w:position w:val="0"/>
        <w:highlight w:val="none"/>
        <w:vertAlign w:val="baseline"/>
      </w:rPr>
    </w:lvl>
    <w:lvl w:ilvl="6" w:tplc="5BEE2DD8">
      <w:start w:val="1"/>
      <w:numFmt w:val="lowerRoman"/>
      <w:lvlText w:val="%7."/>
      <w:lvlJc w:val="left"/>
      <w:pPr>
        <w:ind w:left="4795" w:hanging="475"/>
      </w:pPr>
      <w:rPr>
        <w:rFonts w:hAnsi="Arial Unicode MS"/>
        <w:caps w:val="0"/>
        <w:smallCaps w:val="0"/>
        <w:strike w:val="0"/>
        <w:dstrike w:val="0"/>
        <w:outline w:val="0"/>
        <w:emboss w:val="0"/>
        <w:imprint w:val="0"/>
        <w:spacing w:val="0"/>
        <w:w w:val="100"/>
        <w:kern w:val="0"/>
        <w:position w:val="0"/>
        <w:highlight w:val="none"/>
        <w:vertAlign w:val="baseline"/>
      </w:rPr>
    </w:lvl>
    <w:lvl w:ilvl="7" w:tplc="27AE8B04">
      <w:start w:val="1"/>
      <w:numFmt w:val="lowerRoman"/>
      <w:lvlText w:val="%8."/>
      <w:lvlJc w:val="left"/>
      <w:pPr>
        <w:ind w:left="5515" w:hanging="475"/>
      </w:pPr>
      <w:rPr>
        <w:rFonts w:hAnsi="Arial Unicode MS"/>
        <w:caps w:val="0"/>
        <w:smallCaps w:val="0"/>
        <w:strike w:val="0"/>
        <w:dstrike w:val="0"/>
        <w:outline w:val="0"/>
        <w:emboss w:val="0"/>
        <w:imprint w:val="0"/>
        <w:spacing w:val="0"/>
        <w:w w:val="100"/>
        <w:kern w:val="0"/>
        <w:position w:val="0"/>
        <w:highlight w:val="none"/>
        <w:vertAlign w:val="baseline"/>
      </w:rPr>
    </w:lvl>
    <w:lvl w:ilvl="8" w:tplc="93849A4C">
      <w:start w:val="1"/>
      <w:numFmt w:val="lowerRoman"/>
      <w:lvlText w:val="%9."/>
      <w:lvlJc w:val="left"/>
      <w:pPr>
        <w:ind w:left="6235" w:hanging="4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D5F439C"/>
    <w:multiLevelType w:val="hybridMultilevel"/>
    <w:tmpl w:val="E196E91E"/>
    <w:numStyleLink w:val="ImportedStyle3"/>
  </w:abstractNum>
  <w:abstractNum w:abstractNumId="7" w15:restartNumberingAfterBreak="0">
    <w:nsid w:val="308A59AF"/>
    <w:multiLevelType w:val="hybridMultilevel"/>
    <w:tmpl w:val="C036535E"/>
    <w:numStyleLink w:val="ImportedStyle6"/>
  </w:abstractNum>
  <w:abstractNum w:abstractNumId="8" w15:restartNumberingAfterBreak="0">
    <w:nsid w:val="31332CC3"/>
    <w:multiLevelType w:val="hybridMultilevel"/>
    <w:tmpl w:val="C036535E"/>
    <w:styleLink w:val="ImportedStyle6"/>
    <w:lvl w:ilvl="0" w:tplc="9E8E14D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1020626">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18DE48F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28CDC3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6E09286">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8D520B5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CCAA87C">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63019E8">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293C6E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53B4408"/>
    <w:multiLevelType w:val="hybridMultilevel"/>
    <w:tmpl w:val="310AAB82"/>
    <w:styleLink w:val="ImportedStyle4"/>
    <w:lvl w:ilvl="0" w:tplc="2E0CE18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3643D3C">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B13CBD4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3405C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FBE775A">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224E92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ACA3C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8250D90A">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11A89C5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5583C45"/>
    <w:multiLevelType w:val="hybridMultilevel"/>
    <w:tmpl w:val="EAAC5F32"/>
    <w:styleLink w:val="ImportedStyle1"/>
    <w:lvl w:ilvl="0" w:tplc="5F243F60">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FF0FFE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724DC72">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A198E96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B3ECA2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7224650">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BDDAF2A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306751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6AA52C">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43D785F"/>
    <w:multiLevelType w:val="hybridMultilevel"/>
    <w:tmpl w:val="3E7C82D0"/>
    <w:styleLink w:val="ImportedStyle7"/>
    <w:lvl w:ilvl="0" w:tplc="DE8AD39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9826E94">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988494D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AE3C0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A62BFDC">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F490CA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9000EE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AE6B1B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940072A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8324768"/>
    <w:multiLevelType w:val="hybridMultilevel"/>
    <w:tmpl w:val="9D985628"/>
    <w:numStyleLink w:val="ImportedStyle9"/>
  </w:abstractNum>
  <w:abstractNum w:abstractNumId="13" w15:restartNumberingAfterBreak="0">
    <w:nsid w:val="587E26D4"/>
    <w:multiLevelType w:val="hybridMultilevel"/>
    <w:tmpl w:val="3E7C82D0"/>
    <w:numStyleLink w:val="ImportedStyle7"/>
  </w:abstractNum>
  <w:abstractNum w:abstractNumId="14" w15:restartNumberingAfterBreak="0">
    <w:nsid w:val="596C4F02"/>
    <w:multiLevelType w:val="hybridMultilevel"/>
    <w:tmpl w:val="A34656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9A2F70"/>
    <w:multiLevelType w:val="hybridMultilevel"/>
    <w:tmpl w:val="16E0F538"/>
    <w:styleLink w:val="ImportedStyle5"/>
    <w:lvl w:ilvl="0" w:tplc="0422F82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4A6EF2E">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7E6A11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E28918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2FCDFCE">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84A897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14074B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3522F9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6B7A97C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62005F9B"/>
    <w:multiLevelType w:val="hybridMultilevel"/>
    <w:tmpl w:val="93C8F2A8"/>
    <w:numStyleLink w:val="ImportedStyle8"/>
  </w:abstractNum>
  <w:abstractNum w:abstractNumId="17" w15:restartNumberingAfterBreak="0">
    <w:nsid w:val="69F11FA7"/>
    <w:multiLevelType w:val="hybridMultilevel"/>
    <w:tmpl w:val="B1C0BDE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EA74063"/>
    <w:multiLevelType w:val="hybridMultilevel"/>
    <w:tmpl w:val="16E0F538"/>
    <w:numStyleLink w:val="ImportedStyle5"/>
  </w:abstractNum>
  <w:abstractNum w:abstractNumId="19" w15:restartNumberingAfterBreak="0">
    <w:nsid w:val="711E4F4B"/>
    <w:multiLevelType w:val="hybridMultilevel"/>
    <w:tmpl w:val="7B9A5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F61B22"/>
    <w:multiLevelType w:val="hybridMultilevel"/>
    <w:tmpl w:val="568A7214"/>
    <w:lvl w:ilvl="0" w:tplc="CE146606">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79135A0"/>
    <w:multiLevelType w:val="hybridMultilevel"/>
    <w:tmpl w:val="EAAC5F32"/>
    <w:numStyleLink w:val="ImportedStyle1"/>
  </w:abstractNum>
  <w:abstractNum w:abstractNumId="22" w15:restartNumberingAfterBreak="0">
    <w:nsid w:val="798E21FD"/>
    <w:multiLevelType w:val="hybridMultilevel"/>
    <w:tmpl w:val="75F6E5EE"/>
    <w:numStyleLink w:val="ImportedStyle2"/>
  </w:abstractNum>
  <w:num w:numId="1">
    <w:abstractNumId w:val="10"/>
  </w:num>
  <w:num w:numId="2">
    <w:abstractNumId w:val="21"/>
  </w:num>
  <w:num w:numId="3">
    <w:abstractNumId w:val="4"/>
  </w:num>
  <w:num w:numId="4">
    <w:abstractNumId w:val="22"/>
  </w:num>
  <w:num w:numId="5">
    <w:abstractNumId w:val="21"/>
    <w:lvlOverride w:ilvl="0">
      <w:startOverride w:val="2"/>
    </w:lvlOverride>
  </w:num>
  <w:num w:numId="6">
    <w:abstractNumId w:val="5"/>
  </w:num>
  <w:num w:numId="7">
    <w:abstractNumId w:val="6"/>
  </w:num>
  <w:num w:numId="8">
    <w:abstractNumId w:val="21"/>
    <w:lvlOverride w:ilvl="0">
      <w:startOverride w:val="3"/>
    </w:lvlOverride>
  </w:num>
  <w:num w:numId="9">
    <w:abstractNumId w:val="9"/>
  </w:num>
  <w:num w:numId="10">
    <w:abstractNumId w:val="0"/>
  </w:num>
  <w:num w:numId="11">
    <w:abstractNumId w:val="15"/>
  </w:num>
  <w:num w:numId="12">
    <w:abstractNumId w:val="18"/>
  </w:num>
  <w:num w:numId="13">
    <w:abstractNumId w:val="8"/>
  </w:num>
  <w:num w:numId="14">
    <w:abstractNumId w:val="7"/>
  </w:num>
  <w:num w:numId="15">
    <w:abstractNumId w:val="11"/>
  </w:num>
  <w:num w:numId="16">
    <w:abstractNumId w:val="13"/>
  </w:num>
  <w:num w:numId="17">
    <w:abstractNumId w:val="3"/>
  </w:num>
  <w:num w:numId="18">
    <w:abstractNumId w:val="16"/>
  </w:num>
  <w:num w:numId="19">
    <w:abstractNumId w:val="1"/>
  </w:num>
  <w:num w:numId="20">
    <w:abstractNumId w:val="12"/>
  </w:num>
  <w:num w:numId="21">
    <w:abstractNumId w:val="17"/>
  </w:num>
  <w:num w:numId="22">
    <w:abstractNumId w:val="20"/>
  </w:num>
  <w:num w:numId="23">
    <w:abstractNumId w:val="14"/>
  </w:num>
  <w:num w:numId="24">
    <w:abstractNumId w:val="19"/>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5D6"/>
    <w:rsid w:val="000009A3"/>
    <w:rsid w:val="00022390"/>
    <w:rsid w:val="0006486C"/>
    <w:rsid w:val="00074EF5"/>
    <w:rsid w:val="00090FA2"/>
    <w:rsid w:val="000A47BA"/>
    <w:rsid w:val="000D7969"/>
    <w:rsid w:val="000E27CE"/>
    <w:rsid w:val="001216FC"/>
    <w:rsid w:val="00146130"/>
    <w:rsid w:val="001576ED"/>
    <w:rsid w:val="00165985"/>
    <w:rsid w:val="0018119C"/>
    <w:rsid w:val="001B6870"/>
    <w:rsid w:val="001F0107"/>
    <w:rsid w:val="001F08E5"/>
    <w:rsid w:val="0022671C"/>
    <w:rsid w:val="00264913"/>
    <w:rsid w:val="003277B4"/>
    <w:rsid w:val="00331265"/>
    <w:rsid w:val="00363B87"/>
    <w:rsid w:val="00374621"/>
    <w:rsid w:val="003E7230"/>
    <w:rsid w:val="003E77BE"/>
    <w:rsid w:val="004336A8"/>
    <w:rsid w:val="0045384F"/>
    <w:rsid w:val="00484C19"/>
    <w:rsid w:val="004E5023"/>
    <w:rsid w:val="0053424B"/>
    <w:rsid w:val="0055394D"/>
    <w:rsid w:val="00594BFA"/>
    <w:rsid w:val="005B726F"/>
    <w:rsid w:val="005F5B2F"/>
    <w:rsid w:val="006041E9"/>
    <w:rsid w:val="00612C6A"/>
    <w:rsid w:val="00653084"/>
    <w:rsid w:val="00653177"/>
    <w:rsid w:val="00662207"/>
    <w:rsid w:val="006670B4"/>
    <w:rsid w:val="006926C4"/>
    <w:rsid w:val="007011B6"/>
    <w:rsid w:val="0071202E"/>
    <w:rsid w:val="007250F9"/>
    <w:rsid w:val="007407C7"/>
    <w:rsid w:val="007764F8"/>
    <w:rsid w:val="007B3D05"/>
    <w:rsid w:val="007B403F"/>
    <w:rsid w:val="007B42FE"/>
    <w:rsid w:val="007C2D88"/>
    <w:rsid w:val="007C6208"/>
    <w:rsid w:val="007D6552"/>
    <w:rsid w:val="00810308"/>
    <w:rsid w:val="00824960"/>
    <w:rsid w:val="00842997"/>
    <w:rsid w:val="008943C0"/>
    <w:rsid w:val="008972E5"/>
    <w:rsid w:val="008A285B"/>
    <w:rsid w:val="008E3C3F"/>
    <w:rsid w:val="00912658"/>
    <w:rsid w:val="00933AAC"/>
    <w:rsid w:val="0099196A"/>
    <w:rsid w:val="009B52F9"/>
    <w:rsid w:val="00A42525"/>
    <w:rsid w:val="00A51F69"/>
    <w:rsid w:val="00A55E4E"/>
    <w:rsid w:val="00A60DD5"/>
    <w:rsid w:val="00AE35D6"/>
    <w:rsid w:val="00AF59AC"/>
    <w:rsid w:val="00B004BD"/>
    <w:rsid w:val="00B42451"/>
    <w:rsid w:val="00B43546"/>
    <w:rsid w:val="00B70BE1"/>
    <w:rsid w:val="00B8410B"/>
    <w:rsid w:val="00BB47FC"/>
    <w:rsid w:val="00BC2473"/>
    <w:rsid w:val="00BC52E8"/>
    <w:rsid w:val="00BE5607"/>
    <w:rsid w:val="00BE6C38"/>
    <w:rsid w:val="00C01854"/>
    <w:rsid w:val="00C02BDA"/>
    <w:rsid w:val="00C34761"/>
    <w:rsid w:val="00CA21CE"/>
    <w:rsid w:val="00D4665E"/>
    <w:rsid w:val="00D96071"/>
    <w:rsid w:val="00DA6FB5"/>
    <w:rsid w:val="00DF5CBE"/>
    <w:rsid w:val="00DF74B0"/>
    <w:rsid w:val="00E14710"/>
    <w:rsid w:val="00E50BE4"/>
    <w:rsid w:val="00E541A6"/>
    <w:rsid w:val="00E72162"/>
    <w:rsid w:val="00E731DD"/>
    <w:rsid w:val="00EF23FE"/>
    <w:rsid w:val="00F06C8A"/>
    <w:rsid w:val="00F360C8"/>
    <w:rsid w:val="00F62F02"/>
    <w:rsid w:val="00F84C56"/>
    <w:rsid w:val="00F86257"/>
    <w:rsid w:val="00FC2CC7"/>
    <w:rsid w:val="00FC5CD2"/>
    <w:rsid w:val="00FE2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CCAC8"/>
  <w15:docId w15:val="{0FBE3BAB-2F3A-4E47-8DA6-657E1346A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1265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styleId="Caption">
    <w:name w:val="caption"/>
    <w:pPr>
      <w:suppressAutoHyphens/>
      <w:outlineLvl w:val="0"/>
    </w:pPr>
    <w:rPr>
      <w:rFonts w:ascii="Calibri" w:eastAsia="Calibri" w:hAnsi="Calibri" w:cs="Calibri"/>
      <w:color w:val="000000"/>
      <w:sz w:val="36"/>
      <w:szCs w:val="36"/>
      <w:lang w:val="de-DE"/>
    </w:rPr>
  </w:style>
  <w:style w:type="paragraph" w:styleId="Footer">
    <w:name w:val="footer"/>
    <w:pPr>
      <w:tabs>
        <w:tab w:val="center" w:pos="4680"/>
        <w:tab w:val="right" w:pos="9360"/>
      </w:tabs>
    </w:pPr>
    <w:rPr>
      <w:rFonts w:ascii="Calibri" w:eastAsia="Calibri" w:hAnsi="Calibri" w:cs="Calibri"/>
      <w:color w:val="000000"/>
      <w:sz w:val="22"/>
      <w:szCs w:val="22"/>
      <w:u w:color="000000"/>
    </w:rPr>
  </w:style>
  <w:style w:type="paragraph" w:customStyle="1" w:styleId="Body">
    <w:name w:val="Body"/>
    <w:pPr>
      <w:spacing w:after="160" w:line="259" w:lineRule="auto"/>
    </w:pPr>
    <w:rPr>
      <w:rFonts w:ascii="Calibri" w:eastAsia="Calibri" w:hAnsi="Calibri" w:cs="Calibri"/>
      <w:color w:val="000000"/>
      <w:sz w:val="22"/>
      <w:szCs w:val="22"/>
      <w:u w:color="000000"/>
      <w:lang w:val="fr-FR"/>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FootnoteText">
    <w:name w:val="footnote text"/>
    <w:rPr>
      <w:rFonts w:ascii="Calibri" w:eastAsia="Calibri" w:hAnsi="Calibri" w:cs="Calibri"/>
      <w:color w:val="000000"/>
      <w:u w:color="000000"/>
    </w:r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numbering" w:customStyle="1" w:styleId="ImportedStyle6">
    <w:name w:val="Imported Style 6"/>
    <w:pPr>
      <w:numPr>
        <w:numId w:val="13"/>
      </w:numPr>
    </w:pPr>
  </w:style>
  <w:style w:type="numbering" w:customStyle="1" w:styleId="ImportedStyle7">
    <w:name w:val="Imported Style 7"/>
    <w:pPr>
      <w:numPr>
        <w:numId w:val="15"/>
      </w:numPr>
    </w:pPr>
  </w:style>
  <w:style w:type="numbering" w:customStyle="1" w:styleId="ImportedStyle8">
    <w:name w:val="Imported Style 8"/>
    <w:pPr>
      <w:numPr>
        <w:numId w:val="17"/>
      </w:numPr>
    </w:pPr>
  </w:style>
  <w:style w:type="numbering" w:customStyle="1" w:styleId="ImportedStyle9">
    <w:name w:val="Imported Style 9"/>
    <w:pPr>
      <w:numPr>
        <w:numId w:val="19"/>
      </w:numPr>
    </w:pPr>
  </w:style>
  <w:style w:type="character" w:customStyle="1" w:styleId="Hyperlink0">
    <w:name w:val="Hyperlink.0"/>
    <w:basedOn w:val="Hyperlink"/>
    <w:rPr>
      <w:color w:val="0563C1"/>
      <w:u w:val="single" w:color="0563C1"/>
    </w:rPr>
  </w:style>
  <w:style w:type="paragraph" w:styleId="CommentText">
    <w:name w:val="annotation text"/>
    <w:basedOn w:val="Normal"/>
    <w:link w:val="CommentTextChar"/>
    <w:uiPriority w:val="99"/>
    <w:semiHidden/>
    <w:unhideWhenUsed/>
    <w:rsid w:val="00165985"/>
    <w:rPr>
      <w:sz w:val="20"/>
      <w:szCs w:val="20"/>
    </w:rPr>
  </w:style>
  <w:style w:type="character" w:customStyle="1" w:styleId="CommentTextChar">
    <w:name w:val="Comment Text Char"/>
    <w:basedOn w:val="DefaultParagraphFont"/>
    <w:link w:val="CommentText"/>
    <w:uiPriority w:val="99"/>
    <w:semiHidden/>
    <w:rsid w:val="00165985"/>
  </w:style>
  <w:style w:type="paragraph" w:styleId="BalloonText">
    <w:name w:val="Balloon Text"/>
    <w:basedOn w:val="Normal"/>
    <w:link w:val="BalloonTextChar"/>
    <w:uiPriority w:val="99"/>
    <w:semiHidden/>
    <w:unhideWhenUsed/>
    <w:rsid w:val="00C018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1854"/>
    <w:rPr>
      <w:rFonts w:ascii="Segoe UI" w:hAnsi="Segoe UI" w:cs="Segoe UI"/>
      <w:sz w:val="18"/>
      <w:szCs w:val="18"/>
    </w:rPr>
  </w:style>
  <w:style w:type="character" w:styleId="CommentReference">
    <w:name w:val="annotation reference"/>
    <w:basedOn w:val="DefaultParagraphFont"/>
    <w:uiPriority w:val="99"/>
    <w:semiHidden/>
    <w:unhideWhenUsed/>
    <w:rsid w:val="00BC52E8"/>
    <w:rPr>
      <w:sz w:val="16"/>
      <w:szCs w:val="16"/>
    </w:rPr>
  </w:style>
  <w:style w:type="paragraph" w:styleId="CommentSubject">
    <w:name w:val="annotation subject"/>
    <w:basedOn w:val="CommentText"/>
    <w:next w:val="CommentText"/>
    <w:link w:val="CommentSubjectChar"/>
    <w:uiPriority w:val="99"/>
    <w:semiHidden/>
    <w:unhideWhenUsed/>
    <w:rsid w:val="00BC52E8"/>
    <w:rPr>
      <w:b/>
      <w:bCs/>
    </w:rPr>
  </w:style>
  <w:style w:type="character" w:customStyle="1" w:styleId="CommentSubjectChar">
    <w:name w:val="Comment Subject Char"/>
    <w:basedOn w:val="CommentTextChar"/>
    <w:link w:val="CommentSubject"/>
    <w:uiPriority w:val="99"/>
    <w:semiHidden/>
    <w:rsid w:val="00BC52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55997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dph.ca.gov/Programs/CHCQ/HAI/CDPH%2520Document%2520Library/Interfacility%2520Transfer%2520Form%2520061417.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ublichealth.lacounty.gov/acd/docs/FacilityTransferForm.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cdph.ca.gov/Programs/CHCQ/HAI/Pages/MeAndMyFamily.aspx" TargetMode="External"/><Relationship Id="rId4" Type="http://schemas.openxmlformats.org/officeDocument/2006/relationships/webSettings" Target="webSettings.xml"/><Relationship Id="rId9" Type="http://schemas.openxmlformats.org/officeDocument/2006/relationships/hyperlink" Target="https://www.cdc.gov/injectionsafety/pntoolkit/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2509</Words>
  <Characters>14303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Zahn, Matthew</dc:creator>
  <cp:lastModifiedBy>Patricia Elliott</cp:lastModifiedBy>
  <cp:revision>3</cp:revision>
  <dcterms:created xsi:type="dcterms:W3CDTF">2019-04-26T17:03:00Z</dcterms:created>
  <dcterms:modified xsi:type="dcterms:W3CDTF">2020-08-29T20:03:00Z</dcterms:modified>
</cp:coreProperties>
</file>