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182" w:rsidRPr="00A93182" w:rsidRDefault="00A93182" w:rsidP="00A93182">
      <w:pPr>
        <w:rPr>
          <w:b/>
        </w:rPr>
      </w:pPr>
      <w:r w:rsidRPr="00A93182">
        <w:rPr>
          <w:b/>
        </w:rPr>
        <w:t xml:space="preserve">Proposed Draft List of Topics to Address in </w:t>
      </w:r>
      <w:proofErr w:type="gramStart"/>
      <w:r w:rsidRPr="00A93182">
        <w:rPr>
          <w:b/>
        </w:rPr>
        <w:t>Legionnaires’ Disease</w:t>
      </w:r>
      <w:proofErr w:type="gramEnd"/>
      <w:r w:rsidRPr="00A93182">
        <w:rPr>
          <w:b/>
        </w:rPr>
        <w:t xml:space="preserve"> Case Definition Revision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Laboratory testing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Currently, PCR positive cases are suspect. Change PCR positive to confirmatory? Will need to determine validity of PC</w:t>
      </w:r>
      <w:r w:rsidR="00704027">
        <w:t>R</w:t>
      </w:r>
      <w:r>
        <w:t xml:space="preserve">. 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Revisit other laboratory testing. Rationale for other testing types being suspect vs. confirmed? Determine the evidence.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Determine if there are other new tests that are not captured in the current case definition.</w:t>
      </w:r>
    </w:p>
    <w:p w:rsidR="00704027" w:rsidRDefault="00704027" w:rsidP="00A93182">
      <w:pPr>
        <w:pStyle w:val="ListParagraph"/>
        <w:numPr>
          <w:ilvl w:val="1"/>
          <w:numId w:val="1"/>
        </w:numPr>
      </w:pPr>
      <w:r>
        <w:t xml:space="preserve">Require that all suspect </w:t>
      </w:r>
      <w:r>
        <w:rPr>
          <w:i/>
        </w:rPr>
        <w:t xml:space="preserve">and </w:t>
      </w:r>
      <w:r>
        <w:t>confirmed cases be nationally notifiable? (Currently, only confirmed are required to be notified to CDC.)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Healthcare associated cases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First, should a definition of healthcare associated cases be part of the case definition or as an appendix or in other materials?</w:t>
      </w:r>
      <w:r w:rsidR="00704027">
        <w:t xml:space="preserve"> What is the precedent for other conditions?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If part of the case definition, how should healthcare associated be defined?</w:t>
      </w:r>
      <w:r w:rsidR="00704027">
        <w:t xml:space="preserve"> Any visit counts as possibly healthcare associated? 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Clinical criteria: pneumonia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How should LD clinical criteria be defined? Should it be necessary for a case of LD to have clinically or X-ray diagnosed pneumonia?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Clinical criteria: Pontiac Fever vs LD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Need to better define what Pontiac Fever is, and how it differs from LD</w:t>
      </w:r>
      <w:r w:rsidR="00704027">
        <w:t>.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Clinical criteria: non-pulmonary presentation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How should non-pulmonary cases be classified and defined?</w:t>
      </w:r>
      <w:r w:rsidR="00704027">
        <w:t xml:space="preserve"> Currently not included in the case definition, but non-pulmonary presentations do occur. </w:t>
      </w:r>
    </w:p>
    <w:p w:rsidR="00A93182" w:rsidRPr="00D85647" w:rsidRDefault="00A93182" w:rsidP="00A93182">
      <w:pPr>
        <w:pStyle w:val="ListParagraph"/>
        <w:numPr>
          <w:ilvl w:val="0"/>
          <w:numId w:val="1"/>
        </w:numPr>
        <w:rPr>
          <w:b/>
        </w:rPr>
      </w:pPr>
      <w:r w:rsidRPr="00D85647">
        <w:rPr>
          <w:b/>
        </w:rPr>
        <w:t>Incubation period</w:t>
      </w:r>
      <w:bookmarkStart w:id="0" w:name="_GoBack"/>
      <w:bookmarkEnd w:id="0"/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>Should the incubation period for LD and Pontiac Fever be in the case definition?</w:t>
      </w:r>
    </w:p>
    <w:p w:rsidR="00A93182" w:rsidRDefault="00A93182" w:rsidP="00A93182">
      <w:pPr>
        <w:pStyle w:val="ListParagraph"/>
        <w:numPr>
          <w:ilvl w:val="1"/>
          <w:numId w:val="1"/>
        </w:numPr>
      </w:pPr>
      <w:r>
        <w:t xml:space="preserve">How should they be defined? For LD, in some instances 10 days is used and in others 14. </w:t>
      </w:r>
    </w:p>
    <w:p w:rsidR="006A7B8C" w:rsidRDefault="006A7B8C"/>
    <w:sectPr w:rsidR="006A7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83D2A"/>
    <w:multiLevelType w:val="hybridMultilevel"/>
    <w:tmpl w:val="5F501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182"/>
    <w:rsid w:val="006A7B8C"/>
    <w:rsid w:val="00704027"/>
    <w:rsid w:val="00A9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945AA9-8161-43BE-83BA-58EE2B8F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 Vivian  (DOH)</dc:creator>
  <cp:keywords/>
  <dc:description/>
  <cp:lastModifiedBy>Hawkins, Vivian  (DOH)</cp:lastModifiedBy>
  <cp:revision>2</cp:revision>
  <dcterms:created xsi:type="dcterms:W3CDTF">2018-06-20T15:58:00Z</dcterms:created>
  <dcterms:modified xsi:type="dcterms:W3CDTF">2018-06-20T16:03:00Z</dcterms:modified>
</cp:coreProperties>
</file>