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725CC" w14:textId="2AC7C5BA" w:rsidR="00A17B08" w:rsidRDefault="00F16912" w:rsidP="00A17B08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12/3/</w:t>
      </w:r>
      <w:r w:rsidR="00A17B08">
        <w:rPr>
          <w:rFonts w:cs="Arial"/>
          <w:b/>
          <w:bCs/>
          <w:sz w:val="20"/>
        </w:rPr>
        <w:t>2018</w:t>
      </w:r>
      <w:r w:rsidR="00197DAA">
        <w:rPr>
          <w:rFonts w:cs="Arial"/>
          <w:b/>
          <w:bCs/>
          <w:sz w:val="20"/>
        </w:rPr>
        <w:t>_V</w:t>
      </w:r>
      <w:r w:rsidR="006F52AC">
        <w:rPr>
          <w:rFonts w:cs="Arial"/>
          <w:b/>
          <w:bCs/>
          <w:sz w:val="20"/>
        </w:rPr>
        <w:t>4</w:t>
      </w:r>
    </w:p>
    <w:p w14:paraId="648BF896" w14:textId="77777777" w:rsidR="00197DAA" w:rsidRDefault="00197DAA" w:rsidP="00A17B08">
      <w:pPr>
        <w:rPr>
          <w:rFonts w:cs="Arial"/>
          <w:b/>
          <w:bCs/>
          <w:sz w:val="20"/>
        </w:rPr>
      </w:pPr>
    </w:p>
    <w:p w14:paraId="09A1EEDC" w14:textId="77777777" w:rsidR="00A17B08" w:rsidRDefault="00A17B08" w:rsidP="00A17B08">
      <w:pPr>
        <w:rPr>
          <w:rFonts w:cs="Arial"/>
          <w:b/>
          <w:bCs/>
          <w:sz w:val="20"/>
        </w:rPr>
      </w:pPr>
      <w:r w:rsidRPr="00A17B08">
        <w:rPr>
          <w:rFonts w:cs="Arial"/>
          <w:b/>
          <w:bCs/>
          <w:sz w:val="20"/>
        </w:rPr>
        <w:t>Draft APPENDIX:</w:t>
      </w:r>
      <w:r w:rsidR="00FA60F3">
        <w:rPr>
          <w:rFonts w:cs="Arial"/>
          <w:b/>
          <w:bCs/>
          <w:sz w:val="20"/>
        </w:rPr>
        <w:t xml:space="preserve"> Healthcare-Associated Case D</w:t>
      </w:r>
      <w:r w:rsidRPr="00A17B08">
        <w:rPr>
          <w:rFonts w:cs="Arial"/>
          <w:b/>
          <w:bCs/>
          <w:sz w:val="20"/>
        </w:rPr>
        <w:t>efinition</w:t>
      </w:r>
    </w:p>
    <w:p w14:paraId="2455290B" w14:textId="77777777" w:rsidR="004B5096" w:rsidRPr="00A17B08" w:rsidRDefault="004B5096" w:rsidP="00A17B08">
      <w:pPr>
        <w:rPr>
          <w:rFonts w:cs="Arial"/>
          <w:b/>
          <w:bCs/>
          <w:sz w:val="20"/>
        </w:rPr>
      </w:pPr>
    </w:p>
    <w:p w14:paraId="72144A88" w14:textId="77777777" w:rsidR="00A17B08" w:rsidRDefault="004B5096" w:rsidP="00A17B08">
      <w:pPr>
        <w:rPr>
          <w:rFonts w:cs="Arial"/>
          <w:bCs/>
          <w:sz w:val="20"/>
        </w:rPr>
      </w:pPr>
      <w:r>
        <w:rPr>
          <w:rFonts w:cs="Arial"/>
          <w:sz w:val="20"/>
        </w:rPr>
        <w:t xml:space="preserve">Cases and outbreaks in healthcare settings may lead to investigation and preventive intervention. Thus, there is a need for a standardized definition to support identification and reporting of healthcare-associated </w:t>
      </w:r>
      <w:r w:rsidR="00F87A1B" w:rsidRPr="00F87A1B">
        <w:rPr>
          <w:rFonts w:cs="Arial"/>
          <w:sz w:val="20"/>
        </w:rPr>
        <w:t>Legionnaires’ Disease</w:t>
      </w:r>
      <w:r>
        <w:rPr>
          <w:rFonts w:cs="Arial"/>
          <w:sz w:val="20"/>
        </w:rPr>
        <w:t>.</w:t>
      </w:r>
    </w:p>
    <w:p w14:paraId="0F7C44D0" w14:textId="77777777" w:rsidR="004B5096" w:rsidRDefault="004B5096" w:rsidP="00A17B08">
      <w:pPr>
        <w:rPr>
          <w:rFonts w:cs="Arial"/>
          <w:bCs/>
          <w:sz w:val="20"/>
        </w:rPr>
      </w:pPr>
    </w:p>
    <w:p w14:paraId="3AE6C175" w14:textId="77777777" w:rsidR="00681A99" w:rsidRDefault="004B5096" w:rsidP="00A17B08">
      <w:pPr>
        <w:rPr>
          <w:rFonts w:cs="Arial"/>
          <w:sz w:val="20"/>
        </w:rPr>
      </w:pPr>
      <w:r w:rsidRPr="007D0155">
        <w:rPr>
          <w:rFonts w:cs="Arial"/>
          <w:sz w:val="20"/>
        </w:rPr>
        <w:t>Outbreaks can occur in many settings, but are most frequently reported in association with travel and healthcare exposure</w:t>
      </w:r>
      <w:r w:rsidR="00FA60F3">
        <w:rPr>
          <w:rFonts w:cs="Arial"/>
          <w:sz w:val="20"/>
        </w:rPr>
        <w:t>.</w:t>
      </w:r>
      <w:r w:rsidR="009251B0">
        <w:rPr>
          <w:rFonts w:cs="Arial"/>
          <w:sz w:val="20"/>
        </w:rPr>
        <w:t xml:space="preserve"> </w:t>
      </w:r>
    </w:p>
    <w:p w14:paraId="11D5EA98" w14:textId="77777777" w:rsidR="00681A99" w:rsidRDefault="00681A99" w:rsidP="00A17B08">
      <w:pPr>
        <w:rPr>
          <w:rFonts w:cs="Arial"/>
          <w:sz w:val="20"/>
        </w:rPr>
      </w:pPr>
    </w:p>
    <w:p w14:paraId="491D45E7" w14:textId="57209C69" w:rsidR="009251B0" w:rsidRDefault="009251B0" w:rsidP="00A17B08">
      <w:pPr>
        <w:rPr>
          <w:rFonts w:cs="Arial"/>
          <w:sz w:val="20"/>
        </w:rPr>
      </w:pPr>
      <w:r>
        <w:rPr>
          <w:rFonts w:cs="Arial"/>
          <w:sz w:val="20"/>
        </w:rPr>
        <w:t>During an outbreak these definitions may be modified.</w:t>
      </w:r>
    </w:p>
    <w:p w14:paraId="229851A7" w14:textId="77777777" w:rsidR="00681A99" w:rsidRDefault="00681A99" w:rsidP="00681A99">
      <w:pPr>
        <w:rPr>
          <w:rFonts w:cs="Arial"/>
          <w:bCs/>
          <w:sz w:val="20"/>
        </w:rPr>
      </w:pPr>
    </w:p>
    <w:p w14:paraId="6109BC49" w14:textId="321EBAB3" w:rsidR="00681A99" w:rsidRDefault="00681A99" w:rsidP="00681A99">
      <w:pPr>
        <w:rPr>
          <w:rFonts w:cs="Arial"/>
          <w:bCs/>
          <w:sz w:val="20"/>
        </w:rPr>
      </w:pPr>
      <w:r>
        <w:rPr>
          <w:rFonts w:cs="Arial"/>
          <w:bCs/>
          <w:sz w:val="20"/>
        </w:rPr>
        <w:t>Public health response to cases</w:t>
      </w:r>
      <w:r w:rsidR="00882CAC">
        <w:rPr>
          <w:rFonts w:cs="Arial"/>
          <w:bCs/>
          <w:sz w:val="20"/>
        </w:rPr>
        <w:t xml:space="preserve">, including defining an outbreak or decisions regarding </w:t>
      </w:r>
      <w:r w:rsidR="005A4E13">
        <w:rPr>
          <w:rFonts w:cs="Arial"/>
          <w:bCs/>
          <w:sz w:val="20"/>
        </w:rPr>
        <w:t xml:space="preserve">an </w:t>
      </w:r>
      <w:r w:rsidR="00882CAC">
        <w:rPr>
          <w:rFonts w:cs="Arial"/>
          <w:bCs/>
          <w:sz w:val="20"/>
        </w:rPr>
        <w:t>environmental investigation,</w:t>
      </w:r>
      <w:r>
        <w:rPr>
          <w:rFonts w:cs="Arial"/>
          <w:bCs/>
          <w:sz w:val="20"/>
        </w:rPr>
        <w:t xml:space="preserve"> will be based on</w:t>
      </w:r>
      <w:r w:rsidR="00DE4BE6">
        <w:rPr>
          <w:rFonts w:cs="Arial"/>
          <w:bCs/>
          <w:sz w:val="20"/>
        </w:rPr>
        <w:t xml:space="preserve"> the</w:t>
      </w:r>
      <w:r>
        <w:rPr>
          <w:rFonts w:cs="Arial"/>
          <w:bCs/>
          <w:sz w:val="20"/>
        </w:rPr>
        <w:t xml:space="preserve"> local</w:t>
      </w:r>
      <w:r w:rsidR="002F3C9C">
        <w:rPr>
          <w:rFonts w:cs="Arial"/>
          <w:bCs/>
          <w:sz w:val="20"/>
        </w:rPr>
        <w:t xml:space="preserve"> or</w:t>
      </w:r>
      <w:r w:rsidR="005C6B05">
        <w:rPr>
          <w:rFonts w:cs="Arial"/>
          <w:bCs/>
          <w:sz w:val="20"/>
        </w:rPr>
        <w:t xml:space="preserve"> state</w:t>
      </w:r>
      <w:r>
        <w:rPr>
          <w:rFonts w:cs="Arial"/>
          <w:bCs/>
          <w:sz w:val="20"/>
        </w:rPr>
        <w:t xml:space="preserve"> jurisdiction</w:t>
      </w:r>
      <w:r w:rsidR="00DE4BE6">
        <w:rPr>
          <w:rFonts w:cs="Arial"/>
          <w:bCs/>
          <w:sz w:val="20"/>
        </w:rPr>
        <w:t>’s</w:t>
      </w:r>
      <w:r>
        <w:rPr>
          <w:rFonts w:cs="Arial"/>
          <w:bCs/>
          <w:sz w:val="20"/>
        </w:rPr>
        <w:t xml:space="preserve"> assessment</w:t>
      </w:r>
      <w:r w:rsidR="00BB375F" w:rsidRPr="00BB375F">
        <w:rPr>
          <w:rFonts w:cs="Arial"/>
          <w:bCs/>
          <w:sz w:val="20"/>
        </w:rPr>
        <w:t xml:space="preserve"> </w:t>
      </w:r>
      <w:r w:rsidR="00882CAC">
        <w:rPr>
          <w:rFonts w:cs="Arial"/>
          <w:bCs/>
          <w:sz w:val="20"/>
        </w:rPr>
        <w:t xml:space="preserve">of the </w:t>
      </w:r>
      <w:r w:rsidR="00882CAC" w:rsidRPr="00FF69E5">
        <w:rPr>
          <w:rFonts w:cs="Arial"/>
          <w:bCs/>
          <w:i/>
          <w:sz w:val="20"/>
        </w:rPr>
        <w:t>Legionella</w:t>
      </w:r>
      <w:r w:rsidR="00882CAC">
        <w:rPr>
          <w:rFonts w:cs="Arial"/>
          <w:bCs/>
          <w:sz w:val="20"/>
        </w:rPr>
        <w:t xml:space="preserve"> exposure risk </w:t>
      </w:r>
      <w:r w:rsidR="00BB375F">
        <w:rPr>
          <w:rFonts w:cs="Arial"/>
          <w:bCs/>
          <w:sz w:val="20"/>
        </w:rPr>
        <w:t>at the identified facility/facilities</w:t>
      </w:r>
      <w:r>
        <w:rPr>
          <w:rFonts w:cs="Arial"/>
          <w:bCs/>
          <w:sz w:val="20"/>
        </w:rPr>
        <w:t xml:space="preserve"> and evidence of epidemiologic links</w:t>
      </w:r>
      <w:r w:rsidR="00593936">
        <w:rPr>
          <w:rFonts w:cs="Arial"/>
          <w:bCs/>
          <w:sz w:val="20"/>
        </w:rPr>
        <w:t>.</w:t>
      </w:r>
    </w:p>
    <w:p w14:paraId="6A2F3CC7" w14:textId="313B9A3A" w:rsidR="00B45AFB" w:rsidRDefault="00B45AFB" w:rsidP="00681A99">
      <w:pPr>
        <w:rPr>
          <w:rFonts w:cs="Arial"/>
          <w:bCs/>
          <w:sz w:val="20"/>
        </w:rPr>
      </w:pPr>
    </w:p>
    <w:p w14:paraId="650BDAC8" w14:textId="71667576" w:rsidR="004B5096" w:rsidRDefault="004B5096" w:rsidP="00A17B08">
      <w:pPr>
        <w:rPr>
          <w:rFonts w:cs="Arial"/>
          <w:bCs/>
          <w:sz w:val="20"/>
        </w:rPr>
      </w:pPr>
      <w:r w:rsidRPr="004B5096">
        <w:rPr>
          <w:rFonts w:cs="Arial"/>
          <w:bCs/>
          <w:sz w:val="20"/>
        </w:rPr>
        <w:t>Standardized reporting definition</w:t>
      </w:r>
      <w:r w:rsidR="00452970">
        <w:rPr>
          <w:rFonts w:cs="Arial"/>
          <w:bCs/>
          <w:sz w:val="20"/>
        </w:rPr>
        <w:t>s</w:t>
      </w:r>
      <w:r>
        <w:rPr>
          <w:rStyle w:val="EndnoteReference"/>
          <w:rFonts w:cs="Arial"/>
          <w:bCs/>
          <w:sz w:val="20"/>
        </w:rPr>
        <w:endnoteReference w:id="1"/>
      </w:r>
      <w:r w:rsidRPr="004B5096">
        <w:rPr>
          <w:rFonts w:cs="Arial"/>
          <w:bCs/>
          <w:sz w:val="20"/>
        </w:rPr>
        <w:t xml:space="preserve"> for healthcare-associated Legionnaires’ disease.</w:t>
      </w:r>
    </w:p>
    <w:p w14:paraId="12D50B2B" w14:textId="77777777" w:rsidR="00A17B08" w:rsidRDefault="00A17B08" w:rsidP="00A17B08">
      <w:pPr>
        <w:rPr>
          <w:rFonts w:cs="Arial"/>
          <w:bCs/>
          <w:sz w:val="20"/>
        </w:rPr>
      </w:pPr>
    </w:p>
    <w:p w14:paraId="121A224D" w14:textId="704618F0" w:rsidR="00A17B08" w:rsidRDefault="00BB375F" w:rsidP="000E31E5">
      <w:pPr>
        <w:ind w:left="720"/>
        <w:rPr>
          <w:rFonts w:cs="Arial"/>
          <w:bCs/>
          <w:sz w:val="20"/>
        </w:rPr>
      </w:pPr>
      <w:commentRangeStart w:id="0"/>
      <w:r>
        <w:rPr>
          <w:rFonts w:cs="Arial"/>
          <w:b/>
          <w:bCs/>
          <w:sz w:val="20"/>
        </w:rPr>
        <w:t xml:space="preserve">Likely </w:t>
      </w:r>
      <w:commentRangeEnd w:id="0"/>
      <w:r w:rsidR="00817192">
        <w:rPr>
          <w:rStyle w:val="CommentReference"/>
        </w:rPr>
        <w:commentReference w:id="0"/>
      </w:r>
      <w:r w:rsidR="00A17B08" w:rsidRPr="004B5096">
        <w:rPr>
          <w:rFonts w:cs="Arial"/>
          <w:b/>
          <w:bCs/>
          <w:sz w:val="20"/>
        </w:rPr>
        <w:t xml:space="preserve">healthcare-associated Legionnaires’ disease: </w:t>
      </w:r>
      <w:r w:rsidR="00A17B08">
        <w:rPr>
          <w:rFonts w:cs="Arial"/>
          <w:bCs/>
          <w:sz w:val="20"/>
        </w:rPr>
        <w:t xml:space="preserve">A case with </w:t>
      </w:r>
      <w:r w:rsidR="009F010F">
        <w:rPr>
          <w:rFonts w:cs="Arial"/>
          <w:bCs/>
          <w:sz w:val="20"/>
        </w:rPr>
        <w:t>≥</w:t>
      </w:r>
      <w:r w:rsidR="00A17B08">
        <w:rPr>
          <w:rFonts w:cs="Arial"/>
          <w:bCs/>
          <w:sz w:val="20"/>
        </w:rPr>
        <w:t xml:space="preserve"> </w:t>
      </w:r>
      <w:commentRangeStart w:id="2"/>
      <w:r w:rsidR="00A17B08">
        <w:rPr>
          <w:rFonts w:cs="Arial"/>
          <w:bCs/>
          <w:sz w:val="20"/>
        </w:rPr>
        <w:t xml:space="preserve">10 </w:t>
      </w:r>
      <w:commentRangeEnd w:id="2"/>
      <w:r>
        <w:rPr>
          <w:rStyle w:val="CommentReference"/>
        </w:rPr>
        <w:commentReference w:id="2"/>
      </w:r>
      <w:r w:rsidR="00A17B08">
        <w:rPr>
          <w:rFonts w:cs="Arial"/>
          <w:bCs/>
          <w:sz w:val="20"/>
        </w:rPr>
        <w:t>days</w:t>
      </w:r>
      <w:r w:rsidR="00464DCD">
        <w:rPr>
          <w:rStyle w:val="EndnoteReference"/>
          <w:rFonts w:cs="Arial"/>
          <w:bCs/>
          <w:sz w:val="20"/>
        </w:rPr>
        <w:endnoteReference w:id="2"/>
      </w:r>
      <w:r w:rsidR="00464DCD">
        <w:rPr>
          <w:rFonts w:cs="Arial"/>
          <w:bCs/>
          <w:sz w:val="20"/>
        </w:rPr>
        <w:t xml:space="preserve"> </w:t>
      </w:r>
      <w:r w:rsidR="00A17B08">
        <w:rPr>
          <w:rFonts w:cs="Arial"/>
          <w:bCs/>
          <w:sz w:val="20"/>
        </w:rPr>
        <w:t xml:space="preserve"> of continuous inpatient stay</w:t>
      </w:r>
      <w:r w:rsidR="00593936">
        <w:rPr>
          <w:rFonts w:cs="Arial"/>
          <w:bCs/>
          <w:sz w:val="20"/>
        </w:rPr>
        <w:t xml:space="preserve"> </w:t>
      </w:r>
      <w:r w:rsidR="00A17B08">
        <w:rPr>
          <w:rFonts w:cs="Arial"/>
          <w:bCs/>
          <w:sz w:val="20"/>
        </w:rPr>
        <w:t>at a healthcare facility</w:t>
      </w:r>
      <w:r w:rsidR="004B5096">
        <w:rPr>
          <w:rStyle w:val="EndnoteReference"/>
          <w:rFonts w:cs="Arial"/>
          <w:bCs/>
          <w:sz w:val="20"/>
        </w:rPr>
        <w:endnoteReference w:id="3"/>
      </w:r>
      <w:r w:rsidR="00A17B08">
        <w:rPr>
          <w:rFonts w:cs="Arial"/>
          <w:bCs/>
          <w:sz w:val="20"/>
        </w:rPr>
        <w:t xml:space="preserve"> before onset of symptoms.</w:t>
      </w:r>
      <w:r w:rsidR="004B5096">
        <w:rPr>
          <w:rFonts w:cs="Arial"/>
          <w:bCs/>
          <w:sz w:val="20"/>
        </w:rPr>
        <w:t xml:space="preserve"> </w:t>
      </w:r>
    </w:p>
    <w:p w14:paraId="0FA2A7DC" w14:textId="77777777" w:rsidR="00A17B08" w:rsidRDefault="00A17B08" w:rsidP="000E31E5">
      <w:pPr>
        <w:ind w:left="2160"/>
        <w:rPr>
          <w:rFonts w:cs="Arial"/>
          <w:bCs/>
          <w:sz w:val="20"/>
        </w:rPr>
      </w:pPr>
    </w:p>
    <w:p w14:paraId="3A56F339" w14:textId="4C37A640" w:rsidR="004B5096" w:rsidRDefault="00A17B08" w:rsidP="00F17511">
      <w:pPr>
        <w:ind w:left="720"/>
        <w:rPr>
          <w:rFonts w:cs="Arial"/>
          <w:bCs/>
          <w:sz w:val="20"/>
        </w:rPr>
      </w:pPr>
      <w:r w:rsidRPr="004B5096">
        <w:rPr>
          <w:rFonts w:cs="Arial"/>
          <w:b/>
          <w:bCs/>
          <w:sz w:val="20"/>
        </w:rPr>
        <w:t>Possible healthcare-associated Legionnaires’ disease:</w:t>
      </w:r>
      <w:r>
        <w:rPr>
          <w:rFonts w:cs="Arial"/>
          <w:bCs/>
          <w:sz w:val="20"/>
        </w:rPr>
        <w:t xml:space="preserve"> a case with exposure at one or more healthcare facilities between two to </w:t>
      </w:r>
      <w:r w:rsidR="00D5029D">
        <w:rPr>
          <w:rFonts w:cs="Arial"/>
          <w:bCs/>
          <w:sz w:val="20"/>
        </w:rPr>
        <w:t>fourteen</w:t>
      </w:r>
      <w:r>
        <w:rPr>
          <w:rFonts w:cs="Arial"/>
          <w:bCs/>
          <w:sz w:val="20"/>
        </w:rPr>
        <w:t xml:space="preserve"> days before onset of symptoms.</w:t>
      </w:r>
      <w:r w:rsidR="004B5096">
        <w:rPr>
          <w:rFonts w:cs="Arial"/>
          <w:bCs/>
          <w:sz w:val="20"/>
        </w:rPr>
        <w:t xml:space="preserve"> </w:t>
      </w:r>
    </w:p>
    <w:p w14:paraId="0A0FFD93" w14:textId="00BC7174" w:rsidR="005916BA" w:rsidRDefault="005916BA"/>
    <w:sectPr w:rsidR="00591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oon Kim" w:date="2018-12-03T08:43:00Z" w:initials="MK">
    <w:p w14:paraId="4B40D8D1" w14:textId="7F00C7E4" w:rsidR="00817192" w:rsidRDefault="00817192">
      <w:pPr>
        <w:pStyle w:val="CommentText"/>
      </w:pPr>
      <w:r>
        <w:rPr>
          <w:rStyle w:val="CommentReference"/>
        </w:rPr>
        <w:annotationRef/>
      </w:r>
      <w:bookmarkStart w:id="1" w:name="_GoBack"/>
      <w:bookmarkEnd w:id="1"/>
      <w:r>
        <w:t>Group decided to change “Definite” to “Likely”</w:t>
      </w:r>
    </w:p>
  </w:comment>
  <w:comment w:id="2" w:author="Moon Kim" w:date="2018-11-30T10:45:00Z" w:initials="MK">
    <w:p w14:paraId="21A787DC" w14:textId="77777777" w:rsidR="00BB375F" w:rsidRDefault="00BB375F" w:rsidP="00BB375F">
      <w:pPr>
        <w:pStyle w:val="CommentText"/>
      </w:pPr>
      <w:r>
        <w:rPr>
          <w:rStyle w:val="CommentReference"/>
        </w:rPr>
        <w:annotationRef/>
      </w:r>
      <w:r>
        <w:t>Group decided to keep this definition at 10 days to capture majority of “Likely” HAI cases.</w:t>
      </w:r>
    </w:p>
    <w:p w14:paraId="05950099" w14:textId="40449226" w:rsidR="00BB375F" w:rsidRDefault="00BB375F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B40D8D1" w15:done="0"/>
  <w15:commentEx w15:paraId="0595009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40D8D1" w16cid:durableId="1FAF6B1A"/>
  <w16cid:commentId w16cid:paraId="05950099" w16cid:durableId="1FAB93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641DD" w14:textId="77777777" w:rsidR="00E65E90" w:rsidRDefault="00E65E90" w:rsidP="004B5096">
      <w:r>
        <w:separator/>
      </w:r>
    </w:p>
  </w:endnote>
  <w:endnote w:type="continuationSeparator" w:id="0">
    <w:p w14:paraId="5DD079C9" w14:textId="77777777" w:rsidR="00E65E90" w:rsidRDefault="00E65E90" w:rsidP="004B5096">
      <w:r>
        <w:continuationSeparator/>
      </w:r>
    </w:p>
  </w:endnote>
  <w:endnote w:id="1">
    <w:p w14:paraId="33C05924" w14:textId="412D2D71" w:rsidR="004B5096" w:rsidRDefault="004B5096" w:rsidP="00464DCD">
      <w:pPr>
        <w:rPr>
          <w:rFonts w:cs="Arial"/>
          <w:bCs/>
          <w:sz w:val="18"/>
          <w:szCs w:val="18"/>
        </w:rPr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</w:t>
      </w:r>
      <w:r w:rsidRPr="00464DCD">
        <w:rPr>
          <w:rFonts w:cs="Arial"/>
          <w:bCs/>
          <w:sz w:val="18"/>
          <w:szCs w:val="18"/>
        </w:rPr>
        <w:t>These definitions apply to both confirmed and suspected cases and to cases with multiple facility stays.</w:t>
      </w:r>
    </w:p>
    <w:p w14:paraId="7D352C87" w14:textId="77777777" w:rsidR="00593936" w:rsidRPr="00464DCD" w:rsidRDefault="00593936" w:rsidP="00464DCD"/>
  </w:endnote>
  <w:endnote w:id="2">
    <w:p w14:paraId="307ED1E2" w14:textId="0DF1B0DB" w:rsidR="00BB375F" w:rsidRDefault="00BB375F" w:rsidP="00BB375F">
      <w:pPr>
        <w:pStyle w:val="EndnoteText"/>
        <w:rPr>
          <w:sz w:val="18"/>
          <w:szCs w:val="18"/>
        </w:rPr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</w:t>
      </w:r>
      <w:proofErr w:type="gramStart"/>
      <w:r w:rsidRPr="00464DCD">
        <w:rPr>
          <w:sz w:val="18"/>
          <w:szCs w:val="18"/>
        </w:rPr>
        <w:t>The majority of</w:t>
      </w:r>
      <w:proofErr w:type="gramEnd"/>
      <w:r w:rsidRPr="00464DCD">
        <w:rPr>
          <w:sz w:val="18"/>
          <w:szCs w:val="18"/>
        </w:rPr>
        <w:t xml:space="preserve"> </w:t>
      </w:r>
      <w:r w:rsidR="00882CAC">
        <w:rPr>
          <w:sz w:val="18"/>
          <w:szCs w:val="18"/>
        </w:rPr>
        <w:t>Legionnaires’ disease</w:t>
      </w:r>
      <w:r w:rsidRPr="00464DCD">
        <w:rPr>
          <w:sz w:val="18"/>
          <w:szCs w:val="18"/>
        </w:rPr>
        <w:t xml:space="preserve"> case</w:t>
      </w:r>
      <w:r w:rsidR="00882CAC">
        <w:rPr>
          <w:sz w:val="18"/>
          <w:szCs w:val="18"/>
        </w:rPr>
        <w:t>s</w:t>
      </w:r>
      <w:r w:rsidRPr="00464DCD">
        <w:rPr>
          <w:sz w:val="18"/>
          <w:szCs w:val="18"/>
        </w:rPr>
        <w:t xml:space="preserve"> have illness onset within 10 days of exposure; for</w:t>
      </w:r>
      <w:r w:rsidR="009F3D52">
        <w:rPr>
          <w:sz w:val="18"/>
          <w:szCs w:val="18"/>
        </w:rPr>
        <w:t xml:space="preserve"> healthcare-associated case</w:t>
      </w:r>
      <w:r w:rsidRPr="00464DCD">
        <w:rPr>
          <w:sz w:val="18"/>
          <w:szCs w:val="18"/>
        </w:rPr>
        <w:t xml:space="preserve"> surveillance purposes</w:t>
      </w:r>
      <w:r w:rsidR="00FA2894">
        <w:rPr>
          <w:sz w:val="18"/>
          <w:szCs w:val="18"/>
        </w:rPr>
        <w:t>,</w:t>
      </w:r>
      <w:r w:rsidRPr="00464DC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the </w:t>
      </w:r>
      <w:r w:rsidRPr="00464DCD">
        <w:rPr>
          <w:sz w:val="18"/>
          <w:szCs w:val="18"/>
        </w:rPr>
        <w:t>goal is to capture the most likely exposure</w:t>
      </w:r>
      <w:r>
        <w:rPr>
          <w:sz w:val="18"/>
          <w:szCs w:val="18"/>
        </w:rPr>
        <w:t xml:space="preserve"> source</w:t>
      </w:r>
      <w:r w:rsidRPr="00464DCD">
        <w:rPr>
          <w:sz w:val="18"/>
          <w:szCs w:val="18"/>
        </w:rPr>
        <w:t>.</w:t>
      </w:r>
    </w:p>
    <w:p w14:paraId="60E35ACA" w14:textId="77777777" w:rsidR="00464DCD" w:rsidRPr="00464DCD" w:rsidRDefault="00464DCD" w:rsidP="00464DCD">
      <w:pPr>
        <w:pStyle w:val="EndnoteText"/>
        <w:rPr>
          <w:sz w:val="18"/>
          <w:szCs w:val="18"/>
        </w:rPr>
      </w:pPr>
    </w:p>
  </w:endnote>
  <w:endnote w:id="3">
    <w:p w14:paraId="75288381" w14:textId="77777777" w:rsidR="004B5096" w:rsidRDefault="004B5096">
      <w:pPr>
        <w:pStyle w:val="EndnoteText"/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</w:t>
      </w:r>
      <w:r w:rsidRPr="00464DCD">
        <w:rPr>
          <w:rFonts w:cs="Arial"/>
          <w:bCs/>
          <w:sz w:val="18"/>
          <w:szCs w:val="18"/>
        </w:rPr>
        <w:t>Examples of healthcare facilities include acute care facilities, long term acute care facilities, and skilled nursing facilities.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30145" w14:textId="77777777" w:rsidR="00E65E90" w:rsidRDefault="00E65E90" w:rsidP="004B5096">
      <w:r>
        <w:separator/>
      </w:r>
    </w:p>
  </w:footnote>
  <w:footnote w:type="continuationSeparator" w:id="0">
    <w:p w14:paraId="5DEE3DB6" w14:textId="77777777" w:rsidR="00E65E90" w:rsidRDefault="00E65E90" w:rsidP="004B509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oon Kim">
    <w15:presenceInfo w15:providerId="AD" w15:userId="S-1-5-21-550961876-1697389466-365980730-1233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B08"/>
    <w:rsid w:val="00025907"/>
    <w:rsid w:val="000E31E5"/>
    <w:rsid w:val="00136904"/>
    <w:rsid w:val="00161F85"/>
    <w:rsid w:val="00197DAA"/>
    <w:rsid w:val="00220EF4"/>
    <w:rsid w:val="002B26A9"/>
    <w:rsid w:val="002D0915"/>
    <w:rsid w:val="002F2D18"/>
    <w:rsid w:val="002F3C9C"/>
    <w:rsid w:val="00303370"/>
    <w:rsid w:val="00337121"/>
    <w:rsid w:val="00381229"/>
    <w:rsid w:val="003E6170"/>
    <w:rsid w:val="00452970"/>
    <w:rsid w:val="00464DCD"/>
    <w:rsid w:val="004B5096"/>
    <w:rsid w:val="00540232"/>
    <w:rsid w:val="005531CA"/>
    <w:rsid w:val="005916BA"/>
    <w:rsid w:val="00593936"/>
    <w:rsid w:val="005A4E13"/>
    <w:rsid w:val="005C6B05"/>
    <w:rsid w:val="00681A99"/>
    <w:rsid w:val="006F52AC"/>
    <w:rsid w:val="00717706"/>
    <w:rsid w:val="007420C3"/>
    <w:rsid w:val="0074509B"/>
    <w:rsid w:val="00817192"/>
    <w:rsid w:val="00882CAC"/>
    <w:rsid w:val="009251B0"/>
    <w:rsid w:val="00953E15"/>
    <w:rsid w:val="0096379E"/>
    <w:rsid w:val="00963AB3"/>
    <w:rsid w:val="009F010F"/>
    <w:rsid w:val="009F3D52"/>
    <w:rsid w:val="00A17B08"/>
    <w:rsid w:val="00AD5D0F"/>
    <w:rsid w:val="00AF1EDD"/>
    <w:rsid w:val="00B4247B"/>
    <w:rsid w:val="00B45AFB"/>
    <w:rsid w:val="00BB375F"/>
    <w:rsid w:val="00C94A93"/>
    <w:rsid w:val="00C977E6"/>
    <w:rsid w:val="00D5029D"/>
    <w:rsid w:val="00D659D9"/>
    <w:rsid w:val="00D83B69"/>
    <w:rsid w:val="00D862EB"/>
    <w:rsid w:val="00DE4BE6"/>
    <w:rsid w:val="00E17E1E"/>
    <w:rsid w:val="00E32A1D"/>
    <w:rsid w:val="00E65E90"/>
    <w:rsid w:val="00F114AD"/>
    <w:rsid w:val="00F127B2"/>
    <w:rsid w:val="00F16912"/>
    <w:rsid w:val="00F17511"/>
    <w:rsid w:val="00F87A1B"/>
    <w:rsid w:val="00F916FD"/>
    <w:rsid w:val="00FA27B7"/>
    <w:rsid w:val="00FA2894"/>
    <w:rsid w:val="00FA60F3"/>
    <w:rsid w:val="00FF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FAA7"/>
  <w15:docId w15:val="{61EEBC61-539D-45C8-ACCD-DB35519C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unhideWhenUsed/>
    <w:rsid w:val="00A17B08"/>
    <w:rPr>
      <w:vertAlign w:val="superscript"/>
    </w:rPr>
  </w:style>
  <w:style w:type="character" w:styleId="EndnoteReference">
    <w:name w:val="endnote reference"/>
    <w:basedOn w:val="DefaultParagraphFont"/>
    <w:semiHidden/>
    <w:unhideWhenUsed/>
    <w:rsid w:val="00A17B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509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5096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3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A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AB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AB3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0414A-2B1D-42A5-BFC5-80EDB618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Moon Kim</dc:creator>
  <cp:lastModifiedBy>Moon Kim</cp:lastModifiedBy>
  <cp:revision>8</cp:revision>
  <dcterms:created xsi:type="dcterms:W3CDTF">2018-12-03T16:42:00Z</dcterms:created>
  <dcterms:modified xsi:type="dcterms:W3CDTF">2018-12-03T16:45:00Z</dcterms:modified>
</cp:coreProperties>
</file>