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99BA5" w14:textId="03AB8AD7" w:rsidR="00E12D23" w:rsidRDefault="00E12D23">
      <w:pPr>
        <w:rPr>
          <w:b/>
          <w:u w:val="single"/>
        </w:rPr>
      </w:pPr>
      <w:r w:rsidRPr="00E12D23">
        <w:rPr>
          <w:b/>
          <w:noProof/>
          <w:u w:val="single"/>
        </w:rPr>
        <w:drawing>
          <wp:anchor distT="0" distB="0" distL="114300" distR="114300" simplePos="0" relativeHeight="251658240" behindDoc="0" locked="0" layoutInCell="1" allowOverlap="1" wp14:anchorId="3A2B4A58" wp14:editId="29CFF7B9">
            <wp:simplePos x="0" y="0"/>
            <wp:positionH relativeFrom="margin">
              <wp:align>center</wp:align>
            </wp:positionH>
            <wp:positionV relativeFrom="page">
              <wp:posOffset>190500</wp:posOffset>
            </wp:positionV>
            <wp:extent cx="7219315" cy="11811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19315" cy="1181100"/>
                    </a:xfrm>
                    <a:prstGeom prst="rect">
                      <a:avLst/>
                    </a:prstGeom>
                    <a:noFill/>
                  </pic:spPr>
                </pic:pic>
              </a:graphicData>
            </a:graphic>
          </wp:anchor>
        </w:drawing>
      </w:r>
      <w:r w:rsidRPr="00E12D23">
        <w:rPr>
          <w:b/>
          <w:u w:val="single"/>
        </w:rPr>
        <w:t xml:space="preserve">Legionnaires’ Disease Surveillance Workgroup Call – </w:t>
      </w:r>
      <w:r w:rsidR="006E71CB">
        <w:rPr>
          <w:b/>
          <w:u w:val="single"/>
        </w:rPr>
        <w:t>May</w:t>
      </w:r>
      <w:bookmarkStart w:id="0" w:name="_GoBack"/>
      <w:bookmarkEnd w:id="0"/>
      <w:r w:rsidR="005C744B">
        <w:rPr>
          <w:b/>
          <w:u w:val="single"/>
        </w:rPr>
        <w:t xml:space="preserve"> </w:t>
      </w:r>
      <w:r w:rsidR="00BA6887">
        <w:rPr>
          <w:b/>
          <w:u w:val="single"/>
        </w:rPr>
        <w:t>23</w:t>
      </w:r>
      <w:r w:rsidR="00BA6887" w:rsidRPr="00BA6887">
        <w:rPr>
          <w:b/>
          <w:u w:val="single"/>
          <w:vertAlign w:val="superscript"/>
        </w:rPr>
        <w:t>rd</w:t>
      </w:r>
      <w:r w:rsidRPr="00E12D23">
        <w:rPr>
          <w:b/>
          <w:u w:val="single"/>
        </w:rPr>
        <w:t>, 2019</w:t>
      </w:r>
    </w:p>
    <w:p w14:paraId="58E4C28F" w14:textId="77777777" w:rsidR="00E12D23" w:rsidRPr="00E12D23" w:rsidRDefault="00E12D23" w:rsidP="00E12D23">
      <w:pPr>
        <w:pStyle w:val="ListParagraph"/>
        <w:numPr>
          <w:ilvl w:val="0"/>
          <w:numId w:val="2"/>
        </w:numPr>
        <w:rPr>
          <w:b/>
          <w:u w:val="single"/>
        </w:rPr>
      </w:pPr>
      <w:r>
        <w:t>CSTE Announcements</w:t>
      </w:r>
    </w:p>
    <w:p w14:paraId="5B08DBF0" w14:textId="77777777" w:rsidR="00E12D23" w:rsidRDefault="00F1336F" w:rsidP="00E12D23">
      <w:pPr>
        <w:pStyle w:val="ListParagraph"/>
        <w:numPr>
          <w:ilvl w:val="1"/>
          <w:numId w:val="2"/>
        </w:numPr>
        <w:spacing w:after="0" w:line="256" w:lineRule="auto"/>
      </w:pPr>
      <w:hyperlink r:id="rId6" w:history="1">
        <w:r w:rsidR="00E12D23">
          <w:rPr>
            <w:rStyle w:val="Hyperlink"/>
          </w:rPr>
          <w:t>2019 CSTE Annual Conference</w:t>
        </w:r>
      </w:hyperlink>
      <w:r w:rsidR="00E12D23">
        <w:t>, June 2-6, 2018, Raleigh, NC</w:t>
      </w:r>
    </w:p>
    <w:p w14:paraId="121C26AF" w14:textId="77777777" w:rsidR="00F127F8" w:rsidRDefault="00E12D23" w:rsidP="00F127F8">
      <w:pPr>
        <w:pStyle w:val="ListParagraph"/>
        <w:numPr>
          <w:ilvl w:val="2"/>
          <w:numId w:val="2"/>
        </w:numPr>
        <w:spacing w:after="0" w:line="256" w:lineRule="auto"/>
      </w:pPr>
      <w:r w:rsidRPr="00E12D23">
        <w:t>Theme – “First in Flight: Recognizing Risk Takers and Risk Factors</w:t>
      </w:r>
      <w:r w:rsidR="00F127F8">
        <w:t>”</w:t>
      </w:r>
    </w:p>
    <w:p w14:paraId="5B67A07F" w14:textId="77777777" w:rsidR="00F127F8" w:rsidRPr="00F127F8" w:rsidRDefault="00F127F8" w:rsidP="00F127F8">
      <w:pPr>
        <w:pStyle w:val="ListParagraph"/>
        <w:numPr>
          <w:ilvl w:val="2"/>
          <w:numId w:val="2"/>
        </w:numPr>
        <w:spacing w:after="0" w:line="256" w:lineRule="auto"/>
      </w:pPr>
      <w:r w:rsidRPr="00F127F8">
        <w:rPr>
          <w:rFonts w:ascii="Calibri" w:hAnsi="Calibri" w:cs="Calibri"/>
        </w:rPr>
        <w:t>Conference Mobile App Now Available!</w:t>
      </w:r>
    </w:p>
    <w:p w14:paraId="1821EBFC" w14:textId="77777777" w:rsidR="00F127F8" w:rsidRPr="00F127F8" w:rsidRDefault="00F127F8" w:rsidP="00F127F8">
      <w:pPr>
        <w:pStyle w:val="ListParagraph"/>
        <w:numPr>
          <w:ilvl w:val="3"/>
          <w:numId w:val="2"/>
        </w:numPr>
        <w:spacing w:after="0" w:line="256" w:lineRule="auto"/>
      </w:pPr>
      <w:r w:rsidRPr="00F127F8">
        <w:rPr>
          <w:rFonts w:ascii="Calibri" w:hAnsi="Calibri" w:cs="Calibri"/>
        </w:rPr>
        <w:t xml:space="preserve">Download </w:t>
      </w:r>
      <w:hyperlink r:id="rId7" w:history="1">
        <w:r w:rsidRPr="00F127F8">
          <w:rPr>
            <w:rStyle w:val="Hyperlink"/>
            <w:rFonts w:ascii="Calibri" w:hAnsi="Calibri" w:cs="Calibri"/>
          </w:rPr>
          <w:t>here</w:t>
        </w:r>
      </w:hyperlink>
    </w:p>
    <w:p w14:paraId="20C59104" w14:textId="77777777" w:rsidR="00F127F8" w:rsidRPr="00F127F8" w:rsidRDefault="00F127F8" w:rsidP="00F127F8">
      <w:pPr>
        <w:pStyle w:val="ListParagraph"/>
        <w:numPr>
          <w:ilvl w:val="3"/>
          <w:numId w:val="2"/>
        </w:numPr>
        <w:spacing w:after="0" w:line="256" w:lineRule="auto"/>
      </w:pPr>
      <w:r w:rsidRPr="00F127F8">
        <w:rPr>
          <w:rFonts w:ascii="Calibri" w:hAnsi="Calibri" w:cs="Calibri"/>
        </w:rPr>
        <w:t xml:space="preserve">View online </w:t>
      </w:r>
      <w:hyperlink r:id="rId8" w:history="1">
        <w:r w:rsidRPr="00F127F8">
          <w:rPr>
            <w:rStyle w:val="Hyperlink"/>
            <w:rFonts w:ascii="Calibri" w:hAnsi="Calibri" w:cs="Calibri"/>
          </w:rPr>
          <w:t xml:space="preserve">here </w:t>
        </w:r>
      </w:hyperlink>
    </w:p>
    <w:p w14:paraId="0EE1EA14" w14:textId="77777777" w:rsidR="00F127F8" w:rsidRPr="00F127F8" w:rsidRDefault="00F127F8" w:rsidP="00F127F8">
      <w:pPr>
        <w:pStyle w:val="ListParagraph"/>
        <w:numPr>
          <w:ilvl w:val="2"/>
          <w:numId w:val="2"/>
        </w:numPr>
        <w:spacing w:after="0" w:line="256" w:lineRule="auto"/>
      </w:pPr>
      <w:r w:rsidRPr="00F127F8">
        <w:rPr>
          <w:rFonts w:ascii="Calibri" w:hAnsi="Calibri" w:cs="Calibri"/>
        </w:rPr>
        <w:t>LD Program Specific Agenda (attached)</w:t>
      </w:r>
    </w:p>
    <w:p w14:paraId="50C2EDDE" w14:textId="2842346C" w:rsidR="00F127F8" w:rsidRPr="00F127F8" w:rsidRDefault="00F127F8" w:rsidP="00F127F8">
      <w:pPr>
        <w:pStyle w:val="ListParagraph"/>
        <w:numPr>
          <w:ilvl w:val="2"/>
          <w:numId w:val="2"/>
        </w:numPr>
        <w:spacing w:after="0" w:line="256" w:lineRule="auto"/>
      </w:pPr>
      <w:r w:rsidRPr="00F127F8">
        <w:rPr>
          <w:rFonts w:ascii="Calibri" w:hAnsi="Calibri" w:cs="Calibri"/>
        </w:rPr>
        <w:t>Presentation Upload Due Friday, May 24</w:t>
      </w:r>
    </w:p>
    <w:p w14:paraId="6186E3B9" w14:textId="77777777" w:rsidR="00F127F8" w:rsidRPr="00F127F8" w:rsidRDefault="00F127F8" w:rsidP="00F127F8">
      <w:pPr>
        <w:spacing w:after="0" w:line="256" w:lineRule="auto"/>
        <w:rPr>
          <w:rStyle w:val="Hyperlink"/>
          <w:color w:val="auto"/>
          <w:u w:val="none"/>
        </w:rPr>
      </w:pPr>
    </w:p>
    <w:p w14:paraId="2499DBDD" w14:textId="77777777" w:rsidR="008917E7" w:rsidRDefault="00271EFF" w:rsidP="008917E7">
      <w:pPr>
        <w:pStyle w:val="ListParagraph"/>
        <w:numPr>
          <w:ilvl w:val="0"/>
          <w:numId w:val="2"/>
        </w:numPr>
        <w:spacing w:after="0" w:line="256" w:lineRule="auto"/>
        <w:rPr>
          <w:rStyle w:val="Hyperlink"/>
          <w:color w:val="auto"/>
          <w:u w:val="none"/>
        </w:rPr>
      </w:pPr>
      <w:r>
        <w:rPr>
          <w:rStyle w:val="Hyperlink"/>
          <w:color w:val="auto"/>
          <w:u w:val="none"/>
        </w:rPr>
        <w:t>Position Statement</w:t>
      </w:r>
      <w:r w:rsidR="00B8135E">
        <w:rPr>
          <w:rStyle w:val="Hyperlink"/>
          <w:color w:val="auto"/>
          <w:u w:val="none"/>
        </w:rPr>
        <w:t xml:space="preserve"> </w:t>
      </w:r>
      <w:r w:rsidR="00CD0093">
        <w:rPr>
          <w:rStyle w:val="Hyperlink"/>
          <w:color w:val="auto"/>
          <w:u w:val="none"/>
        </w:rPr>
        <w:t>Update</w:t>
      </w:r>
    </w:p>
    <w:p w14:paraId="4B7F8311" w14:textId="7BFFCA0F" w:rsidR="005E4FEF" w:rsidRPr="005E4FEF" w:rsidRDefault="00DA3C89" w:rsidP="005E4FEF">
      <w:pPr>
        <w:pStyle w:val="ListParagraph"/>
        <w:numPr>
          <w:ilvl w:val="1"/>
          <w:numId w:val="2"/>
        </w:numPr>
        <w:spacing w:after="0" w:line="256" w:lineRule="auto"/>
      </w:pPr>
      <w:r>
        <w:rPr>
          <w:rFonts w:ascii="Calibri" w:eastAsia="Times New Roman" w:hAnsi="Calibri" w:cs="Calibri"/>
        </w:rPr>
        <w:t>R</w:t>
      </w:r>
      <w:r w:rsidR="008917E7" w:rsidRPr="008917E7">
        <w:rPr>
          <w:rFonts w:ascii="Calibri" w:eastAsia="Times New Roman" w:hAnsi="Calibri" w:cs="Calibri"/>
        </w:rPr>
        <w:t xml:space="preserve">evision to </w:t>
      </w:r>
      <w:r w:rsidR="00086C38">
        <w:rPr>
          <w:rFonts w:ascii="Calibri" w:eastAsia="Times New Roman" w:hAnsi="Calibri" w:cs="Calibri"/>
        </w:rPr>
        <w:t xml:space="preserve">Healthcare-Associated Case Definition </w:t>
      </w:r>
      <w:r w:rsidR="008917E7" w:rsidRPr="008917E7">
        <w:rPr>
          <w:rFonts w:ascii="Calibri" w:eastAsia="Times New Roman" w:hAnsi="Calibri" w:cs="Calibri"/>
        </w:rPr>
        <w:t xml:space="preserve">appendix </w:t>
      </w:r>
    </w:p>
    <w:p w14:paraId="6043381A" w14:textId="77777777" w:rsidR="005E4FEF" w:rsidRPr="005E4FEF" w:rsidRDefault="005E4FEF" w:rsidP="005E4FEF">
      <w:pPr>
        <w:pStyle w:val="ListParagraph"/>
        <w:numPr>
          <w:ilvl w:val="1"/>
          <w:numId w:val="2"/>
        </w:numPr>
        <w:spacing w:after="0" w:line="256" w:lineRule="auto"/>
      </w:pPr>
      <w:r>
        <w:rPr>
          <w:rFonts w:ascii="Calibri" w:eastAsia="Times New Roman" w:hAnsi="Calibri" w:cs="Calibri"/>
        </w:rPr>
        <w:t>F</w:t>
      </w:r>
      <w:r w:rsidR="008917E7" w:rsidRPr="005E4FEF">
        <w:rPr>
          <w:rFonts w:ascii="Calibri" w:eastAsia="Times New Roman" w:hAnsi="Calibri" w:cs="Calibri"/>
        </w:rPr>
        <w:t>eedback that some want to remove the 14 days before date of symptom onset</w:t>
      </w:r>
    </w:p>
    <w:p w14:paraId="4BC098BF" w14:textId="77777777" w:rsidR="005E4FEF" w:rsidRPr="005E4FEF" w:rsidRDefault="005E4FEF" w:rsidP="005E4FEF">
      <w:pPr>
        <w:pStyle w:val="ListParagraph"/>
        <w:numPr>
          <w:ilvl w:val="1"/>
          <w:numId w:val="2"/>
        </w:numPr>
        <w:spacing w:after="0" w:line="256" w:lineRule="auto"/>
      </w:pPr>
      <w:r>
        <w:rPr>
          <w:rFonts w:ascii="Calibri" w:eastAsia="Times New Roman" w:hAnsi="Calibri" w:cs="Calibri"/>
        </w:rPr>
        <w:t>LA Co</w:t>
      </w:r>
      <w:r w:rsidR="008917E7" w:rsidRPr="005E4FEF">
        <w:rPr>
          <w:rFonts w:ascii="Calibri" w:eastAsia="Times New Roman" w:hAnsi="Calibri" w:cs="Calibri"/>
        </w:rPr>
        <w:t xml:space="preserve"> - put some clarifying language in the top part before the definition, give the health dep</w:t>
      </w:r>
      <w:r>
        <w:rPr>
          <w:rFonts w:ascii="Calibri" w:eastAsia="Times New Roman" w:hAnsi="Calibri" w:cs="Calibri"/>
        </w:rPr>
        <w:t>artment the</w:t>
      </w:r>
      <w:r w:rsidR="008917E7" w:rsidRPr="005E4FEF">
        <w:rPr>
          <w:rFonts w:ascii="Calibri" w:eastAsia="Times New Roman" w:hAnsi="Calibri" w:cs="Calibri"/>
        </w:rPr>
        <w:t xml:space="preserve"> ability to take the epi</w:t>
      </w:r>
      <w:r>
        <w:rPr>
          <w:rFonts w:ascii="Calibri" w:eastAsia="Times New Roman" w:hAnsi="Calibri" w:cs="Calibri"/>
        </w:rPr>
        <w:t>demiological evidence</w:t>
      </w:r>
      <w:r w:rsidR="008917E7" w:rsidRPr="005E4FEF">
        <w:rPr>
          <w:rFonts w:ascii="Calibri" w:eastAsia="Times New Roman" w:hAnsi="Calibri" w:cs="Calibri"/>
        </w:rPr>
        <w:t xml:space="preserve"> and make an informed decision</w:t>
      </w:r>
    </w:p>
    <w:p w14:paraId="50E4C8CF"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Created a 3rd classification to stratify presumptive into 2 diff classifications - definite (case with &gt;14 days of continuous stay at a healthcare facility before onset) and presumptive (10-13 days of continuous stay during the 14 days before onset)</w:t>
      </w:r>
    </w:p>
    <w:p w14:paraId="3D69574B"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OH - given that we are considering 14 days being the IP now, find it helpful to have definite to cover and make some weight to our recommendations if case has been there during entire IP</w:t>
      </w:r>
    </w:p>
    <w:p w14:paraId="668BD133" w14:textId="2FEE61F0"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 xml:space="preserve">Wanted to move away from definite because there is a </w:t>
      </w:r>
      <w:r w:rsidR="00217C84" w:rsidRPr="005E4FEF">
        <w:rPr>
          <w:rFonts w:ascii="Calibri" w:eastAsia="Times New Roman" w:hAnsi="Calibri" w:cs="Calibri"/>
        </w:rPr>
        <w:t>4-day</w:t>
      </w:r>
      <w:r w:rsidRPr="005E4FEF">
        <w:rPr>
          <w:rFonts w:ascii="Calibri" w:eastAsia="Times New Roman" w:hAnsi="Calibri" w:cs="Calibri"/>
        </w:rPr>
        <w:t xml:space="preserve"> window where not sure what exposures were. Even past definite case def had a 2 percent window of missing cases. Chose </w:t>
      </w:r>
      <w:r w:rsidR="005E4FEF">
        <w:rPr>
          <w:rFonts w:ascii="Calibri" w:eastAsia="Times New Roman" w:hAnsi="Calibri" w:cs="Calibri"/>
        </w:rPr>
        <w:t>“</w:t>
      </w:r>
      <w:r w:rsidRPr="005E4FEF">
        <w:rPr>
          <w:rFonts w:ascii="Calibri" w:eastAsia="Times New Roman" w:hAnsi="Calibri" w:cs="Calibri"/>
        </w:rPr>
        <w:t>presumptive</w:t>
      </w:r>
      <w:r w:rsidR="005E4FEF">
        <w:rPr>
          <w:rFonts w:ascii="Calibri" w:eastAsia="Times New Roman" w:hAnsi="Calibri" w:cs="Calibri"/>
        </w:rPr>
        <w:t>”</w:t>
      </w:r>
      <w:r w:rsidRPr="005E4FEF">
        <w:rPr>
          <w:rFonts w:ascii="Calibri" w:eastAsia="Times New Roman" w:hAnsi="Calibri" w:cs="Calibri"/>
        </w:rPr>
        <w:t xml:space="preserve"> b</w:t>
      </w:r>
      <w:r w:rsidR="005E4FEF">
        <w:rPr>
          <w:rFonts w:ascii="Calibri" w:eastAsia="Times New Roman" w:hAnsi="Calibri" w:cs="Calibri"/>
        </w:rPr>
        <w:t>ecause it is</w:t>
      </w:r>
      <w:r w:rsidRPr="005E4FEF">
        <w:rPr>
          <w:rFonts w:ascii="Calibri" w:eastAsia="Times New Roman" w:hAnsi="Calibri" w:cs="Calibri"/>
        </w:rPr>
        <w:t xml:space="preserve"> stronger than </w:t>
      </w:r>
      <w:r w:rsidR="005E4FEF">
        <w:rPr>
          <w:rFonts w:ascii="Calibri" w:eastAsia="Times New Roman" w:hAnsi="Calibri" w:cs="Calibri"/>
        </w:rPr>
        <w:t>“</w:t>
      </w:r>
      <w:r w:rsidRPr="005E4FEF">
        <w:rPr>
          <w:rFonts w:ascii="Calibri" w:eastAsia="Times New Roman" w:hAnsi="Calibri" w:cs="Calibri"/>
        </w:rPr>
        <w:t>probable</w:t>
      </w:r>
      <w:r w:rsidR="005E4FEF">
        <w:rPr>
          <w:rFonts w:ascii="Calibri" w:eastAsia="Times New Roman" w:hAnsi="Calibri" w:cs="Calibri"/>
        </w:rPr>
        <w:t>”</w:t>
      </w:r>
    </w:p>
    <w:p w14:paraId="698A734A"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WI - support having 3rd option of definite</w:t>
      </w:r>
    </w:p>
    <w:p w14:paraId="29BB36AF"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 xml:space="preserve">Concern that the same actions will be recommended for </w:t>
      </w:r>
      <w:proofErr w:type="gramStart"/>
      <w:r w:rsidRPr="005E4FEF">
        <w:rPr>
          <w:rFonts w:ascii="Calibri" w:eastAsia="Times New Roman" w:hAnsi="Calibri" w:cs="Calibri"/>
        </w:rPr>
        <w:t>both of these</w:t>
      </w:r>
      <w:proofErr w:type="gramEnd"/>
      <w:r w:rsidR="005E4FEF">
        <w:rPr>
          <w:rFonts w:ascii="Calibri" w:eastAsia="Times New Roman" w:hAnsi="Calibri" w:cs="Calibri"/>
        </w:rPr>
        <w:t xml:space="preserve"> classifications</w:t>
      </w:r>
    </w:p>
    <w:p w14:paraId="3B0C8C07"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 xml:space="preserve">Allegheny </w:t>
      </w:r>
      <w:r w:rsidR="005E4FEF" w:rsidRPr="005E4FEF">
        <w:rPr>
          <w:rFonts w:ascii="Calibri" w:eastAsia="Times New Roman" w:hAnsi="Calibri" w:cs="Calibri"/>
        </w:rPr>
        <w:t>C</w:t>
      </w:r>
      <w:r w:rsidRPr="005E4FEF">
        <w:rPr>
          <w:rFonts w:ascii="Calibri" w:eastAsia="Times New Roman" w:hAnsi="Calibri" w:cs="Calibri"/>
        </w:rPr>
        <w:t>o - would favor adding definite, makes a stronger message</w:t>
      </w:r>
    </w:p>
    <w:p w14:paraId="0A13274F"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CA - majority of our cases are skilled nursing fac</w:t>
      </w:r>
      <w:r w:rsidR="005E4FEF">
        <w:rPr>
          <w:rFonts w:ascii="Calibri" w:eastAsia="Times New Roman" w:hAnsi="Calibri" w:cs="Calibri"/>
        </w:rPr>
        <w:t>ility</w:t>
      </w:r>
      <w:r w:rsidRPr="005E4FEF">
        <w:rPr>
          <w:rFonts w:ascii="Calibri" w:eastAsia="Times New Roman" w:hAnsi="Calibri" w:cs="Calibri"/>
        </w:rPr>
        <w:t xml:space="preserve"> residents, high percentage are residents with no opportunity for outside exposure, helpful in getting facilities to realize exposure </w:t>
      </w:r>
      <w:proofErr w:type="gramStart"/>
      <w:r w:rsidRPr="005E4FEF">
        <w:rPr>
          <w:rFonts w:ascii="Calibri" w:eastAsia="Times New Roman" w:hAnsi="Calibri" w:cs="Calibri"/>
        </w:rPr>
        <w:t>definitely occurred</w:t>
      </w:r>
      <w:proofErr w:type="gramEnd"/>
      <w:r w:rsidRPr="005E4FEF">
        <w:rPr>
          <w:rFonts w:ascii="Calibri" w:eastAsia="Times New Roman" w:hAnsi="Calibri" w:cs="Calibri"/>
        </w:rPr>
        <w:t xml:space="preserve"> there. </w:t>
      </w:r>
    </w:p>
    <w:p w14:paraId="79E9BD74" w14:textId="77777777" w:rsidR="005E4FEF" w:rsidRPr="005E4FEF" w:rsidRDefault="005E4FEF" w:rsidP="005E4FEF">
      <w:pPr>
        <w:pStyle w:val="ListParagraph"/>
        <w:numPr>
          <w:ilvl w:val="2"/>
          <w:numId w:val="2"/>
        </w:numPr>
        <w:spacing w:after="0" w:line="256" w:lineRule="auto"/>
      </w:pPr>
      <w:proofErr w:type="gramStart"/>
      <w:r>
        <w:rPr>
          <w:rFonts w:ascii="Calibri" w:eastAsia="Times New Roman" w:hAnsi="Calibri" w:cs="Calibri"/>
        </w:rPr>
        <w:t>Also</w:t>
      </w:r>
      <w:proofErr w:type="gramEnd"/>
      <w:r>
        <w:rPr>
          <w:rFonts w:ascii="Calibri" w:eastAsia="Times New Roman" w:hAnsi="Calibri" w:cs="Calibri"/>
        </w:rPr>
        <w:t xml:space="preserve"> p</w:t>
      </w:r>
      <w:r w:rsidR="008917E7" w:rsidRPr="005E4FEF">
        <w:rPr>
          <w:rFonts w:ascii="Calibri" w:eastAsia="Times New Roman" w:hAnsi="Calibri" w:cs="Calibri"/>
        </w:rPr>
        <w:t>ossible to have both a possible and presumptive case, case in hospital for portion of 10 days then discharged to nursing home where they stay for 4 days could fall under both categories</w:t>
      </w:r>
    </w:p>
    <w:p w14:paraId="08370723"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 xml:space="preserve">CDC </w:t>
      </w:r>
      <w:r w:rsidR="005E4FEF">
        <w:rPr>
          <w:rFonts w:ascii="Calibri" w:eastAsia="Times New Roman" w:hAnsi="Calibri" w:cs="Calibri"/>
        </w:rPr>
        <w:t>–</w:t>
      </w:r>
      <w:r w:rsidRPr="005E4FEF">
        <w:rPr>
          <w:rFonts w:ascii="Calibri" w:eastAsia="Times New Roman" w:hAnsi="Calibri" w:cs="Calibri"/>
        </w:rPr>
        <w:t xml:space="preserve"> problem </w:t>
      </w:r>
      <w:r w:rsidR="005E4FEF">
        <w:rPr>
          <w:rFonts w:ascii="Calibri" w:eastAsia="Times New Roman" w:hAnsi="Calibri" w:cs="Calibri"/>
        </w:rPr>
        <w:t xml:space="preserve">could </w:t>
      </w:r>
      <w:r w:rsidRPr="005E4FEF">
        <w:rPr>
          <w:rFonts w:ascii="Calibri" w:eastAsia="Times New Roman" w:hAnsi="Calibri" w:cs="Calibri"/>
        </w:rPr>
        <w:t xml:space="preserve">be compounded by adding a 3rd </w:t>
      </w:r>
      <w:r w:rsidR="005E4FEF" w:rsidRPr="005E4FEF">
        <w:rPr>
          <w:rFonts w:ascii="Calibri" w:eastAsia="Times New Roman" w:hAnsi="Calibri" w:cs="Calibri"/>
        </w:rPr>
        <w:t>definition</w:t>
      </w:r>
      <w:r w:rsidRPr="005E4FEF">
        <w:rPr>
          <w:rFonts w:ascii="Calibri" w:eastAsia="Times New Roman" w:hAnsi="Calibri" w:cs="Calibri"/>
        </w:rPr>
        <w:t xml:space="preserve"> for cases with 10-13 days, facility can point to 3rd definition and say that means you </w:t>
      </w:r>
      <w:r w:rsidR="005E4FEF" w:rsidRPr="005E4FEF">
        <w:rPr>
          <w:rFonts w:ascii="Calibri" w:eastAsia="Times New Roman" w:hAnsi="Calibri" w:cs="Calibri"/>
        </w:rPr>
        <w:t>can’t</w:t>
      </w:r>
      <w:r w:rsidRPr="005E4FEF">
        <w:rPr>
          <w:rFonts w:ascii="Calibri" w:eastAsia="Times New Roman" w:hAnsi="Calibri" w:cs="Calibri"/>
        </w:rPr>
        <w:t xml:space="preserve"> say for certain this case is assoc</w:t>
      </w:r>
      <w:r w:rsidR="005E4FEF">
        <w:rPr>
          <w:rFonts w:ascii="Calibri" w:eastAsia="Times New Roman" w:hAnsi="Calibri" w:cs="Calibri"/>
        </w:rPr>
        <w:t>iated</w:t>
      </w:r>
      <w:r w:rsidRPr="005E4FEF">
        <w:rPr>
          <w:rFonts w:ascii="Calibri" w:eastAsia="Times New Roman" w:hAnsi="Calibri" w:cs="Calibri"/>
        </w:rPr>
        <w:t xml:space="preserve"> with my facility so I don’t have to do anything, gives an automatic out to any facility trying to fight doing some sort of public health </w:t>
      </w:r>
      <w:r w:rsidR="005E4FEF">
        <w:rPr>
          <w:rFonts w:ascii="Calibri" w:eastAsia="Times New Roman" w:hAnsi="Calibri" w:cs="Calibri"/>
        </w:rPr>
        <w:t>action</w:t>
      </w:r>
    </w:p>
    <w:p w14:paraId="6E742570"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LA co - think there are more cases that will fall into the presumptive category so there would be concern</w:t>
      </w:r>
    </w:p>
    <w:p w14:paraId="079019BC"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Chicago - does seem like its giving facilities an out</w:t>
      </w:r>
    </w:p>
    <w:p w14:paraId="1FE35238" w14:textId="6E4FD632"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lastRenderedPageBreak/>
        <w:t>OH - on the env</w:t>
      </w:r>
      <w:r w:rsidR="005E4FEF">
        <w:rPr>
          <w:rFonts w:ascii="Calibri" w:eastAsia="Times New Roman" w:hAnsi="Calibri" w:cs="Calibri"/>
        </w:rPr>
        <w:t>ironmental</w:t>
      </w:r>
      <w:r w:rsidRPr="005E4FEF">
        <w:rPr>
          <w:rFonts w:ascii="Calibri" w:eastAsia="Times New Roman" w:hAnsi="Calibri" w:cs="Calibri"/>
        </w:rPr>
        <w:t xml:space="preserve"> health side, </w:t>
      </w:r>
      <w:r w:rsidR="005E4FEF">
        <w:rPr>
          <w:rFonts w:ascii="Calibri" w:eastAsia="Times New Roman" w:hAnsi="Calibri" w:cs="Calibri"/>
        </w:rPr>
        <w:t xml:space="preserve">if we are </w:t>
      </w:r>
      <w:r w:rsidRPr="005E4FEF">
        <w:rPr>
          <w:rFonts w:ascii="Calibri" w:eastAsia="Times New Roman" w:hAnsi="Calibri" w:cs="Calibri"/>
        </w:rPr>
        <w:t>trying to achieve an outcome on the part of the facility, we want them to look at things in their facility but if we give them</w:t>
      </w:r>
      <w:r w:rsidR="005E4FEF">
        <w:rPr>
          <w:rFonts w:ascii="Calibri" w:eastAsia="Times New Roman" w:hAnsi="Calibri" w:cs="Calibri"/>
        </w:rPr>
        <w:t xml:space="preserve"> </w:t>
      </w:r>
      <w:r w:rsidRPr="005E4FEF">
        <w:rPr>
          <w:rFonts w:ascii="Calibri" w:eastAsia="Times New Roman" w:hAnsi="Calibri" w:cs="Calibri"/>
        </w:rPr>
        <w:t>presumptive and getting admin</w:t>
      </w:r>
      <w:r w:rsidR="005E4FEF">
        <w:rPr>
          <w:rFonts w:ascii="Calibri" w:eastAsia="Times New Roman" w:hAnsi="Calibri" w:cs="Calibri"/>
        </w:rPr>
        <w:t>istration</w:t>
      </w:r>
      <w:r w:rsidRPr="005E4FEF">
        <w:rPr>
          <w:rFonts w:ascii="Calibri" w:eastAsia="Times New Roman" w:hAnsi="Calibri" w:cs="Calibri"/>
        </w:rPr>
        <w:t xml:space="preserve"> involved, if lawyers hear </w:t>
      </w:r>
      <w:r w:rsidR="00217C84">
        <w:rPr>
          <w:rFonts w:ascii="Calibri" w:eastAsia="Times New Roman" w:hAnsi="Calibri" w:cs="Calibri"/>
        </w:rPr>
        <w:t>“</w:t>
      </w:r>
      <w:r w:rsidRPr="005E4FEF">
        <w:rPr>
          <w:rFonts w:ascii="Calibri" w:eastAsia="Times New Roman" w:hAnsi="Calibri" w:cs="Calibri"/>
        </w:rPr>
        <w:t>presumptive</w:t>
      </w:r>
      <w:r w:rsidR="00217C84">
        <w:rPr>
          <w:rFonts w:ascii="Calibri" w:eastAsia="Times New Roman" w:hAnsi="Calibri" w:cs="Calibri"/>
        </w:rPr>
        <w:t>”</w:t>
      </w:r>
      <w:r w:rsidRPr="005E4FEF">
        <w:rPr>
          <w:rFonts w:ascii="Calibri" w:eastAsia="Times New Roman" w:hAnsi="Calibri" w:cs="Calibri"/>
        </w:rPr>
        <w:t xml:space="preserve"> they hear </w:t>
      </w:r>
      <w:r w:rsidR="00217C84">
        <w:rPr>
          <w:rFonts w:ascii="Calibri" w:eastAsia="Times New Roman" w:hAnsi="Calibri" w:cs="Calibri"/>
        </w:rPr>
        <w:t>“</w:t>
      </w:r>
      <w:r w:rsidRPr="005E4FEF">
        <w:rPr>
          <w:rFonts w:ascii="Calibri" w:eastAsia="Times New Roman" w:hAnsi="Calibri" w:cs="Calibri"/>
        </w:rPr>
        <w:t>wiggle room.</w:t>
      </w:r>
      <w:r w:rsidR="00217C84">
        <w:rPr>
          <w:rFonts w:ascii="Calibri" w:eastAsia="Times New Roman" w:hAnsi="Calibri" w:cs="Calibri"/>
        </w:rPr>
        <w:t>”</w:t>
      </w:r>
      <w:r w:rsidRPr="005E4FEF">
        <w:rPr>
          <w:rFonts w:ascii="Calibri" w:eastAsia="Times New Roman" w:hAnsi="Calibri" w:cs="Calibri"/>
        </w:rPr>
        <w:t xml:space="preserve"> The word definite gets us to the action faster</w:t>
      </w:r>
      <w:r w:rsidR="005E4FEF">
        <w:rPr>
          <w:rFonts w:ascii="Calibri" w:eastAsia="Times New Roman" w:hAnsi="Calibri" w:cs="Calibri"/>
        </w:rPr>
        <w:t>.</w:t>
      </w:r>
    </w:p>
    <w:p w14:paraId="2DD0203D" w14:textId="77777777" w:rsidR="005E4FEF" w:rsidRPr="005E4FEF" w:rsidRDefault="008917E7" w:rsidP="005E4FEF">
      <w:pPr>
        <w:pStyle w:val="ListParagraph"/>
        <w:numPr>
          <w:ilvl w:val="1"/>
          <w:numId w:val="2"/>
        </w:numPr>
        <w:spacing w:after="0" w:line="256" w:lineRule="auto"/>
      </w:pPr>
      <w:r w:rsidRPr="005E4FEF">
        <w:rPr>
          <w:rFonts w:ascii="Calibri" w:eastAsia="Times New Roman" w:hAnsi="Calibri" w:cs="Calibri"/>
        </w:rPr>
        <w:t>NY - are we using appendix to categorize a case after an investigation or is this an actionable definition?</w:t>
      </w:r>
    </w:p>
    <w:p w14:paraId="61135C75" w14:textId="77777777" w:rsidR="00534F13" w:rsidRPr="00534F13" w:rsidRDefault="005E4FEF" w:rsidP="00534F13">
      <w:pPr>
        <w:pStyle w:val="ListParagraph"/>
        <w:numPr>
          <w:ilvl w:val="1"/>
          <w:numId w:val="2"/>
        </w:numPr>
        <w:spacing w:after="0" w:line="256" w:lineRule="auto"/>
      </w:pPr>
      <w:r>
        <w:rPr>
          <w:rFonts w:ascii="Calibri" w:eastAsia="Times New Roman" w:hAnsi="Calibri" w:cs="Calibri"/>
        </w:rPr>
        <w:t>LA Co</w:t>
      </w:r>
      <w:r w:rsidR="008917E7" w:rsidRPr="005E4FEF">
        <w:rPr>
          <w:rFonts w:ascii="Calibri" w:eastAsia="Times New Roman" w:hAnsi="Calibri" w:cs="Calibri"/>
        </w:rPr>
        <w:t xml:space="preserve"> - this appendix is for surv</w:t>
      </w:r>
      <w:r>
        <w:rPr>
          <w:rFonts w:ascii="Calibri" w:eastAsia="Times New Roman" w:hAnsi="Calibri" w:cs="Calibri"/>
        </w:rPr>
        <w:t>eillance</w:t>
      </w:r>
      <w:r w:rsidR="008917E7" w:rsidRPr="005E4FEF">
        <w:rPr>
          <w:rFonts w:ascii="Calibri" w:eastAsia="Times New Roman" w:hAnsi="Calibri" w:cs="Calibri"/>
        </w:rPr>
        <w:t xml:space="preserve"> definition purposes, not linked to action, we think there are 2 actions taken, one for this higher category presumptive</w:t>
      </w:r>
    </w:p>
    <w:p w14:paraId="320C5207" w14:textId="77777777" w:rsidR="00534F13" w:rsidRPr="00534F13" w:rsidRDefault="008917E7" w:rsidP="00534F13">
      <w:pPr>
        <w:pStyle w:val="ListParagraph"/>
        <w:numPr>
          <w:ilvl w:val="1"/>
          <w:numId w:val="2"/>
        </w:numPr>
        <w:spacing w:after="0" w:line="256" w:lineRule="auto"/>
      </w:pPr>
      <w:r w:rsidRPr="00534F13">
        <w:rPr>
          <w:rFonts w:ascii="Calibri" w:eastAsia="Times New Roman" w:hAnsi="Calibri" w:cs="Calibri"/>
        </w:rPr>
        <w:t>Moved IP from 10 to 14 days, did cumulative review that we may be missing percent of cases</w:t>
      </w:r>
    </w:p>
    <w:p w14:paraId="34BCDA96" w14:textId="77777777" w:rsidR="00534F13" w:rsidRPr="00534F13" w:rsidRDefault="00534F13" w:rsidP="00534F13">
      <w:pPr>
        <w:pStyle w:val="ListParagraph"/>
        <w:numPr>
          <w:ilvl w:val="1"/>
          <w:numId w:val="2"/>
        </w:numPr>
        <w:spacing w:after="0" w:line="256" w:lineRule="auto"/>
      </w:pPr>
      <w:r>
        <w:rPr>
          <w:rFonts w:ascii="Calibri" w:eastAsia="Times New Roman" w:hAnsi="Calibri" w:cs="Calibri"/>
        </w:rPr>
        <w:t>Should we d</w:t>
      </w:r>
      <w:r w:rsidR="008917E7" w:rsidRPr="00534F13">
        <w:rPr>
          <w:rFonts w:ascii="Calibri" w:eastAsia="Times New Roman" w:hAnsi="Calibri" w:cs="Calibri"/>
        </w:rPr>
        <w:t>iscuss a different, stronger word for presumptive?</w:t>
      </w:r>
    </w:p>
    <w:p w14:paraId="48970880" w14:textId="42226E83" w:rsidR="008917E7" w:rsidRPr="00534F13" w:rsidRDefault="00534F13" w:rsidP="00534F13">
      <w:pPr>
        <w:pStyle w:val="ListParagraph"/>
        <w:numPr>
          <w:ilvl w:val="1"/>
          <w:numId w:val="2"/>
        </w:numPr>
        <w:spacing w:after="0" w:line="256" w:lineRule="auto"/>
      </w:pPr>
      <w:r>
        <w:rPr>
          <w:rFonts w:ascii="Calibri" w:eastAsia="Times New Roman" w:hAnsi="Calibri" w:cs="Calibri"/>
        </w:rPr>
        <w:t>Consensus: s</w:t>
      </w:r>
      <w:r w:rsidR="008917E7" w:rsidRPr="00534F13">
        <w:rPr>
          <w:rFonts w:ascii="Calibri" w:eastAsia="Times New Roman" w:hAnsi="Calibri" w:cs="Calibri"/>
        </w:rPr>
        <w:t xml:space="preserve">taying with the 2 categories, not </w:t>
      </w:r>
      <w:r>
        <w:rPr>
          <w:rFonts w:ascii="Calibri" w:eastAsia="Times New Roman" w:hAnsi="Calibri" w:cs="Calibri"/>
        </w:rPr>
        <w:t>revising</w:t>
      </w:r>
      <w:r w:rsidR="008917E7" w:rsidRPr="00534F13">
        <w:rPr>
          <w:rFonts w:ascii="Calibri" w:eastAsia="Times New Roman" w:hAnsi="Calibri" w:cs="Calibri"/>
        </w:rPr>
        <w:t xml:space="preserve"> to 3</w:t>
      </w:r>
      <w:r>
        <w:rPr>
          <w:rFonts w:ascii="Calibri" w:eastAsia="Times New Roman" w:hAnsi="Calibri" w:cs="Calibri"/>
        </w:rPr>
        <w:t xml:space="preserve"> categories</w:t>
      </w:r>
    </w:p>
    <w:p w14:paraId="0785601A" w14:textId="77777777" w:rsidR="004B0C40" w:rsidRPr="004B0C40" w:rsidRDefault="004B0C40" w:rsidP="004B0C40">
      <w:pPr>
        <w:spacing w:after="0" w:line="256" w:lineRule="auto"/>
        <w:rPr>
          <w:rStyle w:val="Hyperlink"/>
          <w:color w:val="auto"/>
          <w:u w:val="none"/>
        </w:rPr>
      </w:pPr>
    </w:p>
    <w:p w14:paraId="29651E93" w14:textId="3A0592B8" w:rsidR="00EF4486" w:rsidRDefault="004B0C40" w:rsidP="00EF4486">
      <w:pPr>
        <w:pStyle w:val="ListParagraph"/>
        <w:numPr>
          <w:ilvl w:val="0"/>
          <w:numId w:val="2"/>
        </w:numPr>
        <w:spacing w:after="0" w:line="256" w:lineRule="auto"/>
        <w:rPr>
          <w:rStyle w:val="Hyperlink"/>
          <w:color w:val="auto"/>
          <w:u w:val="none"/>
        </w:rPr>
      </w:pPr>
      <w:r>
        <w:rPr>
          <w:rStyle w:val="Hyperlink"/>
          <w:color w:val="auto"/>
          <w:u w:val="none"/>
        </w:rPr>
        <w:t>Risk Communication Toolkit</w:t>
      </w:r>
    </w:p>
    <w:p w14:paraId="126AE572" w14:textId="1C877EA2" w:rsidR="004B0C40" w:rsidRDefault="00BC0193" w:rsidP="004B0C40">
      <w:pPr>
        <w:pStyle w:val="ListParagraph"/>
        <w:numPr>
          <w:ilvl w:val="2"/>
          <w:numId w:val="2"/>
        </w:numPr>
        <w:spacing w:after="0" w:line="256" w:lineRule="auto"/>
        <w:rPr>
          <w:rStyle w:val="Hyperlink"/>
          <w:color w:val="auto"/>
          <w:u w:val="none"/>
        </w:rPr>
      </w:pPr>
      <w:r>
        <w:rPr>
          <w:rStyle w:val="Hyperlink"/>
          <w:color w:val="auto"/>
          <w:u w:val="none"/>
        </w:rPr>
        <w:t>Sent out an interest assessment to identify those interested in participating in the risk communication subgroup</w:t>
      </w:r>
    </w:p>
    <w:p w14:paraId="1511CF9E" w14:textId="1F2AB760" w:rsidR="00751E7C" w:rsidRDefault="00751E7C" w:rsidP="00751E7C">
      <w:pPr>
        <w:pStyle w:val="ListParagraph"/>
        <w:numPr>
          <w:ilvl w:val="3"/>
          <w:numId w:val="2"/>
        </w:numPr>
        <w:spacing w:after="0" w:line="256" w:lineRule="auto"/>
        <w:rPr>
          <w:rStyle w:val="Hyperlink"/>
          <w:color w:val="auto"/>
          <w:u w:val="none"/>
        </w:rPr>
      </w:pPr>
      <w:r>
        <w:rPr>
          <w:rStyle w:val="Hyperlink"/>
          <w:color w:val="auto"/>
          <w:u w:val="none"/>
        </w:rPr>
        <w:t xml:space="preserve">If still interested, email </w:t>
      </w:r>
      <w:hyperlink r:id="rId9" w:history="1">
        <w:r w:rsidRPr="008666BE">
          <w:rPr>
            <w:rStyle w:val="Hyperlink"/>
          </w:rPr>
          <w:t>avineyard@cste.org</w:t>
        </w:r>
      </w:hyperlink>
      <w:r>
        <w:rPr>
          <w:rStyle w:val="Hyperlink"/>
          <w:color w:val="auto"/>
          <w:u w:val="none"/>
        </w:rPr>
        <w:t xml:space="preserve"> and </w:t>
      </w:r>
      <w:hyperlink r:id="rId10" w:history="1">
        <w:r w:rsidR="004D3E98" w:rsidRPr="008666BE">
          <w:rPr>
            <w:rStyle w:val="Hyperlink"/>
          </w:rPr>
          <w:t>paul.gacek@ct.gov</w:t>
        </w:r>
      </w:hyperlink>
      <w:r w:rsidR="004D3E98">
        <w:rPr>
          <w:rStyle w:val="Hyperlink"/>
          <w:color w:val="auto"/>
          <w:u w:val="none"/>
        </w:rPr>
        <w:t xml:space="preserve"> </w:t>
      </w:r>
    </w:p>
    <w:p w14:paraId="1C844FDF" w14:textId="1DB757CC" w:rsidR="00BC0193" w:rsidRDefault="00BC0193" w:rsidP="004B0C40">
      <w:pPr>
        <w:pStyle w:val="ListParagraph"/>
        <w:numPr>
          <w:ilvl w:val="2"/>
          <w:numId w:val="2"/>
        </w:numPr>
        <w:spacing w:after="0" w:line="256" w:lineRule="auto"/>
        <w:rPr>
          <w:rStyle w:val="Hyperlink"/>
          <w:color w:val="auto"/>
          <w:u w:val="none"/>
        </w:rPr>
      </w:pPr>
      <w:r>
        <w:rPr>
          <w:rStyle w:val="Hyperlink"/>
          <w:color w:val="auto"/>
          <w:u w:val="none"/>
        </w:rPr>
        <w:t>Next Steps</w:t>
      </w:r>
    </w:p>
    <w:p w14:paraId="588ADD3C" w14:textId="77777777" w:rsidR="00250296" w:rsidRPr="00250296" w:rsidRDefault="00250296" w:rsidP="00BC0193">
      <w:pPr>
        <w:pStyle w:val="ListParagraph"/>
        <w:numPr>
          <w:ilvl w:val="3"/>
          <w:numId w:val="2"/>
        </w:numPr>
        <w:spacing w:after="0" w:line="256" w:lineRule="auto"/>
      </w:pPr>
      <w:r>
        <w:rPr>
          <w:rFonts w:ascii="Calibri" w:hAnsi="Calibri" w:cs="Calibri"/>
        </w:rPr>
        <w:t>D</w:t>
      </w:r>
      <w:r>
        <w:rPr>
          <w:rFonts w:ascii="Calibri" w:hAnsi="Calibri" w:cs="Calibri"/>
        </w:rPr>
        <w:t xml:space="preserve">rafting documents to recruit a consultant to tackle the bulk of the toolkit development. </w:t>
      </w:r>
    </w:p>
    <w:p w14:paraId="20F7DEDE" w14:textId="7949BA92" w:rsidR="00404033" w:rsidRPr="00751E7C" w:rsidRDefault="00250296" w:rsidP="00404033">
      <w:pPr>
        <w:pStyle w:val="ListParagraph"/>
        <w:numPr>
          <w:ilvl w:val="3"/>
          <w:numId w:val="2"/>
        </w:numPr>
        <w:spacing w:after="0" w:line="256" w:lineRule="auto"/>
        <w:rPr>
          <w:rStyle w:val="Hyperlink"/>
          <w:color w:val="auto"/>
          <w:u w:val="none"/>
        </w:rPr>
      </w:pPr>
      <w:r>
        <w:rPr>
          <w:rFonts w:ascii="Calibri" w:hAnsi="Calibri" w:cs="Calibri"/>
        </w:rPr>
        <w:t>T</w:t>
      </w:r>
      <w:r>
        <w:rPr>
          <w:rFonts w:ascii="Calibri" w:hAnsi="Calibri" w:cs="Calibri"/>
        </w:rPr>
        <w:t xml:space="preserve">entatively a </w:t>
      </w:r>
      <w:r>
        <w:rPr>
          <w:rFonts w:ascii="Calibri" w:hAnsi="Calibri" w:cs="Calibri"/>
        </w:rPr>
        <w:t>late</w:t>
      </w:r>
      <w:r>
        <w:rPr>
          <w:rFonts w:ascii="Calibri" w:hAnsi="Calibri" w:cs="Calibri"/>
        </w:rPr>
        <w:t xml:space="preserve"> </w:t>
      </w:r>
      <w:r>
        <w:rPr>
          <w:rFonts w:ascii="Calibri" w:hAnsi="Calibri" w:cs="Calibri"/>
        </w:rPr>
        <w:t>June</w:t>
      </w:r>
      <w:r>
        <w:rPr>
          <w:rFonts w:ascii="Calibri" w:hAnsi="Calibri" w:cs="Calibri"/>
        </w:rPr>
        <w:t xml:space="preserve"> release date for this RFP and will be providing updates on these calls so if you know of anyone who may be qualified or interested in applying, please keep them in mind and pass along information.</w:t>
      </w:r>
    </w:p>
    <w:p w14:paraId="58BA7135" w14:textId="77777777" w:rsidR="00EF4486" w:rsidRPr="00044EEC" w:rsidRDefault="00EF4486" w:rsidP="00EF4486">
      <w:pPr>
        <w:spacing w:after="0" w:line="256" w:lineRule="auto"/>
      </w:pPr>
    </w:p>
    <w:p w14:paraId="65C53814" w14:textId="12945CE3" w:rsidR="00250296" w:rsidRDefault="00217C84" w:rsidP="00044EEC">
      <w:pPr>
        <w:pStyle w:val="ListParagraph"/>
        <w:numPr>
          <w:ilvl w:val="0"/>
          <w:numId w:val="2"/>
        </w:numPr>
        <w:spacing w:after="0" w:line="256" w:lineRule="auto"/>
      </w:pPr>
      <w:r>
        <w:t xml:space="preserve">Open Forum </w:t>
      </w:r>
    </w:p>
    <w:p w14:paraId="60BC2404" w14:textId="77777777" w:rsidR="00217C84" w:rsidRPr="00250296" w:rsidRDefault="00217C84" w:rsidP="00217C84">
      <w:pPr>
        <w:spacing w:after="0" w:line="256" w:lineRule="auto"/>
      </w:pPr>
    </w:p>
    <w:p w14:paraId="6BFD9337" w14:textId="5DA9264A" w:rsidR="00B52478" w:rsidRPr="00A41F06" w:rsidRDefault="00044EEC" w:rsidP="00044EEC">
      <w:pPr>
        <w:pStyle w:val="ListParagraph"/>
        <w:numPr>
          <w:ilvl w:val="0"/>
          <w:numId w:val="2"/>
        </w:numPr>
        <w:spacing w:after="0" w:line="256" w:lineRule="auto"/>
      </w:pPr>
      <w:r>
        <w:rPr>
          <w:rFonts w:ascii="Calibri" w:eastAsia="Times New Roman" w:hAnsi="Calibri" w:cs="Calibri"/>
        </w:rPr>
        <w:t xml:space="preserve">Next Call: </w:t>
      </w:r>
      <w:r w:rsidR="00217C84">
        <w:rPr>
          <w:rFonts w:ascii="Calibri" w:eastAsia="Times New Roman" w:hAnsi="Calibri" w:cs="Calibri"/>
        </w:rPr>
        <w:t>June 20</w:t>
      </w:r>
      <w:r w:rsidR="00DE059F">
        <w:rPr>
          <w:rFonts w:ascii="Calibri" w:eastAsia="Times New Roman" w:hAnsi="Calibri" w:cs="Calibri"/>
          <w:vertAlign w:val="superscript"/>
        </w:rPr>
        <w:t>th</w:t>
      </w:r>
      <w:r>
        <w:rPr>
          <w:rFonts w:ascii="Calibri" w:eastAsia="Times New Roman" w:hAnsi="Calibri" w:cs="Calibri"/>
        </w:rPr>
        <w:t xml:space="preserve"> at 2PM ET</w:t>
      </w:r>
      <w:r w:rsidR="00B52478" w:rsidRPr="00A41F06">
        <w:rPr>
          <w:rFonts w:ascii="Calibri" w:eastAsia="Times New Roman" w:hAnsi="Calibri" w:cs="Calibri"/>
        </w:rPr>
        <w:t xml:space="preserve"> </w:t>
      </w:r>
    </w:p>
    <w:p w14:paraId="24F6AB49" w14:textId="0A5AEC94" w:rsidR="00E12D23" w:rsidRPr="009C1ED5" w:rsidRDefault="00E12D23" w:rsidP="009C1ED5">
      <w:pPr>
        <w:spacing w:after="0" w:line="256" w:lineRule="auto"/>
        <w:rPr>
          <w:rStyle w:val="Hyperlink"/>
          <w:color w:val="auto"/>
          <w:u w:val="none"/>
        </w:rPr>
      </w:pPr>
    </w:p>
    <w:p w14:paraId="2615D5E1" w14:textId="77777777" w:rsidR="00E12D23" w:rsidRPr="00E12D23" w:rsidRDefault="00E12D23" w:rsidP="00E12D23">
      <w:pPr>
        <w:ind w:left="1080"/>
        <w:rPr>
          <w:b/>
          <w:u w:val="single"/>
        </w:rPr>
      </w:pPr>
    </w:p>
    <w:sectPr w:rsidR="00E12D23" w:rsidRPr="00E12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41CD3"/>
    <w:multiLevelType w:val="hybridMultilevel"/>
    <w:tmpl w:val="E9982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EE522F"/>
    <w:multiLevelType w:val="multilevel"/>
    <w:tmpl w:val="20F84768"/>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36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 w15:restartNumberingAfterBreak="0">
    <w:nsid w:val="22FC5D9E"/>
    <w:multiLevelType w:val="multilevel"/>
    <w:tmpl w:val="A42EF77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41C7CAE"/>
    <w:multiLevelType w:val="multilevel"/>
    <w:tmpl w:val="CA5CE0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5644A1E"/>
    <w:multiLevelType w:val="multilevel"/>
    <w:tmpl w:val="6B04F978"/>
    <w:lvl w:ilvl="0">
      <w:start w:val="1"/>
      <w:numFmt w:val="low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47D73EDA"/>
    <w:multiLevelType w:val="multilevel"/>
    <w:tmpl w:val="D500E754"/>
    <w:lvl w:ilvl="0">
      <w:start w:val="1"/>
      <w:numFmt w:val="lowerRoman"/>
      <w:lvlText w:val="%1."/>
      <w:lvlJc w:val="right"/>
      <w:pPr>
        <w:tabs>
          <w:tab w:val="num" w:pos="3240"/>
        </w:tabs>
        <w:ind w:left="3240" w:hanging="360"/>
      </w:pPr>
    </w:lvl>
    <w:lvl w:ilvl="1">
      <w:start w:val="1"/>
      <w:numFmt w:val="lowerLetter"/>
      <w:lvlText w:val="%2."/>
      <w:lvlJc w:val="right"/>
      <w:pPr>
        <w:tabs>
          <w:tab w:val="num" w:pos="3960"/>
        </w:tabs>
        <w:ind w:left="3960" w:hanging="360"/>
      </w:pPr>
    </w:lvl>
    <w:lvl w:ilvl="2">
      <w:start w:val="1"/>
      <w:numFmt w:val="lowerRoman"/>
      <w:lvlText w:val="%3."/>
      <w:lvlJc w:val="right"/>
      <w:pPr>
        <w:tabs>
          <w:tab w:val="num" w:pos="4680"/>
        </w:tabs>
        <w:ind w:left="4680" w:hanging="360"/>
      </w:pPr>
    </w:lvl>
    <w:lvl w:ilvl="3">
      <w:start w:val="1"/>
      <w:numFmt w:val="decimal"/>
      <w:lvlText w:val="%4."/>
      <w:lvlJc w:val="right"/>
      <w:pPr>
        <w:tabs>
          <w:tab w:val="num" w:pos="5400"/>
        </w:tabs>
        <w:ind w:left="5400" w:hanging="360"/>
      </w:pPr>
    </w:lvl>
    <w:lvl w:ilvl="4">
      <w:start w:val="1"/>
      <w:numFmt w:val="lowerLetter"/>
      <w:lvlText w:val="%5."/>
      <w:lvlJc w:val="right"/>
      <w:pPr>
        <w:tabs>
          <w:tab w:val="num" w:pos="6120"/>
        </w:tabs>
        <w:ind w:left="6120" w:hanging="360"/>
      </w:pPr>
    </w:lvl>
    <w:lvl w:ilvl="5" w:tentative="1">
      <w:start w:val="1"/>
      <w:numFmt w:val="lowerRoman"/>
      <w:lvlText w:val="%6."/>
      <w:lvlJc w:val="right"/>
      <w:pPr>
        <w:tabs>
          <w:tab w:val="num" w:pos="6840"/>
        </w:tabs>
        <w:ind w:left="6840" w:hanging="360"/>
      </w:pPr>
    </w:lvl>
    <w:lvl w:ilvl="6" w:tentative="1">
      <w:start w:val="1"/>
      <w:numFmt w:val="lowerRoman"/>
      <w:lvlText w:val="%7."/>
      <w:lvlJc w:val="right"/>
      <w:pPr>
        <w:tabs>
          <w:tab w:val="num" w:pos="7560"/>
        </w:tabs>
        <w:ind w:left="7560" w:hanging="360"/>
      </w:pPr>
    </w:lvl>
    <w:lvl w:ilvl="7" w:tentative="1">
      <w:start w:val="1"/>
      <w:numFmt w:val="lowerRoman"/>
      <w:lvlText w:val="%8."/>
      <w:lvlJc w:val="right"/>
      <w:pPr>
        <w:tabs>
          <w:tab w:val="num" w:pos="8280"/>
        </w:tabs>
        <w:ind w:left="8280" w:hanging="360"/>
      </w:pPr>
    </w:lvl>
    <w:lvl w:ilvl="8" w:tentative="1">
      <w:start w:val="1"/>
      <w:numFmt w:val="lowerRoman"/>
      <w:lvlText w:val="%9."/>
      <w:lvlJc w:val="right"/>
      <w:pPr>
        <w:tabs>
          <w:tab w:val="num" w:pos="9000"/>
        </w:tabs>
        <w:ind w:left="9000" w:hanging="360"/>
      </w:pPr>
    </w:lvl>
  </w:abstractNum>
  <w:abstractNum w:abstractNumId="6" w15:restartNumberingAfterBreak="0">
    <w:nsid w:val="4CEB0AF2"/>
    <w:multiLevelType w:val="hybridMultilevel"/>
    <w:tmpl w:val="54ACD6E4"/>
    <w:lvl w:ilvl="0" w:tplc="0409000F">
      <w:start w:val="1"/>
      <w:numFmt w:val="decimal"/>
      <w:lvlText w:val="%1."/>
      <w:lvlJc w:val="left"/>
      <w:pPr>
        <w:ind w:left="720" w:hanging="360"/>
      </w:pPr>
      <w:rPr>
        <w:rFonts w:hint="default"/>
        <w:b w:val="0"/>
        <w:u w:val="none"/>
      </w:rPr>
    </w:lvl>
    <w:lvl w:ilvl="1" w:tplc="A882020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249C4"/>
    <w:multiLevelType w:val="multilevel"/>
    <w:tmpl w:val="6338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845AD6"/>
    <w:multiLevelType w:val="multilevel"/>
    <w:tmpl w:val="2BD2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011676"/>
    <w:multiLevelType w:val="hybridMultilevel"/>
    <w:tmpl w:val="051E8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9470953"/>
    <w:multiLevelType w:val="multilevel"/>
    <w:tmpl w:val="C23AA84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 w:numId="2">
    <w:abstractNumId w:val="6"/>
  </w:num>
  <w:num w:numId="3">
    <w:abstractNumId w:val="9"/>
  </w:num>
  <w:num w:numId="4">
    <w:abstractNumId w:val="10"/>
  </w:num>
  <w:num w:numId="5">
    <w:abstractNumId w:val="2"/>
  </w:num>
  <w:num w:numId="6">
    <w:abstractNumId w:val="7"/>
  </w:num>
  <w:num w:numId="7">
    <w:abstractNumId w:val="8"/>
  </w:num>
  <w:num w:numId="8">
    <w:abstractNumId w:val="3"/>
    <w:lvlOverride w:ilvl="0">
      <w:startOverride w:val="1"/>
    </w:lvlOverride>
  </w:num>
  <w:num w:numId="9">
    <w:abstractNumId w:val="1"/>
    <w:lvlOverride w:ilvl="0">
      <w:startOverride w:val="1"/>
    </w:lvlOverride>
  </w:num>
  <w:num w:numId="10">
    <w:abstractNumId w:val="1"/>
    <w:lvlOverride w:ilvl="0"/>
    <w:lvlOverride w:ilvl="1">
      <w:startOverride w:val="1"/>
    </w:lvlOverride>
  </w:num>
  <w:num w:numId="11">
    <w:abstractNumId w:val="1"/>
    <w:lvlOverride w:ilvl="0"/>
    <w:lvlOverride w:ilvl="1"/>
    <w:lvlOverride w:ilvl="2">
      <w:startOverride w:val="1"/>
    </w:lvlOverride>
  </w:num>
  <w:num w:numId="12">
    <w:abstractNumId w:val="1"/>
    <w:lvlOverride w:ilvl="0"/>
    <w:lvlOverride w:ilvl="1">
      <w:startOverride w:val="1"/>
    </w:lvlOverride>
    <w:lvlOverride w:ilvl="2"/>
  </w:num>
  <w:num w:numId="13">
    <w:abstractNumId w:val="1"/>
    <w:lvlOverride w:ilvl="0"/>
    <w:lvlOverride w:ilvl="1"/>
    <w:lvlOverride w:ilvl="2">
      <w:startOverride w:val="1"/>
    </w:lvlOverride>
  </w:num>
  <w:num w:numId="14">
    <w:abstractNumId w:val="1"/>
    <w:lvlOverride w:ilvl="0"/>
    <w:lvlOverride w:ilvl="1"/>
    <w:lvlOverride w:ilvl="2">
      <w:startOverride w:val="1"/>
    </w:lvlOverride>
  </w:num>
  <w:num w:numId="15">
    <w:abstractNumId w:val="1"/>
    <w:lvlOverride w:ilvl="0"/>
    <w:lvlOverride w:ilvl="1">
      <w:startOverride w:val="1"/>
    </w:lvlOverride>
    <w:lvlOverride w:ilvl="2"/>
  </w:num>
  <w:num w:numId="16">
    <w:abstractNumId w:val="1"/>
    <w:lvlOverride w:ilvl="0"/>
    <w:lvlOverride w:ilvl="1"/>
    <w:lvlOverride w:ilvl="2">
      <w:startOverride w:val="1"/>
    </w:lvlOverride>
  </w:num>
  <w:num w:numId="17">
    <w:abstractNumId w:val="1"/>
    <w:lvlOverride w:ilvl="0"/>
    <w:lvlOverride w:ilvl="1"/>
    <w:lvlOverride w:ilvl="2"/>
    <w:lvlOverride w:ilvl="3">
      <w:startOverride w:val="1"/>
    </w:lvlOverride>
  </w:num>
  <w:num w:numId="18">
    <w:abstractNumId w:val="1"/>
    <w:lvlOverride w:ilvl="0"/>
    <w:lvlOverride w:ilvl="1"/>
    <w:lvlOverride w:ilvl="2">
      <w:startOverride w:val="1"/>
    </w:lvlOverride>
    <w:lvlOverride w:ilvl="3"/>
  </w:num>
  <w:num w:numId="19">
    <w:abstractNumId w:val="1"/>
    <w:lvlOverride w:ilvl="0"/>
    <w:lvlOverride w:ilvl="1"/>
    <w:lvlOverride w:ilvl="2">
      <w:startOverride w:val="1"/>
    </w:lvlOverride>
    <w:lvlOverride w:ilvl="3"/>
  </w:num>
  <w:num w:numId="20">
    <w:abstractNumId w:val="1"/>
    <w:lvlOverride w:ilvl="0"/>
    <w:lvlOverride w:ilvl="1"/>
    <w:lvlOverride w:ilvl="2"/>
    <w:lvlOverride w:ilvl="3">
      <w:startOverride w:val="1"/>
    </w:lvlOverride>
  </w:num>
  <w:num w:numId="21">
    <w:abstractNumId w:val="5"/>
    <w:lvlOverride w:ilvl="0">
      <w:startOverride w:val="1"/>
    </w:lvlOverride>
  </w:num>
  <w:num w:numId="22">
    <w:abstractNumId w:val="5"/>
    <w:lvlOverride w:ilvl="0"/>
    <w:lvlOverride w:ilvl="1">
      <w:startOverride w:val="1"/>
    </w:lvlOverride>
  </w:num>
  <w:num w:numId="23">
    <w:abstractNumId w:val="5"/>
    <w:lvlOverride w:ilvl="0"/>
    <w:lvlOverride w:ilvl="1">
      <w:startOverride w:val="1"/>
    </w:lvlOverride>
  </w:num>
  <w:num w:numId="24">
    <w:abstractNumId w:val="5"/>
    <w:lvlOverride w:ilvl="0"/>
    <w:lvlOverride w:ilvl="1"/>
    <w:lvlOverride w:ilvl="2">
      <w:startOverride w:val="1"/>
    </w:lvlOverride>
  </w:num>
  <w:num w:numId="25">
    <w:abstractNumId w:val="5"/>
    <w:lvlOverride w:ilvl="0"/>
    <w:lvlOverride w:ilvl="1"/>
    <w:lvlOverride w:ilvl="2">
      <w:startOverride w:val="1"/>
    </w:lvlOverride>
  </w:num>
  <w:num w:numId="26">
    <w:abstractNumId w:val="5"/>
    <w:lvlOverride w:ilvl="0"/>
    <w:lvlOverride w:ilvl="1"/>
    <w:lvlOverride w:ilvl="2">
      <w:startOverride w:val="1"/>
    </w:lvlOverride>
  </w:num>
  <w:num w:numId="27">
    <w:abstractNumId w:val="5"/>
    <w:lvlOverride w:ilvl="0"/>
    <w:lvlOverride w:ilvl="1"/>
    <w:lvlOverride w:ilvl="2"/>
    <w:lvlOverride w:ilvl="3">
      <w:startOverride w:val="1"/>
    </w:lvlOverride>
  </w:num>
  <w:num w:numId="28">
    <w:abstractNumId w:val="5"/>
    <w:lvlOverride w:ilvl="0"/>
    <w:lvlOverride w:ilvl="1"/>
    <w:lvlOverride w:ilvl="2">
      <w:startOverride w:val="1"/>
    </w:lvlOverride>
    <w:lvlOverride w:ilvl="3"/>
  </w:num>
  <w:num w:numId="29">
    <w:abstractNumId w:val="5"/>
    <w:lvlOverride w:ilvl="0"/>
    <w:lvlOverride w:ilvl="1"/>
    <w:lvlOverride w:ilvl="2"/>
    <w:lvlOverride w:ilvl="3">
      <w:startOverride w:val="1"/>
    </w:lvlOverride>
  </w:num>
  <w:num w:numId="30">
    <w:abstractNumId w:val="5"/>
    <w:lvlOverride w:ilvl="0"/>
    <w:lvlOverride w:ilvl="1"/>
    <w:lvlOverride w:ilvl="2"/>
    <w:lvlOverride w:ilvl="3">
      <w:startOverride w:val="1"/>
    </w:lvlOverride>
  </w:num>
  <w:num w:numId="31">
    <w:abstractNumId w:val="5"/>
    <w:lvlOverride w:ilvl="0"/>
    <w:lvlOverride w:ilvl="1"/>
    <w:lvlOverride w:ilvl="2"/>
    <w:lvlOverride w:ilvl="3"/>
    <w:lvlOverride w:ilvl="4">
      <w:startOverride w:val="1"/>
    </w:lvlOverride>
  </w:num>
  <w:num w:numId="32">
    <w:abstractNumId w:val="4"/>
    <w:lvlOverride w:ilvl="0">
      <w:startOverride w:val="1"/>
    </w:lvlOverride>
  </w:num>
  <w:num w:numId="33">
    <w:abstractNumId w:val="4"/>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23"/>
    <w:rsid w:val="00021B6F"/>
    <w:rsid w:val="00044EEC"/>
    <w:rsid w:val="00072D91"/>
    <w:rsid w:val="00075081"/>
    <w:rsid w:val="00084C9E"/>
    <w:rsid w:val="00086C38"/>
    <w:rsid w:val="000908A2"/>
    <w:rsid w:val="000B58C9"/>
    <w:rsid w:val="000E7363"/>
    <w:rsid w:val="001053B1"/>
    <w:rsid w:val="001155CF"/>
    <w:rsid w:val="00151DC8"/>
    <w:rsid w:val="00170A5E"/>
    <w:rsid w:val="00185152"/>
    <w:rsid w:val="001B1994"/>
    <w:rsid w:val="001B43A6"/>
    <w:rsid w:val="001C08F1"/>
    <w:rsid w:val="001F135D"/>
    <w:rsid w:val="00217C84"/>
    <w:rsid w:val="00250296"/>
    <w:rsid w:val="00257D48"/>
    <w:rsid w:val="00265767"/>
    <w:rsid w:val="00270B38"/>
    <w:rsid w:val="00271EFF"/>
    <w:rsid w:val="00287B47"/>
    <w:rsid w:val="0029700E"/>
    <w:rsid w:val="002B4164"/>
    <w:rsid w:val="002E7E75"/>
    <w:rsid w:val="00301161"/>
    <w:rsid w:val="00346D2D"/>
    <w:rsid w:val="003575BF"/>
    <w:rsid w:val="00380D48"/>
    <w:rsid w:val="003A37FC"/>
    <w:rsid w:val="003B42BF"/>
    <w:rsid w:val="003E71A6"/>
    <w:rsid w:val="003F561C"/>
    <w:rsid w:val="00404033"/>
    <w:rsid w:val="004A7E1E"/>
    <w:rsid w:val="004B0C40"/>
    <w:rsid w:val="004D3E98"/>
    <w:rsid w:val="004D7661"/>
    <w:rsid w:val="004E3223"/>
    <w:rsid w:val="00534F13"/>
    <w:rsid w:val="00545322"/>
    <w:rsid w:val="00567689"/>
    <w:rsid w:val="00586744"/>
    <w:rsid w:val="0058681C"/>
    <w:rsid w:val="005C0ECC"/>
    <w:rsid w:val="005C744B"/>
    <w:rsid w:val="005E111D"/>
    <w:rsid w:val="005E4FEF"/>
    <w:rsid w:val="00664DF9"/>
    <w:rsid w:val="006D013F"/>
    <w:rsid w:val="006E68DB"/>
    <w:rsid w:val="006E71CB"/>
    <w:rsid w:val="006F3AB7"/>
    <w:rsid w:val="00751E7C"/>
    <w:rsid w:val="0079099F"/>
    <w:rsid w:val="007A639F"/>
    <w:rsid w:val="007A6F74"/>
    <w:rsid w:val="007E314B"/>
    <w:rsid w:val="008257C4"/>
    <w:rsid w:val="00830CEB"/>
    <w:rsid w:val="00845FA7"/>
    <w:rsid w:val="008917E7"/>
    <w:rsid w:val="008B09E9"/>
    <w:rsid w:val="008B57BA"/>
    <w:rsid w:val="009C1ED5"/>
    <w:rsid w:val="009C5776"/>
    <w:rsid w:val="009C7946"/>
    <w:rsid w:val="00A23EF5"/>
    <w:rsid w:val="00A31D66"/>
    <w:rsid w:val="00A41F06"/>
    <w:rsid w:val="00A513AE"/>
    <w:rsid w:val="00AD7AF8"/>
    <w:rsid w:val="00AF2AE8"/>
    <w:rsid w:val="00B52478"/>
    <w:rsid w:val="00B64E93"/>
    <w:rsid w:val="00B8135E"/>
    <w:rsid w:val="00B955BD"/>
    <w:rsid w:val="00BA37B0"/>
    <w:rsid w:val="00BA6887"/>
    <w:rsid w:val="00BC0193"/>
    <w:rsid w:val="00BE1476"/>
    <w:rsid w:val="00C21474"/>
    <w:rsid w:val="00C26914"/>
    <w:rsid w:val="00CA7315"/>
    <w:rsid w:val="00CA7FEE"/>
    <w:rsid w:val="00CB2FB2"/>
    <w:rsid w:val="00CD0093"/>
    <w:rsid w:val="00D261B4"/>
    <w:rsid w:val="00D636D0"/>
    <w:rsid w:val="00DA3C89"/>
    <w:rsid w:val="00DC1CA0"/>
    <w:rsid w:val="00DE059F"/>
    <w:rsid w:val="00DF4201"/>
    <w:rsid w:val="00E10B89"/>
    <w:rsid w:val="00E12D23"/>
    <w:rsid w:val="00E26DEC"/>
    <w:rsid w:val="00E37313"/>
    <w:rsid w:val="00E442D3"/>
    <w:rsid w:val="00E471DE"/>
    <w:rsid w:val="00E906EF"/>
    <w:rsid w:val="00E9548B"/>
    <w:rsid w:val="00EF4486"/>
    <w:rsid w:val="00F0494C"/>
    <w:rsid w:val="00F127F8"/>
    <w:rsid w:val="00F13154"/>
    <w:rsid w:val="00F62E9E"/>
    <w:rsid w:val="00FC5E21"/>
    <w:rsid w:val="00FF1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94A05"/>
  <w15:chartTrackingRefBased/>
  <w15:docId w15:val="{580A8440-5231-4174-A22F-CA45216A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D23"/>
    <w:pPr>
      <w:ind w:left="720"/>
      <w:contextualSpacing/>
    </w:pPr>
  </w:style>
  <w:style w:type="character" w:styleId="Hyperlink">
    <w:name w:val="Hyperlink"/>
    <w:basedOn w:val="DefaultParagraphFont"/>
    <w:uiPriority w:val="99"/>
    <w:unhideWhenUsed/>
    <w:rsid w:val="00E12D23"/>
    <w:rPr>
      <w:color w:val="0563C1" w:themeColor="hyperlink"/>
      <w:u w:val="single"/>
    </w:rPr>
  </w:style>
  <w:style w:type="character" w:styleId="UnresolvedMention">
    <w:name w:val="Unresolved Mention"/>
    <w:basedOn w:val="DefaultParagraphFont"/>
    <w:uiPriority w:val="99"/>
    <w:semiHidden/>
    <w:unhideWhenUsed/>
    <w:rsid w:val="00E12D23"/>
    <w:rPr>
      <w:color w:val="605E5C"/>
      <w:shd w:val="clear" w:color="auto" w:fill="E1DFDD"/>
    </w:rPr>
  </w:style>
  <w:style w:type="paragraph" w:styleId="NormalWeb">
    <w:name w:val="Normal (Web)"/>
    <w:basedOn w:val="Normal"/>
    <w:uiPriority w:val="99"/>
    <w:unhideWhenUsed/>
    <w:rsid w:val="006D013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867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439153">
      <w:bodyDiv w:val="1"/>
      <w:marLeft w:val="0"/>
      <w:marRight w:val="0"/>
      <w:marTop w:val="0"/>
      <w:marBottom w:val="0"/>
      <w:divBdr>
        <w:top w:val="none" w:sz="0" w:space="0" w:color="auto"/>
        <w:left w:val="none" w:sz="0" w:space="0" w:color="auto"/>
        <w:bottom w:val="none" w:sz="0" w:space="0" w:color="auto"/>
        <w:right w:val="none" w:sz="0" w:space="0" w:color="auto"/>
      </w:divBdr>
    </w:div>
    <w:div w:id="341593299">
      <w:bodyDiv w:val="1"/>
      <w:marLeft w:val="0"/>
      <w:marRight w:val="0"/>
      <w:marTop w:val="0"/>
      <w:marBottom w:val="0"/>
      <w:divBdr>
        <w:top w:val="none" w:sz="0" w:space="0" w:color="auto"/>
        <w:left w:val="none" w:sz="0" w:space="0" w:color="auto"/>
        <w:bottom w:val="none" w:sz="0" w:space="0" w:color="auto"/>
        <w:right w:val="none" w:sz="0" w:space="0" w:color="auto"/>
      </w:divBdr>
    </w:div>
    <w:div w:id="464933681">
      <w:bodyDiv w:val="1"/>
      <w:marLeft w:val="0"/>
      <w:marRight w:val="0"/>
      <w:marTop w:val="0"/>
      <w:marBottom w:val="0"/>
      <w:divBdr>
        <w:top w:val="none" w:sz="0" w:space="0" w:color="auto"/>
        <w:left w:val="none" w:sz="0" w:space="0" w:color="auto"/>
        <w:bottom w:val="none" w:sz="0" w:space="0" w:color="auto"/>
        <w:right w:val="none" w:sz="0" w:space="0" w:color="auto"/>
      </w:divBdr>
    </w:div>
    <w:div w:id="615404608">
      <w:bodyDiv w:val="1"/>
      <w:marLeft w:val="0"/>
      <w:marRight w:val="0"/>
      <w:marTop w:val="0"/>
      <w:marBottom w:val="0"/>
      <w:divBdr>
        <w:top w:val="none" w:sz="0" w:space="0" w:color="auto"/>
        <w:left w:val="none" w:sz="0" w:space="0" w:color="auto"/>
        <w:bottom w:val="none" w:sz="0" w:space="0" w:color="auto"/>
        <w:right w:val="none" w:sz="0" w:space="0" w:color="auto"/>
      </w:divBdr>
    </w:div>
    <w:div w:id="773288018">
      <w:bodyDiv w:val="1"/>
      <w:marLeft w:val="0"/>
      <w:marRight w:val="0"/>
      <w:marTop w:val="0"/>
      <w:marBottom w:val="0"/>
      <w:divBdr>
        <w:top w:val="none" w:sz="0" w:space="0" w:color="auto"/>
        <w:left w:val="none" w:sz="0" w:space="0" w:color="auto"/>
        <w:bottom w:val="none" w:sz="0" w:space="0" w:color="auto"/>
        <w:right w:val="none" w:sz="0" w:space="0" w:color="auto"/>
      </w:divBdr>
    </w:div>
    <w:div w:id="1018040390">
      <w:bodyDiv w:val="1"/>
      <w:marLeft w:val="0"/>
      <w:marRight w:val="0"/>
      <w:marTop w:val="0"/>
      <w:marBottom w:val="0"/>
      <w:divBdr>
        <w:top w:val="none" w:sz="0" w:space="0" w:color="auto"/>
        <w:left w:val="none" w:sz="0" w:space="0" w:color="auto"/>
        <w:bottom w:val="none" w:sz="0" w:space="0" w:color="auto"/>
        <w:right w:val="none" w:sz="0" w:space="0" w:color="auto"/>
      </w:divBdr>
    </w:div>
    <w:div w:id="1096172866">
      <w:bodyDiv w:val="1"/>
      <w:marLeft w:val="0"/>
      <w:marRight w:val="0"/>
      <w:marTop w:val="0"/>
      <w:marBottom w:val="0"/>
      <w:divBdr>
        <w:top w:val="none" w:sz="0" w:space="0" w:color="auto"/>
        <w:left w:val="none" w:sz="0" w:space="0" w:color="auto"/>
        <w:bottom w:val="none" w:sz="0" w:space="0" w:color="auto"/>
        <w:right w:val="none" w:sz="0" w:space="0" w:color="auto"/>
      </w:divBdr>
    </w:div>
    <w:div w:id="198365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confex.com/cste/2019/meetingapp.cgi" TargetMode="External"/><Relationship Id="rId3" Type="http://schemas.openxmlformats.org/officeDocument/2006/relationships/settings" Target="settings.xml"/><Relationship Id="rId7" Type="http://schemas.openxmlformats.org/officeDocument/2006/relationships/hyperlink" Target="https://app.core-apps.com/cste20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teconference.org/2019/"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paul.gacek@ct.gov" TargetMode="External"/><Relationship Id="rId4" Type="http://schemas.openxmlformats.org/officeDocument/2006/relationships/webSettings" Target="webSettings.xml"/><Relationship Id="rId9" Type="http://schemas.openxmlformats.org/officeDocument/2006/relationships/hyperlink" Target="mailto:avineyard@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Vineyard</dc:creator>
  <cp:keywords/>
  <dc:description/>
  <cp:lastModifiedBy>Ashley Vineyard</cp:lastModifiedBy>
  <cp:revision>2</cp:revision>
  <dcterms:created xsi:type="dcterms:W3CDTF">2019-06-10T20:24:00Z</dcterms:created>
  <dcterms:modified xsi:type="dcterms:W3CDTF">2019-06-10T20:24:00Z</dcterms:modified>
</cp:coreProperties>
</file>