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DC3" w:rsidRPr="00A771FA" w:rsidRDefault="005D7DC3" w:rsidP="00A771FA">
      <w:pPr>
        <w:jc w:val="center"/>
        <w:rPr>
          <w:sz w:val="32"/>
          <w:szCs w:val="32"/>
        </w:rPr>
      </w:pPr>
    </w:p>
    <w:p w:rsidR="00A771FA" w:rsidRPr="00A771FA" w:rsidRDefault="00A771FA" w:rsidP="00A771FA">
      <w:pPr>
        <w:pStyle w:val="ListParagraph"/>
        <w:jc w:val="center"/>
        <w:rPr>
          <w:rFonts w:ascii="Times New Roman" w:hAnsi="Times New Roman" w:cs="Times New Roman"/>
          <w:sz w:val="32"/>
          <w:szCs w:val="32"/>
        </w:rPr>
      </w:pPr>
      <w:r w:rsidRPr="00A771FA">
        <w:rPr>
          <w:rFonts w:ascii="Times New Roman" w:hAnsi="Times New Roman" w:cs="Times New Roman"/>
          <w:sz w:val="32"/>
          <w:szCs w:val="32"/>
        </w:rPr>
        <w:t>Guidelines For BRFSS Questions And Core Contents</w:t>
      </w:r>
    </w:p>
    <w:p w:rsidR="00A771FA" w:rsidRDefault="00A771FA" w:rsidP="00A771FA">
      <w:pPr>
        <w:pStyle w:val="ListParagraph"/>
        <w:rPr>
          <w:rFonts w:ascii="Times New Roman" w:hAnsi="Times New Roman" w:cs="Times New Roman"/>
          <w:sz w:val="24"/>
          <w:szCs w:val="24"/>
        </w:rPr>
      </w:pPr>
    </w:p>
    <w:p w:rsidR="00A771FA" w:rsidRPr="00A771FA" w:rsidRDefault="00A771FA"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There</w:t>
      </w:r>
      <w:r w:rsidRPr="00A771FA">
        <w:rPr>
          <w:rFonts w:ascii="Times New Roman" w:hAnsi="Times New Roman" w:cs="Times New Roman"/>
          <w:sz w:val="24"/>
          <w:szCs w:val="24"/>
        </w:rPr>
        <w:t xml:space="preserve"> are differences between clinical assessments and population surveys. The BRFSS questions cannot and should not be used to assess a clinical outcome of any person or group of persons. </w:t>
      </w:r>
    </w:p>
    <w:p w:rsidR="00FD0406" w:rsidRPr="00FD0406" w:rsidRDefault="00FD0406" w:rsidP="005D7DC3">
      <w:pPr>
        <w:pStyle w:val="ListParagraph"/>
        <w:numPr>
          <w:ilvl w:val="0"/>
          <w:numId w:val="1"/>
        </w:numPr>
        <w:rPr>
          <w:rFonts w:ascii="Times New Roman" w:hAnsi="Times New Roman" w:cs="Times New Roman"/>
          <w:b/>
          <w:sz w:val="24"/>
          <w:szCs w:val="24"/>
          <w:u w:val="single"/>
        </w:rPr>
      </w:pPr>
      <w:r>
        <w:rPr>
          <w:rFonts w:ascii="Times New Roman" w:hAnsi="Times New Roman" w:cs="Times New Roman"/>
          <w:sz w:val="24"/>
          <w:szCs w:val="24"/>
        </w:rPr>
        <w:t xml:space="preserve">The purpose of the BRFSS as most other surveys, is to assess the status or behavior of respondents.  The BRFSS is not used to educate respondents on health issues not to provide advice. Language that informs respondents should not be used.  For example we would not say that heart disease is a serious health problem before asking questions on heart disease. Normative language will be removed from all questions. </w:t>
      </w:r>
    </w:p>
    <w:p w:rsidR="005D7DC3" w:rsidRPr="005D7DC3" w:rsidRDefault="005D7DC3" w:rsidP="005D7DC3">
      <w:pPr>
        <w:pStyle w:val="ListParagraph"/>
        <w:numPr>
          <w:ilvl w:val="0"/>
          <w:numId w:val="1"/>
        </w:numPr>
        <w:rPr>
          <w:rFonts w:ascii="Times New Roman" w:hAnsi="Times New Roman" w:cs="Times New Roman"/>
          <w:b/>
          <w:sz w:val="24"/>
          <w:szCs w:val="24"/>
          <w:u w:val="single"/>
        </w:rPr>
      </w:pPr>
      <w:r>
        <w:rPr>
          <w:rFonts w:ascii="Times New Roman" w:hAnsi="Times New Roman" w:cs="Times New Roman"/>
          <w:sz w:val="24"/>
          <w:szCs w:val="24"/>
        </w:rPr>
        <w:t>Generally health conditions which affect less than 3% of the population are not appropriate for population s</w:t>
      </w:r>
      <w:r w:rsidR="002129B6">
        <w:rPr>
          <w:rFonts w:ascii="Times New Roman" w:hAnsi="Times New Roman" w:cs="Times New Roman"/>
          <w:sz w:val="24"/>
          <w:szCs w:val="24"/>
        </w:rPr>
        <w:t>urveys</w:t>
      </w:r>
      <w:r>
        <w:rPr>
          <w:rFonts w:ascii="Times New Roman" w:hAnsi="Times New Roman" w:cs="Times New Roman"/>
          <w:sz w:val="24"/>
          <w:szCs w:val="24"/>
        </w:rPr>
        <w:t>.  It is unlikely that a sufficient number of persons with these conditions would be interviewed and analyses would be based on the responses of only a few persons.</w:t>
      </w:r>
    </w:p>
    <w:p w:rsidR="005D7DC3" w:rsidRPr="005D7DC3" w:rsidRDefault="005D7DC3" w:rsidP="005D7DC3">
      <w:pPr>
        <w:pStyle w:val="ListParagraph"/>
        <w:numPr>
          <w:ilvl w:val="0"/>
          <w:numId w:val="1"/>
        </w:numPr>
        <w:rPr>
          <w:rFonts w:ascii="Times New Roman" w:hAnsi="Times New Roman" w:cs="Times New Roman"/>
          <w:b/>
          <w:sz w:val="24"/>
          <w:szCs w:val="24"/>
          <w:u w:val="single"/>
        </w:rPr>
      </w:pPr>
      <w:r>
        <w:rPr>
          <w:rFonts w:ascii="Times New Roman" w:hAnsi="Times New Roman" w:cs="Times New Roman"/>
          <w:sz w:val="24"/>
          <w:szCs w:val="24"/>
        </w:rPr>
        <w:t xml:space="preserve">The length of the question, response set and interviewer instructions must fit onto a single screen in the CATI software.  In the past interviewers had to keep paper versions of lists of responses close at hand.  Beginning in 2021, all questions should meet the standard to include everything on a single screen.  If your response set is long, or if there is a long prologue to the question set, please check with PHSB staff to ensure that questions meet this standard. Generally single responses should be kept under 75 characters, and no more than 10 items should appear in the response set. </w:t>
      </w:r>
    </w:p>
    <w:p w:rsidR="005D7DC3" w:rsidRPr="005D7DC3" w:rsidRDefault="005D7DC3" w:rsidP="005D7DC3">
      <w:pPr>
        <w:pStyle w:val="ListParagraph"/>
        <w:numPr>
          <w:ilvl w:val="0"/>
          <w:numId w:val="1"/>
        </w:numPr>
        <w:rPr>
          <w:rFonts w:ascii="Times New Roman" w:hAnsi="Times New Roman" w:cs="Times New Roman"/>
          <w:b/>
          <w:sz w:val="24"/>
          <w:szCs w:val="24"/>
          <w:u w:val="single"/>
        </w:rPr>
      </w:pPr>
      <w:r>
        <w:rPr>
          <w:rFonts w:ascii="Times New Roman" w:hAnsi="Times New Roman" w:cs="Times New Roman"/>
          <w:sz w:val="24"/>
          <w:szCs w:val="24"/>
        </w:rPr>
        <w:t xml:space="preserve">Do not </w:t>
      </w:r>
      <w:r w:rsidR="002129B6">
        <w:rPr>
          <w:rFonts w:ascii="Times New Roman" w:hAnsi="Times New Roman" w:cs="Times New Roman"/>
          <w:sz w:val="24"/>
          <w:szCs w:val="24"/>
        </w:rPr>
        <w:t>include</w:t>
      </w:r>
      <w:r>
        <w:rPr>
          <w:rFonts w:ascii="Times New Roman" w:hAnsi="Times New Roman" w:cs="Times New Roman"/>
          <w:sz w:val="24"/>
          <w:szCs w:val="24"/>
        </w:rPr>
        <w:t xml:space="preserve"> </w:t>
      </w:r>
      <w:r w:rsidR="002129B6">
        <w:rPr>
          <w:rFonts w:ascii="Times New Roman" w:hAnsi="Times New Roman" w:cs="Times New Roman"/>
          <w:sz w:val="24"/>
          <w:szCs w:val="24"/>
        </w:rPr>
        <w:t xml:space="preserve">detailed </w:t>
      </w:r>
      <w:r>
        <w:rPr>
          <w:rFonts w:ascii="Times New Roman" w:hAnsi="Times New Roman" w:cs="Times New Roman"/>
          <w:sz w:val="24"/>
          <w:szCs w:val="24"/>
        </w:rPr>
        <w:t xml:space="preserve">responses </w:t>
      </w:r>
      <w:r w:rsidR="002129B6">
        <w:rPr>
          <w:rFonts w:ascii="Times New Roman" w:hAnsi="Times New Roman" w:cs="Times New Roman"/>
          <w:sz w:val="24"/>
          <w:szCs w:val="24"/>
        </w:rPr>
        <w:t xml:space="preserve">in the response set </w:t>
      </w:r>
      <w:r>
        <w:rPr>
          <w:rFonts w:ascii="Times New Roman" w:hAnsi="Times New Roman" w:cs="Times New Roman"/>
          <w:sz w:val="24"/>
          <w:szCs w:val="24"/>
        </w:rPr>
        <w:t xml:space="preserve">which will not be used in analyses.  If the response set will be collapsed for analyses, then it should be collapsed in the responses coded by the interviewers. </w:t>
      </w:r>
    </w:p>
    <w:p w:rsidR="005D7DC3" w:rsidRPr="002129B6" w:rsidRDefault="005D7DC3" w:rsidP="005D7DC3">
      <w:pPr>
        <w:pStyle w:val="ListParagraph"/>
        <w:numPr>
          <w:ilvl w:val="0"/>
          <w:numId w:val="1"/>
        </w:numPr>
        <w:rPr>
          <w:rFonts w:ascii="Times New Roman" w:hAnsi="Times New Roman" w:cs="Times New Roman"/>
          <w:b/>
          <w:sz w:val="24"/>
          <w:szCs w:val="24"/>
          <w:u w:val="single"/>
        </w:rPr>
      </w:pPr>
      <w:r>
        <w:rPr>
          <w:rFonts w:ascii="Times New Roman" w:hAnsi="Times New Roman" w:cs="Times New Roman"/>
          <w:sz w:val="24"/>
          <w:szCs w:val="24"/>
        </w:rPr>
        <w:t xml:space="preserve">Do not propose core questions solely for the purpose of determining whether a respondent will qualify for a module.  If such a screening question is needed, it will be moved to the </w:t>
      </w:r>
      <w:r w:rsidR="002129B6">
        <w:rPr>
          <w:rFonts w:ascii="Times New Roman" w:hAnsi="Times New Roman" w:cs="Times New Roman"/>
          <w:sz w:val="24"/>
          <w:szCs w:val="24"/>
        </w:rPr>
        <w:t xml:space="preserve">related </w:t>
      </w:r>
      <w:r>
        <w:rPr>
          <w:rFonts w:ascii="Times New Roman" w:hAnsi="Times New Roman" w:cs="Times New Roman"/>
          <w:sz w:val="24"/>
          <w:szCs w:val="24"/>
        </w:rPr>
        <w:t>module.</w:t>
      </w:r>
    </w:p>
    <w:p w:rsidR="002129B6" w:rsidRPr="005D7DC3" w:rsidRDefault="002129B6" w:rsidP="005D7DC3">
      <w:pPr>
        <w:pStyle w:val="ListParagraph"/>
        <w:numPr>
          <w:ilvl w:val="0"/>
          <w:numId w:val="1"/>
        </w:numPr>
        <w:rPr>
          <w:rFonts w:ascii="Times New Roman" w:hAnsi="Times New Roman" w:cs="Times New Roman"/>
          <w:b/>
          <w:sz w:val="24"/>
          <w:szCs w:val="24"/>
          <w:u w:val="single"/>
        </w:rPr>
      </w:pPr>
      <w:r>
        <w:rPr>
          <w:rFonts w:ascii="Times New Roman" w:hAnsi="Times New Roman" w:cs="Times New Roman"/>
          <w:sz w:val="24"/>
          <w:szCs w:val="24"/>
        </w:rPr>
        <w:t xml:space="preserve">Generally questions on the core focus on the presence of conditions or behaviors related to preventive practices. Questions related to disease burden or details on disease should be offered in modules. </w:t>
      </w:r>
    </w:p>
    <w:p w:rsidR="005D7DC3" w:rsidRPr="002129B6" w:rsidRDefault="002129B6" w:rsidP="005D7DC3">
      <w:pPr>
        <w:pStyle w:val="ListParagraph"/>
        <w:numPr>
          <w:ilvl w:val="0"/>
          <w:numId w:val="1"/>
        </w:numPr>
        <w:rPr>
          <w:rFonts w:ascii="Times New Roman" w:hAnsi="Times New Roman" w:cs="Times New Roman"/>
          <w:sz w:val="24"/>
          <w:szCs w:val="24"/>
        </w:rPr>
      </w:pPr>
      <w:r w:rsidRPr="002129B6">
        <w:rPr>
          <w:rFonts w:ascii="Times New Roman" w:hAnsi="Times New Roman" w:cs="Times New Roman"/>
          <w:sz w:val="24"/>
          <w:szCs w:val="24"/>
        </w:rPr>
        <w:t xml:space="preserve">All program which have questions on the BRFSS should provide statistical briefs on how the questions can be used.  The PHSB will try to publish on the BRFSS website all statistical briefs to improve use of the BRFSS data.  See </w:t>
      </w:r>
      <w:hyperlink r:id="rId5" w:history="1">
        <w:r w:rsidRPr="00311CF8">
          <w:rPr>
            <w:rStyle w:val="Hyperlink"/>
            <w:rFonts w:ascii="Times New Roman" w:hAnsi="Times New Roman" w:cs="Times New Roman"/>
            <w:sz w:val="24"/>
            <w:szCs w:val="24"/>
          </w:rPr>
          <w:t>https://www.cdc.gov/brfss/data_documentation/statistic _brief.htm</w:t>
        </w:r>
      </w:hyperlink>
      <w:r>
        <w:rPr>
          <w:rFonts w:ascii="Times New Roman" w:hAnsi="Times New Roman" w:cs="Times New Roman"/>
          <w:sz w:val="24"/>
          <w:szCs w:val="24"/>
        </w:rPr>
        <w:t xml:space="preserve"> for examples of statistical briefs currently on the website. </w:t>
      </w:r>
    </w:p>
    <w:p w:rsidR="005D7DC3" w:rsidRDefault="005D7DC3" w:rsidP="005D7DC3">
      <w:pPr>
        <w:pStyle w:val="ListParagraph"/>
        <w:numPr>
          <w:ilvl w:val="0"/>
          <w:numId w:val="1"/>
        </w:numPr>
        <w:rPr>
          <w:rFonts w:ascii="Times New Roman" w:hAnsi="Times New Roman" w:cs="Times New Roman"/>
          <w:b/>
          <w:sz w:val="24"/>
          <w:szCs w:val="24"/>
          <w:u w:val="single"/>
        </w:rPr>
      </w:pPr>
      <w:r>
        <w:rPr>
          <w:rFonts w:ascii="Times New Roman" w:hAnsi="Times New Roman" w:cs="Times New Roman"/>
          <w:sz w:val="24"/>
          <w:szCs w:val="24"/>
        </w:rPr>
        <w:t xml:space="preserve">Programs must review questions on similar topics from other surveys. NHIS, NHANES, NSDUH, HINTS-FDA, NIS, NATS and other federal surveys are good places to review questions. If a similar question appears on the NHIS, </w:t>
      </w:r>
      <w:r>
        <w:rPr>
          <w:rFonts w:ascii="Times New Roman" w:hAnsi="Times New Roman" w:cs="Times New Roman"/>
          <w:b/>
          <w:sz w:val="24"/>
          <w:szCs w:val="24"/>
          <w:u w:val="single"/>
        </w:rPr>
        <w:t xml:space="preserve">please describe the reasons why the proposal is different from the NHIS version.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Report the use of similar questions in your proposal in specific terms.  Provide dates of use and language of questions on other surveys.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 xml:space="preserve">Remember that mode makes a difference when using questions from in-person or online surveys or interviews. Remember that during many in-person and in all online surveys, respondents can see all instructions and responses.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Don’t use undefined terms: “family” may be an understood term on the survey from which you adopted the question, but on the BRFSS this is an undefined term. If a question begins with “Does your family…” the respondent will not have a definition for family and the question will produce unreliable answers.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Do not use the first person in any question or response set.  It is awkward for interviewers to read text with first person references.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Be very specific in your instructions to interviewers that are part of the questions.  Never use terms such as “read slowly.” You may determine that text labeled with “read if necessary” is actually an interviewer note and should be formatted as such.</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Do not use bold fonts or parentheses for any part of any text that you intend to have read.  These cannot be read by interviewers. Questions with bold, underlined, italicized or capitalized text will be changed to regular text.  These visual clues are not useful for telephone surveys.  They may result in lack of standardization due to the manner in which different interviewers will interpret their meaning. </w:t>
      </w:r>
    </w:p>
    <w:p w:rsidR="002129B6" w:rsidRDefault="002129B6"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Avoid special characters.  For example, the option </w:t>
      </w:r>
      <w:r w:rsidR="00FD0406">
        <w:rPr>
          <w:rFonts w:ascii="Times New Roman" w:hAnsi="Times New Roman" w:cs="Times New Roman"/>
          <w:sz w:val="24"/>
          <w:szCs w:val="24"/>
        </w:rPr>
        <w:t>“</w:t>
      </w:r>
      <w:r>
        <w:rPr>
          <w:rFonts w:ascii="Times New Roman" w:hAnsi="Times New Roman" w:cs="Times New Roman"/>
          <w:sz w:val="24"/>
          <w:szCs w:val="24"/>
        </w:rPr>
        <w:t>spouse/partner</w:t>
      </w:r>
      <w:r w:rsidR="00FD0406">
        <w:rPr>
          <w:rFonts w:ascii="Times New Roman" w:hAnsi="Times New Roman" w:cs="Times New Roman"/>
          <w:sz w:val="24"/>
          <w:szCs w:val="24"/>
        </w:rPr>
        <w:t>”</w:t>
      </w:r>
      <w:r>
        <w:rPr>
          <w:rFonts w:ascii="Times New Roman" w:hAnsi="Times New Roman" w:cs="Times New Roman"/>
          <w:sz w:val="24"/>
          <w:szCs w:val="24"/>
        </w:rPr>
        <w:t xml:space="preserve"> is appropriate for an online survey question on marital status, but interviewers cannot read the slash and it should not be used.  </w:t>
      </w:r>
      <w:r w:rsidR="00FD0406">
        <w:rPr>
          <w:rFonts w:ascii="Times New Roman" w:hAnsi="Times New Roman" w:cs="Times New Roman"/>
          <w:sz w:val="24"/>
          <w:szCs w:val="24"/>
        </w:rPr>
        <w:t xml:space="preserve">If you want specific letters to be read as letters (for example H.I.V.), each letter should have a period to indicate that the letter itself is to be read.  If you have an abbreviation which should be read as a word (for example TDAP), then no periods should be used.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Text that is optional can be placed in parentheses.  In some cases explanatory text which the interviewer may need can be placed in parentheses for clarification but it will not be read to the respondents, unless the respondent needs to have the question repeated for clarification or asks for clarification. Example: Within the past year (anytime less than 12 months ago); Within the past 2 years (1 year but less than 2 years ago); Within the past 5 years (2 years but less than 5 years ago); 5 or more years ago.</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Cognitive testing of a question used for in-person surveys (such as the NHIS), does not mean that the question is appropriate for telephone survey use.</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Avoid jargon, abbreviations, medical references, or long past recall.</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Do not include long section or module introductions.  For example, “The next questions deal with the issue of….”  These introductions will be removed unless they are absolutely necessary for clarity or respondent confidentiality assurances.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Do not make two questions into a single question.  For example do not ask a question and then have the interviewer ask another question before coding.  This includes question where the respondent answers with a Y/N option and then the interviewer is required to clarify additional information based on that response.  We will not accept new questions in this format.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Remember that the BRFSS does not do proxy interviews…in most cases questions on the BRFSS ask only about the respondent him/herself. The only exception to that are questions about child asthma.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Place respondent instructions before questions.  It is better to say: “Not including cell phones, or phones used for computer or fax machines, </w:t>
      </w:r>
      <w:r w:rsidR="00C23671">
        <w:rPr>
          <w:rFonts w:ascii="Times New Roman" w:hAnsi="Times New Roman" w:cs="Times New Roman"/>
          <w:sz w:val="24"/>
          <w:szCs w:val="24"/>
        </w:rPr>
        <w:t>d</w:t>
      </w:r>
      <w:r>
        <w:rPr>
          <w:rFonts w:ascii="Times New Roman" w:hAnsi="Times New Roman" w:cs="Times New Roman"/>
          <w:sz w:val="24"/>
          <w:szCs w:val="24"/>
        </w:rPr>
        <w:t xml:space="preserve">o you have more than one telephone in your </w:t>
      </w:r>
      <w:r>
        <w:rPr>
          <w:rFonts w:ascii="Times New Roman" w:hAnsi="Times New Roman" w:cs="Times New Roman"/>
          <w:sz w:val="24"/>
          <w:szCs w:val="24"/>
        </w:rPr>
        <w:lastRenderedPageBreak/>
        <w:t xml:space="preserve">household?” than to say “Do you have more than one telephone number in your household?  Do not include cell phones or numbers that are only used by a computer or fax machine.” Placing instructions after questions on phone surveys often results in the respondent and interviewer speaking at the same time. We will remove instructions placed after questions and make them into interviewer notes.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Match the response set to the question. If the question asks about how frequently a respondent does something, the response set should be in terms of time. Even then things can get tricky….Do not ask “When was the last time ….” With a “Yes but not often…” response.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ONE thought per question.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Be sure that your response set covers every potential response.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If you notice that your question does not produce variance in the response (such as 90% of the respondents answer the question in the same way), you may want to reconsider the usefulness of the question.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Be specific when providing skip pattern (CATI) </w:t>
      </w:r>
      <w:r w:rsidR="00FD0406">
        <w:rPr>
          <w:rFonts w:ascii="Times New Roman" w:hAnsi="Times New Roman" w:cs="Times New Roman"/>
          <w:sz w:val="24"/>
          <w:szCs w:val="24"/>
        </w:rPr>
        <w:t xml:space="preserve">and interviewer </w:t>
      </w:r>
      <w:r>
        <w:rPr>
          <w:rFonts w:ascii="Times New Roman" w:hAnsi="Times New Roman" w:cs="Times New Roman"/>
          <w:sz w:val="24"/>
          <w:szCs w:val="24"/>
        </w:rPr>
        <w:t xml:space="preserve">instructions. </w:t>
      </w:r>
    </w:p>
    <w:p w:rsidR="005D7DC3" w:rsidRDefault="005D7DC3"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w:t>
      </w:r>
      <w:r w:rsidR="00FD0406">
        <w:rPr>
          <w:rFonts w:ascii="Times New Roman" w:hAnsi="Times New Roman" w:cs="Times New Roman"/>
          <w:sz w:val="24"/>
          <w:szCs w:val="24"/>
        </w:rPr>
        <w:t xml:space="preserve">rograms should note that questions which deviate from acceptable methodological standards for telephone interviews will be changed to meet those standards.  </w:t>
      </w:r>
    </w:p>
    <w:p w:rsidR="00363C00" w:rsidRDefault="00363C00" w:rsidP="005D7DC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Include a guide to assist interviewers in the correct pronunciation of words which are uncommon (especially drug or disease names). </w:t>
      </w:r>
    </w:p>
    <w:p w:rsidR="005D7DC3" w:rsidRDefault="005D7DC3" w:rsidP="005D7DC3">
      <w:pPr>
        <w:rPr>
          <w:szCs w:val="24"/>
        </w:rPr>
      </w:pPr>
      <w:bookmarkStart w:id="0" w:name="_GoBack"/>
    </w:p>
    <w:bookmarkEnd w:id="0"/>
    <w:p w:rsidR="00FC70C6" w:rsidRDefault="00FC70C6"/>
    <w:sectPr w:rsidR="00FC70C6"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744B8A"/>
    <w:multiLevelType w:val="hybridMultilevel"/>
    <w:tmpl w:val="5EB4A0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DC3"/>
    <w:rsid w:val="002129B6"/>
    <w:rsid w:val="00363C00"/>
    <w:rsid w:val="005D7DC3"/>
    <w:rsid w:val="00A771FA"/>
    <w:rsid w:val="00C23671"/>
    <w:rsid w:val="00D26908"/>
    <w:rsid w:val="00FC70C6"/>
    <w:rsid w:val="00FD0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BFEE5"/>
  <w15:chartTrackingRefBased/>
  <w15:docId w15:val="{AAF0A6C5-2A30-4D1D-8B0C-E1D0CFF2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DC3"/>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7DC3"/>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2129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695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dc.gov/brfss/data_documentation/statistic%20_brief.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1177</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Pierannunzi</dc:creator>
  <cp:keywords/>
  <dc:description/>
  <cp:lastModifiedBy>Carol Pierannunzi</cp:lastModifiedBy>
  <cp:revision>2</cp:revision>
  <dcterms:created xsi:type="dcterms:W3CDTF">2019-03-05T16:41:00Z</dcterms:created>
  <dcterms:modified xsi:type="dcterms:W3CDTF">2019-03-05T16:41:00Z</dcterms:modified>
</cp:coreProperties>
</file>