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523" w:rsidRDefault="007A4E53" w:rsidP="007A4E53">
      <w:pPr>
        <w:jc w:val="center"/>
        <w:rPr>
          <w:rFonts w:ascii="Times New Roman" w:hAnsi="Times New Roman" w:cs="Times New Roman"/>
          <w:b/>
          <w:u w:val="single"/>
        </w:rPr>
      </w:pPr>
      <w:r w:rsidRPr="007A4E53">
        <w:rPr>
          <w:rFonts w:ascii="Times New Roman" w:hAnsi="Times New Roman" w:cs="Times New Roman"/>
          <w:b/>
          <w:u w:val="single"/>
        </w:rPr>
        <w:t xml:space="preserve">Examples </w:t>
      </w:r>
      <w:proofErr w:type="gramStart"/>
      <w:r w:rsidRPr="007A4E53">
        <w:rPr>
          <w:rFonts w:ascii="Times New Roman" w:hAnsi="Times New Roman" w:cs="Times New Roman"/>
          <w:b/>
          <w:u w:val="single"/>
        </w:rPr>
        <w:t>Of</w:t>
      </w:r>
      <w:proofErr w:type="gramEnd"/>
      <w:r w:rsidRPr="007A4E53">
        <w:rPr>
          <w:rFonts w:ascii="Times New Roman" w:hAnsi="Times New Roman" w:cs="Times New Roman"/>
          <w:b/>
          <w:u w:val="single"/>
        </w:rPr>
        <w:t xml:space="preserve"> How The Data Collected Using SDOH Modules Were Used By Some States</w:t>
      </w:r>
    </w:p>
    <w:p w:rsidR="00CC24D6" w:rsidRPr="007A4E53" w:rsidRDefault="00CC24D6" w:rsidP="007A4E53">
      <w:pPr>
        <w:jc w:val="center"/>
        <w:rPr>
          <w:rFonts w:ascii="Times New Roman" w:hAnsi="Times New Roman" w:cs="Times New Roman"/>
          <w:b/>
          <w:u w:val="single"/>
        </w:rPr>
      </w:pPr>
      <w:r>
        <w:rPr>
          <w:rFonts w:ascii="Times New Roman" w:hAnsi="Times New Roman" w:cs="Times New Roman"/>
          <w:b/>
          <w:u w:val="single"/>
        </w:rPr>
        <w:t>Responses from State Coordinators</w:t>
      </w:r>
    </w:p>
    <w:p w:rsidR="007A4E53" w:rsidRPr="00586F2C" w:rsidRDefault="007A4E53" w:rsidP="007A4E53">
      <w:pPr>
        <w:rPr>
          <w:rFonts w:ascii="Times New Roman" w:hAnsi="Times New Roman" w:cs="Times New Roman"/>
          <w:b/>
        </w:rPr>
      </w:pPr>
      <w:r w:rsidRPr="00586F2C">
        <w:rPr>
          <w:rFonts w:ascii="Times New Roman" w:hAnsi="Times New Roman" w:cs="Times New Roman"/>
          <w:b/>
        </w:rPr>
        <w:t>Wisconsin</w:t>
      </w:r>
    </w:p>
    <w:p w:rsidR="007A4E53" w:rsidRPr="007A4E53" w:rsidRDefault="007A4E53" w:rsidP="007A4E53">
      <w:pPr>
        <w:rPr>
          <w:rFonts w:ascii="Times New Roman" w:hAnsi="Times New Roman" w:cs="Times New Roman"/>
        </w:rPr>
      </w:pPr>
      <w:r>
        <w:rPr>
          <w:rFonts w:ascii="Times New Roman" w:hAnsi="Times New Roman" w:cs="Times New Roman"/>
        </w:rPr>
        <w:t>P</w:t>
      </w:r>
      <w:r w:rsidRPr="007A4E53">
        <w:rPr>
          <w:rFonts w:ascii="Times New Roman" w:hAnsi="Times New Roman" w:cs="Times New Roman"/>
        </w:rPr>
        <w:t>rovided food insecurity data from the social determinants module to a university partner looking at women 18-44, including one age breakdown and by urban-rural. They were very happy to have it as contextual data for a broader report/article but their work is not finished yet.</w:t>
      </w:r>
    </w:p>
    <w:p w:rsidR="007A4E53" w:rsidRPr="00586F2C" w:rsidRDefault="007A4E53" w:rsidP="007A4E53">
      <w:pPr>
        <w:rPr>
          <w:rFonts w:ascii="Times New Roman" w:hAnsi="Times New Roman" w:cs="Times New Roman"/>
          <w:b/>
        </w:rPr>
      </w:pPr>
      <w:r w:rsidRPr="00586F2C">
        <w:rPr>
          <w:rFonts w:ascii="Times New Roman" w:hAnsi="Times New Roman" w:cs="Times New Roman"/>
          <w:b/>
        </w:rPr>
        <w:t>Louisiana</w:t>
      </w:r>
    </w:p>
    <w:p w:rsidR="007A4E53" w:rsidRPr="007A4E53" w:rsidRDefault="007A4E53" w:rsidP="007A4E53">
      <w:pPr>
        <w:spacing w:before="100" w:beforeAutospacing="1" w:after="100" w:afterAutospacing="1" w:line="240" w:lineRule="auto"/>
        <w:rPr>
          <w:rFonts w:ascii="Times New Roman" w:eastAsia="Calibri" w:hAnsi="Times New Roman" w:cs="Times New Roman"/>
          <w:color w:val="1F497D"/>
        </w:rPr>
      </w:pPr>
      <w:r>
        <w:rPr>
          <w:rFonts w:ascii="Times New Roman" w:eastAsia="Calibri" w:hAnsi="Times New Roman" w:cs="Times New Roman"/>
          <w:color w:val="1F497D"/>
        </w:rPr>
        <w:t>U</w:t>
      </w:r>
      <w:r w:rsidRPr="007A4E53">
        <w:rPr>
          <w:rFonts w:ascii="Times New Roman" w:eastAsia="Calibri" w:hAnsi="Times New Roman" w:cs="Times New Roman"/>
          <w:color w:val="1F497D"/>
        </w:rPr>
        <w:t>se</w:t>
      </w:r>
      <w:r w:rsidR="00586F2C">
        <w:rPr>
          <w:rFonts w:ascii="Times New Roman" w:eastAsia="Calibri" w:hAnsi="Times New Roman" w:cs="Times New Roman"/>
          <w:color w:val="1F497D"/>
        </w:rPr>
        <w:t>d</w:t>
      </w:r>
      <w:r w:rsidRPr="007A4E53">
        <w:rPr>
          <w:rFonts w:ascii="Times New Roman" w:eastAsia="Calibri" w:hAnsi="Times New Roman" w:cs="Times New Roman"/>
          <w:color w:val="1F497D"/>
        </w:rPr>
        <w:t xml:space="preserve"> the questions to define food and shelter insecurity for many internal programs and outside stakeholders who were specifically interested in demonstrating disparities across race, gender, age and place of residence.  I’ve added the questions to each year as state-added so we’re able to track this across time. The programs have consistently and repeatedly requested this information so they must find it useful.</w:t>
      </w:r>
      <w:r w:rsidRPr="007A4E53">
        <w:rPr>
          <w:rFonts w:ascii="Times New Roman" w:eastAsia="Calibri" w:hAnsi="Times New Roman" w:cs="Times New Roman"/>
          <w:color w:val="1F497D"/>
        </w:rPr>
        <w:t xml:space="preserve"> In the past I know that the information was used to get CDC grant money (the questions come from the CDC) for our rural health programs</w:t>
      </w:r>
      <w:r w:rsidR="00586F2C">
        <w:rPr>
          <w:rFonts w:ascii="Times New Roman" w:eastAsia="Calibri" w:hAnsi="Times New Roman" w:cs="Times New Roman"/>
          <w:color w:val="1F497D"/>
        </w:rPr>
        <w:t>.</w:t>
      </w:r>
      <w:r w:rsidRPr="007A4E53">
        <w:rPr>
          <w:rFonts w:ascii="Times New Roman" w:eastAsia="Calibri" w:hAnsi="Times New Roman" w:cs="Times New Roman"/>
          <w:color w:val="1F497D"/>
        </w:rPr>
        <w:t xml:space="preserve"> </w:t>
      </w:r>
    </w:p>
    <w:p w:rsidR="00586F2C" w:rsidRPr="00586F2C" w:rsidRDefault="00586F2C" w:rsidP="007A4E53">
      <w:pPr>
        <w:spacing w:before="100" w:beforeAutospacing="1" w:after="100" w:afterAutospacing="1" w:line="240" w:lineRule="auto"/>
        <w:rPr>
          <w:rFonts w:ascii="Times New Roman" w:eastAsia="Calibri" w:hAnsi="Times New Roman" w:cs="Times New Roman"/>
          <w:b/>
        </w:rPr>
      </w:pPr>
      <w:r w:rsidRPr="00586F2C">
        <w:rPr>
          <w:rFonts w:ascii="Times New Roman" w:eastAsia="Calibri" w:hAnsi="Times New Roman" w:cs="Times New Roman"/>
          <w:b/>
        </w:rPr>
        <w:t>Oregon</w:t>
      </w:r>
    </w:p>
    <w:p w:rsidR="007A4E53" w:rsidRPr="007A4E53" w:rsidRDefault="007A4E53" w:rsidP="007A4E53">
      <w:p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In Oregon, I used the stress about food and stress about housing from social context module in regression modeling for county-level vulnerability assessment for risk for injection drug related outbreaks.  We had enough data from combined years (2014-2017) to reweight and get county-level estimates. I also included a variety of ACS housing-related measures (e.g., percent of county’s households paying 30% or more of income on rent), but the interesting thing is that those ACS measures all fell out in simple models, whereas the stress items were significantly associated with our proxy outcome, county-level HCV rate among younger adults age 18-29.  The stress items did not end up in the final model after backwards stepwise regression was done.  However, I think this demonstrates that the stress questions bring something different to the table than what we can get from ACS or other data sources. [Report not posted yet, but probably will be in the next few months.]</w:t>
      </w:r>
    </w:p>
    <w:p w:rsidR="007A4E53" w:rsidRPr="007A4E53" w:rsidRDefault="007A4E53" w:rsidP="007A4E53">
      <w:p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Oregon has also used the stress about food and some other BRFSS social determinant indicators for the 2018 State Health Assessment (</w:t>
      </w:r>
      <w:hyperlink r:id="rId5" w:history="1">
        <w:r w:rsidRPr="007A4E53">
          <w:rPr>
            <w:rFonts w:ascii="Times New Roman" w:eastAsia="Calibri" w:hAnsi="Times New Roman" w:cs="Times New Roman"/>
            <w:color w:val="0000FF"/>
            <w:u w:val="single"/>
          </w:rPr>
          <w:t>https://www.oregon.gov/oha/PH/ABOUT/Pages/HealthStatusIndicators.aspx</w:t>
        </w:r>
      </w:hyperlink>
      <w:r w:rsidRPr="007A4E53">
        <w:rPr>
          <w:rFonts w:ascii="Times New Roman" w:eastAsia="Calibri" w:hAnsi="Times New Roman" w:cs="Times New Roman"/>
        </w:rPr>
        <w:t xml:space="preserve"> ).  We continue to look at what questions and sources of information can help fill out the social determinants of health approach.</w:t>
      </w:r>
    </w:p>
    <w:p w:rsidR="007A4E53" w:rsidRPr="007A4E53" w:rsidRDefault="007A4E53" w:rsidP="007A4E53">
      <w:p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We used some more standard indicators like income and education, but also state-added or optional module items, including:</w:t>
      </w:r>
    </w:p>
    <w:p w:rsidR="007A4E53" w:rsidRPr="007A4E53" w:rsidRDefault="007A4E53" w:rsidP="007A4E53">
      <w:pPr>
        <w:numPr>
          <w:ilvl w:val="0"/>
          <w:numId w:val="1"/>
        </w:numPr>
        <w:spacing w:before="100" w:beforeAutospacing="1" w:after="100" w:afterAutospacing="1" w:line="240" w:lineRule="auto"/>
        <w:rPr>
          <w:rFonts w:ascii="Times New Roman" w:eastAsia="Times New Roman" w:hAnsi="Times New Roman" w:cs="Times New Roman"/>
        </w:rPr>
      </w:pPr>
      <w:r w:rsidRPr="007A4E53">
        <w:rPr>
          <w:rFonts w:ascii="Times New Roman" w:eastAsia="Times New Roman" w:hAnsi="Times New Roman" w:cs="Times New Roman"/>
        </w:rPr>
        <w:t>food insecurity (stress about food question)</w:t>
      </w:r>
    </w:p>
    <w:p w:rsidR="007A4E53" w:rsidRPr="007A4E53" w:rsidRDefault="007A4E53" w:rsidP="007A4E53">
      <w:pPr>
        <w:numPr>
          <w:ilvl w:val="0"/>
          <w:numId w:val="1"/>
        </w:numPr>
        <w:spacing w:before="100" w:beforeAutospacing="1" w:after="100" w:afterAutospacing="1" w:line="240" w:lineRule="auto"/>
        <w:rPr>
          <w:rFonts w:ascii="Times New Roman" w:eastAsia="Times New Roman" w:hAnsi="Times New Roman" w:cs="Times New Roman"/>
        </w:rPr>
      </w:pPr>
      <w:r w:rsidRPr="007A4E53">
        <w:rPr>
          <w:rFonts w:ascii="Times New Roman" w:eastAsia="Times New Roman" w:hAnsi="Times New Roman" w:cs="Times New Roman"/>
        </w:rPr>
        <w:t>ACES</w:t>
      </w:r>
    </w:p>
    <w:p w:rsidR="007A4E53" w:rsidRPr="007A4E53" w:rsidRDefault="007A4E53" w:rsidP="007A4E53">
      <w:p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 xml:space="preserve">The report also examined health equity issues and health disparities by demographic groups, including those with any disability (vs those without); urban/rural/frontier residential status; socio-economic status (derived from income, education and # of </w:t>
      </w:r>
      <w:proofErr w:type="spellStart"/>
      <w:r w:rsidRPr="007A4E53">
        <w:rPr>
          <w:rFonts w:ascii="Times New Roman" w:eastAsia="Calibri" w:hAnsi="Times New Roman" w:cs="Times New Roman"/>
        </w:rPr>
        <w:t>ppl</w:t>
      </w:r>
      <w:proofErr w:type="spellEnd"/>
      <w:r w:rsidRPr="007A4E53">
        <w:rPr>
          <w:rFonts w:ascii="Times New Roman" w:eastAsia="Calibri" w:hAnsi="Times New Roman" w:cs="Times New Roman"/>
        </w:rPr>
        <w:t xml:space="preserve"> in household); race/ethnicity groups, and sexual orientation by gender groups.</w:t>
      </w:r>
    </w:p>
    <w:p w:rsidR="004B46D3" w:rsidRDefault="004B46D3" w:rsidP="007A4E53">
      <w:pPr>
        <w:spacing w:before="100" w:beforeAutospacing="1" w:after="100" w:afterAutospacing="1" w:line="240" w:lineRule="auto"/>
        <w:rPr>
          <w:rFonts w:ascii="Times New Roman" w:eastAsia="Calibri" w:hAnsi="Times New Roman" w:cs="Times New Roman"/>
          <w:b/>
        </w:rPr>
      </w:pPr>
    </w:p>
    <w:p w:rsidR="004B46D3" w:rsidRDefault="004B46D3" w:rsidP="007A4E53">
      <w:pPr>
        <w:spacing w:before="100" w:beforeAutospacing="1" w:after="100" w:afterAutospacing="1" w:line="240" w:lineRule="auto"/>
        <w:rPr>
          <w:rFonts w:ascii="Times New Roman" w:eastAsia="Calibri" w:hAnsi="Times New Roman" w:cs="Times New Roman"/>
          <w:b/>
        </w:rPr>
      </w:pPr>
    </w:p>
    <w:p w:rsidR="00586F2C" w:rsidRPr="00586F2C" w:rsidRDefault="00586F2C" w:rsidP="007A4E53">
      <w:pPr>
        <w:spacing w:before="100" w:beforeAutospacing="1" w:after="100" w:afterAutospacing="1" w:line="240" w:lineRule="auto"/>
        <w:rPr>
          <w:rFonts w:ascii="Times New Roman" w:eastAsia="Calibri" w:hAnsi="Times New Roman" w:cs="Times New Roman"/>
          <w:b/>
        </w:rPr>
      </w:pPr>
      <w:bookmarkStart w:id="0" w:name="_GoBack"/>
      <w:bookmarkEnd w:id="0"/>
      <w:r w:rsidRPr="00586F2C">
        <w:rPr>
          <w:rFonts w:ascii="Times New Roman" w:eastAsia="Calibri" w:hAnsi="Times New Roman" w:cs="Times New Roman"/>
          <w:b/>
        </w:rPr>
        <w:lastRenderedPageBreak/>
        <w:t>North Carolina</w:t>
      </w:r>
    </w:p>
    <w:p w:rsidR="007A4E53" w:rsidRPr="007A4E53" w:rsidRDefault="007A4E53" w:rsidP="007A4E53">
      <w:p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NC ran the social contexts module in 2011 and 2012. We did two special studies using data from the module: </w:t>
      </w:r>
    </w:p>
    <w:p w:rsidR="007A4E53" w:rsidRPr="007A4E53" w:rsidRDefault="007A4E53" w:rsidP="007A4E53">
      <w:pPr>
        <w:numPr>
          <w:ilvl w:val="0"/>
          <w:numId w:val="2"/>
        </w:num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Housing stress, chronic disease &amp; health care resources (</w:t>
      </w:r>
      <w:hyperlink r:id="rId6" w:history="1">
        <w:r w:rsidRPr="007A4E53">
          <w:rPr>
            <w:rStyle w:val="Hyperlink"/>
            <w:rFonts w:ascii="Times New Roman" w:eastAsia="Calibri" w:hAnsi="Times New Roman" w:cs="Times New Roman"/>
          </w:rPr>
          <w:t>https://schs.dph.ncdhhs.gov/schs/pdf/SCHS_Study166_FIN_20130604.pdf</w:t>
        </w:r>
      </w:hyperlink>
      <w:r w:rsidRPr="007A4E53">
        <w:rPr>
          <w:rFonts w:ascii="Times New Roman" w:eastAsia="Calibri" w:hAnsi="Times New Roman" w:cs="Times New Roman"/>
        </w:rPr>
        <w:t>)</w:t>
      </w:r>
    </w:p>
    <w:p w:rsidR="007A4E53" w:rsidRPr="007A4E53" w:rsidRDefault="007A4E53" w:rsidP="007A4E53">
      <w:pPr>
        <w:numPr>
          <w:ilvl w:val="0"/>
          <w:numId w:val="2"/>
        </w:numPr>
        <w:spacing w:before="100" w:beforeAutospacing="1" w:after="100" w:afterAutospacing="1" w:line="240" w:lineRule="auto"/>
        <w:rPr>
          <w:rFonts w:ascii="Times New Roman" w:eastAsia="Calibri" w:hAnsi="Times New Roman" w:cs="Times New Roman"/>
        </w:rPr>
      </w:pPr>
      <w:r w:rsidRPr="007A4E53">
        <w:rPr>
          <w:rFonts w:ascii="Times New Roman" w:eastAsia="Calibri" w:hAnsi="Times New Roman" w:cs="Times New Roman"/>
        </w:rPr>
        <w:t>Diabetes and food insecurity (</w:t>
      </w:r>
      <w:hyperlink r:id="rId7" w:history="1">
        <w:r w:rsidRPr="007A4E53">
          <w:rPr>
            <w:rStyle w:val="Hyperlink"/>
            <w:rFonts w:ascii="Times New Roman" w:eastAsia="Calibri" w:hAnsi="Times New Roman" w:cs="Times New Roman"/>
          </w:rPr>
          <w:t>https://schs.dph.ncdhhs.gov/schs/pdf/SB_42_FIN_20150227.pdf</w:t>
        </w:r>
      </w:hyperlink>
      <w:r w:rsidRPr="007A4E53">
        <w:rPr>
          <w:rFonts w:ascii="Times New Roman" w:eastAsia="Calibri" w:hAnsi="Times New Roman" w:cs="Times New Roman"/>
        </w:rPr>
        <w:t>)</w:t>
      </w:r>
    </w:p>
    <w:p w:rsidR="007A4E53" w:rsidRPr="007A4E53" w:rsidRDefault="007A4E53" w:rsidP="007A4E53">
      <w:pPr>
        <w:spacing w:before="100" w:beforeAutospacing="1" w:after="100" w:afterAutospacing="1" w:line="240" w:lineRule="auto"/>
        <w:rPr>
          <w:rFonts w:ascii="Times New Roman" w:eastAsia="Calibri" w:hAnsi="Times New Roman" w:cs="Times New Roman"/>
        </w:rPr>
      </w:pPr>
    </w:p>
    <w:p w:rsidR="007A4E53" w:rsidRPr="007A4E53" w:rsidRDefault="007A4E53">
      <w:pPr>
        <w:rPr>
          <w:rFonts w:ascii="Times New Roman" w:hAnsi="Times New Roman" w:cs="Times New Roman"/>
        </w:rPr>
      </w:pPr>
    </w:p>
    <w:sectPr w:rsidR="007A4E53" w:rsidRPr="007A4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5BFE"/>
    <w:multiLevelType w:val="multilevel"/>
    <w:tmpl w:val="F60822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582974"/>
    <w:multiLevelType w:val="multilevel"/>
    <w:tmpl w:val="1B0042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2007A2"/>
    <w:multiLevelType w:val="multilevel"/>
    <w:tmpl w:val="1E32D9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E53"/>
    <w:rsid w:val="0019616B"/>
    <w:rsid w:val="004B46D3"/>
    <w:rsid w:val="00586F2C"/>
    <w:rsid w:val="0078362F"/>
    <w:rsid w:val="007A4E53"/>
    <w:rsid w:val="00BF0146"/>
    <w:rsid w:val="00CC2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64EA"/>
  <w15:chartTrackingRefBased/>
  <w15:docId w15:val="{03594AEF-72C8-4EE1-9D9C-7EC913DB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4E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98281">
      <w:bodyDiv w:val="1"/>
      <w:marLeft w:val="0"/>
      <w:marRight w:val="0"/>
      <w:marTop w:val="0"/>
      <w:marBottom w:val="0"/>
      <w:divBdr>
        <w:top w:val="none" w:sz="0" w:space="0" w:color="auto"/>
        <w:left w:val="none" w:sz="0" w:space="0" w:color="auto"/>
        <w:bottom w:val="none" w:sz="0" w:space="0" w:color="auto"/>
        <w:right w:val="none" w:sz="0" w:space="0" w:color="auto"/>
      </w:divBdr>
    </w:div>
    <w:div w:id="1240869192">
      <w:bodyDiv w:val="1"/>
      <w:marLeft w:val="0"/>
      <w:marRight w:val="0"/>
      <w:marTop w:val="0"/>
      <w:marBottom w:val="0"/>
      <w:divBdr>
        <w:top w:val="none" w:sz="0" w:space="0" w:color="auto"/>
        <w:left w:val="none" w:sz="0" w:space="0" w:color="auto"/>
        <w:bottom w:val="none" w:sz="0" w:space="0" w:color="auto"/>
        <w:right w:val="none" w:sz="0" w:space="0" w:color="auto"/>
      </w:divBdr>
    </w:div>
    <w:div w:id="1542085673">
      <w:bodyDiv w:val="1"/>
      <w:marLeft w:val="0"/>
      <w:marRight w:val="0"/>
      <w:marTop w:val="0"/>
      <w:marBottom w:val="0"/>
      <w:divBdr>
        <w:top w:val="none" w:sz="0" w:space="0" w:color="auto"/>
        <w:left w:val="none" w:sz="0" w:space="0" w:color="auto"/>
        <w:bottom w:val="none" w:sz="0" w:space="0" w:color="auto"/>
        <w:right w:val="none" w:sz="0" w:space="0" w:color="auto"/>
      </w:divBdr>
    </w:div>
    <w:div w:id="1567302385">
      <w:bodyDiv w:val="1"/>
      <w:marLeft w:val="0"/>
      <w:marRight w:val="0"/>
      <w:marTop w:val="0"/>
      <w:marBottom w:val="0"/>
      <w:divBdr>
        <w:top w:val="none" w:sz="0" w:space="0" w:color="auto"/>
        <w:left w:val="none" w:sz="0" w:space="0" w:color="auto"/>
        <w:bottom w:val="none" w:sz="0" w:space="0" w:color="auto"/>
        <w:right w:val="none" w:sz="0" w:space="0" w:color="auto"/>
      </w:divBdr>
    </w:div>
    <w:div w:id="188239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rldefense.proofpoint.com/v2/url?u=https-3A__schs.dph.ncdhhs.gov_schs_pdf_SB-5F42-5FFIN-5F20150227.pdf&amp;d=DwMCAg&amp;c=jvUANN7rYqzaQJvTqI-69lgi41yDEZ3CXTgIEaHlx7c&amp;r=IXKITHoRKw3V2sWCxoi3s7YQYH2z-naXT2HcDxC0KzM&amp;m=g65dqSpC_1Q7lTgHcPoPvHauK2SU6yXlI0R8KsJ452M&amp;s=DmjoC5Nx_IaVao9tI2MeXUqZiF1Y0H4StMS507hpXdg&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proofpoint.com/v2/url?u=https-3A__schs.dph.ncdhhs.gov_schs_pdf_SCHS-5FStudy166-5FFIN-5F20130604.pdf&amp;d=DwMCAg&amp;c=jvUANN7rYqzaQJvTqI-69lgi41yDEZ3CXTgIEaHlx7c&amp;r=IXKITHoRKw3V2sWCxoi3s7YQYH2z-naXT2HcDxC0KzM&amp;m=g65dqSpC_1Q7lTgHcPoPvHauK2SU6yXlI0R8KsJ452M&amp;s=AHRQs5Cb2j48qXKSiqjl6NzALJhrjvZjNjBkUAjd44M&amp;e=" TargetMode="External"/><Relationship Id="rId5" Type="http://schemas.openxmlformats.org/officeDocument/2006/relationships/hyperlink" Target="https://urldefense.proofpoint.com/v2/url?u=https-3A__www.oregon.gov_oha_PH_ABOUT_Pages_HealthStatusIndicators.aspx&amp;d=DwMCAg&amp;c=jvUANN7rYqzaQJvTqI-69lgi41yDEZ3CXTgIEaHlx7c&amp;r=IXKITHoRKw3V2sWCxoi3s7YQYH2z-naXT2HcDxC0KzM&amp;m=YUWZ34mp1N7Hbfr-eCGS_BebWiw88loWWjIwtQRXtAY&amp;s=gedX0yruKvNlttKJHXVxo-0h6GWSXZtRI3cmj-Nc4FE&amp;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Kanotra, Sarojini (CHFS DPH CDPCB)</dc:creator>
  <cp:keywords/>
  <dc:description/>
  <cp:lastModifiedBy>Kanotra, Sarojini (CHFS DPH CDPCB)</cp:lastModifiedBy>
  <cp:revision>3</cp:revision>
  <dcterms:created xsi:type="dcterms:W3CDTF">2020-02-18T17:15:00Z</dcterms:created>
  <dcterms:modified xsi:type="dcterms:W3CDTF">2020-02-18T17:51:00Z</dcterms:modified>
</cp:coreProperties>
</file>