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A4D9F" w14:textId="53AA4481" w:rsidR="00644AE9" w:rsidRPr="00644AE9" w:rsidRDefault="00644AE9" w:rsidP="00644AE9">
      <w:pPr>
        <w:spacing w:after="0" w:line="240" w:lineRule="auto"/>
        <w:contextualSpacing/>
      </w:pPr>
      <w:bookmarkStart w:id="0" w:name="_GoBack"/>
      <w:bookmarkEnd w:id="0"/>
      <w:r>
        <w:t>Dear state and territorial partners:</w:t>
      </w:r>
    </w:p>
    <w:p w14:paraId="6C2CB451" w14:textId="4612F3C9" w:rsidR="00644AE9" w:rsidRDefault="00644AE9" w:rsidP="00644AE9">
      <w:pPr>
        <w:spacing w:after="0" w:line="240" w:lineRule="auto"/>
        <w:contextualSpacing/>
        <w:rPr>
          <w:b/>
          <w:bCs/>
        </w:rPr>
      </w:pPr>
    </w:p>
    <w:p w14:paraId="455A7744" w14:textId="4D1A62C7" w:rsidR="00131799" w:rsidRDefault="00644AE9" w:rsidP="005F4AC5">
      <w:pPr>
        <w:spacing w:after="0" w:line="240" w:lineRule="auto"/>
        <w:contextualSpacing/>
      </w:pPr>
      <w:r>
        <w:t xml:space="preserve">Thank you for your continued partnership in the ongoing emergency response to the novel coronavirus, COVID-19. </w:t>
      </w:r>
      <w:r w:rsidR="005F4AC5">
        <w:t>As we presented at the 50</w:t>
      </w:r>
      <w:r w:rsidR="00616294">
        <w:t>-</w:t>
      </w:r>
      <w:r w:rsidR="005F4AC5">
        <w:t xml:space="preserve">state </w:t>
      </w:r>
      <w:r w:rsidR="00616294">
        <w:t xml:space="preserve">CSTE </w:t>
      </w:r>
      <w:r w:rsidR="005F4AC5">
        <w:t>call on Wednesday, February 19</w:t>
      </w:r>
      <w:r w:rsidR="005F4AC5" w:rsidRPr="005F4AC5">
        <w:rPr>
          <w:vertAlign w:val="superscript"/>
        </w:rPr>
        <w:t>th</w:t>
      </w:r>
      <w:r w:rsidR="005F4AC5">
        <w:t xml:space="preserve">, we will </w:t>
      </w:r>
      <w:r w:rsidR="00E751C6">
        <w:t xml:space="preserve">begin to </w:t>
      </w:r>
      <w:r w:rsidR="005F4AC5">
        <w:t xml:space="preserve">transition </w:t>
      </w:r>
      <w:r w:rsidR="00E751C6">
        <w:t>today</w:t>
      </w:r>
      <w:r w:rsidR="00616294">
        <w:t>, February 25</w:t>
      </w:r>
      <w:r w:rsidR="00616294" w:rsidRPr="00616294">
        <w:rPr>
          <w:vertAlign w:val="superscript"/>
        </w:rPr>
        <w:t>th</w:t>
      </w:r>
      <w:r w:rsidR="00616294">
        <w:t xml:space="preserve">, </w:t>
      </w:r>
      <w:r w:rsidR="005F4AC5">
        <w:t>to ‘Phase 2’ of jurisdictional identification and reporting of persons under investigation (PUI) and laboratory-confirmed cases of COVID-19</w:t>
      </w:r>
      <w:r w:rsidR="00616294">
        <w:t xml:space="preserve">. </w:t>
      </w:r>
    </w:p>
    <w:p w14:paraId="643ADE8A" w14:textId="77777777" w:rsidR="00131799" w:rsidRDefault="00131799" w:rsidP="005F4AC5">
      <w:pPr>
        <w:spacing w:after="0" w:line="240" w:lineRule="auto"/>
        <w:contextualSpacing/>
      </w:pPr>
    </w:p>
    <w:p w14:paraId="3852FB98" w14:textId="084C5A24" w:rsidR="00644AE9" w:rsidRDefault="00616294" w:rsidP="005F4AC5">
      <w:pPr>
        <w:spacing w:after="0" w:line="240" w:lineRule="auto"/>
        <w:contextualSpacing/>
      </w:pPr>
      <w:r>
        <w:t xml:space="preserve">This transition to Phase 2 will occur </w:t>
      </w:r>
      <w:r w:rsidR="005F4AC5">
        <w:t xml:space="preserve">for </w:t>
      </w:r>
      <w:r>
        <w:t xml:space="preserve">all reporting </w:t>
      </w:r>
      <w:r w:rsidR="005F4AC5">
        <w:t>jurisdictions that are able to do the following:</w:t>
      </w:r>
    </w:p>
    <w:p w14:paraId="113D2B15" w14:textId="6A98B94F" w:rsidR="005F4AC5" w:rsidRDefault="005F4AC5" w:rsidP="005F4AC5">
      <w:pPr>
        <w:pStyle w:val="ListParagraph"/>
        <w:numPr>
          <w:ilvl w:val="0"/>
          <w:numId w:val="4"/>
        </w:numPr>
        <w:spacing w:after="0" w:line="240" w:lineRule="auto"/>
      </w:pPr>
      <w:r>
        <w:t>Assess ill persons and determine PUI status</w:t>
      </w:r>
    </w:p>
    <w:p w14:paraId="000A0935" w14:textId="6D12D067" w:rsidR="005F4AC5" w:rsidRDefault="005F4AC5" w:rsidP="005F4AC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Assign unique identifiers to PUI and cases using the specified format </w:t>
      </w:r>
      <w:r w:rsidR="00616294">
        <w:t>(Figure 1, below)</w:t>
      </w:r>
    </w:p>
    <w:p w14:paraId="683E569A" w14:textId="3548E220" w:rsidR="005F4AC5" w:rsidRDefault="005F4AC5" w:rsidP="005F4AC5">
      <w:pPr>
        <w:pStyle w:val="ListParagraph"/>
        <w:numPr>
          <w:ilvl w:val="0"/>
          <w:numId w:val="4"/>
        </w:numPr>
        <w:spacing w:after="0" w:line="240" w:lineRule="auto"/>
      </w:pPr>
      <w:r>
        <w:t>Report PUI and laboratory-confirmed cases to CDC using a brief, combined, report form</w:t>
      </w:r>
    </w:p>
    <w:p w14:paraId="44B8A3D4" w14:textId="12783F8C" w:rsidR="00A92A96" w:rsidRDefault="00A92A96" w:rsidP="00A92A96">
      <w:pPr>
        <w:spacing w:after="0" w:line="240" w:lineRule="auto"/>
        <w:contextualSpacing/>
      </w:pPr>
    </w:p>
    <w:p w14:paraId="0BA09E71" w14:textId="02385E94" w:rsidR="00C81E43" w:rsidRDefault="00131799" w:rsidP="00A92A96">
      <w:pPr>
        <w:spacing w:after="0" w:line="240" w:lineRule="auto"/>
        <w:contextualSpacing/>
      </w:pPr>
      <w:r>
        <w:t xml:space="preserve">For the purposes of COVID-19 PUI and case reporting, a ‘reporting jurisdiction’ refers to any jurisdiction </w:t>
      </w:r>
      <w:r w:rsidR="00C81E43">
        <w:t xml:space="preserve">that </w:t>
      </w:r>
      <w:r>
        <w:t>submit</w:t>
      </w:r>
      <w:r w:rsidR="00C81E43">
        <w:t>s data</w:t>
      </w:r>
      <w:r>
        <w:t xml:space="preserve"> </w:t>
      </w:r>
      <w:r w:rsidR="00C81E43">
        <w:t xml:space="preserve">directly to the National Notifiable Disease Surveillance System. A complete list of the 59 jurisdictions included as reporting jurisdictions is contained </w:t>
      </w:r>
      <w:r w:rsidR="00C81E43" w:rsidRPr="00FB60E7">
        <w:t>below (Figure 2).</w:t>
      </w:r>
      <w:r w:rsidR="00C81E43">
        <w:t xml:space="preserve"> Although COVID-19 is not a nationally</w:t>
      </w:r>
      <w:r w:rsidR="00902E10">
        <w:t xml:space="preserve"> </w:t>
      </w:r>
      <w:r w:rsidR="00C81E43">
        <w:t>notifiable disease, limiting reporting to only these jurisdictions will provide greater assurance of unique ID assignment and ensure higher data quality during this rapidly evolving outbreak.</w:t>
      </w:r>
    </w:p>
    <w:p w14:paraId="7131C60B" w14:textId="77777777" w:rsidR="00C81E43" w:rsidRDefault="00C81E43" w:rsidP="00A92A96">
      <w:pPr>
        <w:spacing w:after="0" w:line="240" w:lineRule="auto"/>
        <w:contextualSpacing/>
      </w:pPr>
    </w:p>
    <w:p w14:paraId="0FA8DBBC" w14:textId="41FD204D" w:rsidR="000B528D" w:rsidRDefault="00C81E43" w:rsidP="00A92A96">
      <w:pPr>
        <w:spacing w:after="0" w:line="240" w:lineRule="auto"/>
        <w:contextualSpacing/>
      </w:pPr>
      <w:r>
        <w:t>I</w:t>
      </w:r>
      <w:r w:rsidR="00A92A96">
        <w:t>f your</w:t>
      </w:r>
      <w:r w:rsidR="00131799">
        <w:t xml:space="preserve"> reporting</w:t>
      </w:r>
      <w:r w:rsidR="00A92A96">
        <w:t xml:space="preserve"> jurisdiction is able to meet criteria</w:t>
      </w:r>
      <w:r w:rsidR="00F0277A">
        <w:t xml:space="preserve"> </w:t>
      </w:r>
      <w:r>
        <w:t>to</w:t>
      </w:r>
      <w:r w:rsidR="00F0277A">
        <w:t xml:space="preserve"> move to Phase 2</w:t>
      </w:r>
      <w:r w:rsidR="00A92A96">
        <w:t xml:space="preserve">, please </w:t>
      </w:r>
      <w:r w:rsidR="00616294">
        <w:t xml:space="preserve">email </w:t>
      </w:r>
      <w:r w:rsidR="00A92A96">
        <w:t xml:space="preserve">the State Coordination Unit </w:t>
      </w:r>
      <w:r w:rsidR="00131799">
        <w:t xml:space="preserve">of </w:t>
      </w:r>
      <w:r w:rsidR="00A92A96">
        <w:t xml:space="preserve">the </w:t>
      </w:r>
      <w:r w:rsidR="00616294">
        <w:t xml:space="preserve">CDC COVID-19 </w:t>
      </w:r>
      <w:r w:rsidR="00A92A96">
        <w:t>Epidemiology Task Force</w:t>
      </w:r>
      <w:r w:rsidR="00091879">
        <w:t xml:space="preserve"> at</w:t>
      </w:r>
      <w:r w:rsidR="00A92A96">
        <w:t xml:space="preserve"> </w:t>
      </w:r>
      <w:hyperlink r:id="rId5" w:history="1">
        <w:r w:rsidR="00A92A96" w:rsidRPr="003F57A1">
          <w:rPr>
            <w:rStyle w:val="Hyperlink"/>
          </w:rPr>
          <w:t>eocevent118@cdc.gov</w:t>
        </w:r>
      </w:hyperlink>
      <w:r w:rsidR="00A92A96">
        <w:t xml:space="preserve"> to confirm your readiness. </w:t>
      </w:r>
    </w:p>
    <w:p w14:paraId="5141B8A5" w14:textId="77777777" w:rsidR="00616294" w:rsidRDefault="00616294" w:rsidP="00A92A96">
      <w:pPr>
        <w:spacing w:after="0" w:line="240" w:lineRule="auto"/>
        <w:contextualSpacing/>
      </w:pPr>
    </w:p>
    <w:p w14:paraId="537D65DD" w14:textId="10B33B03" w:rsidR="00A92A96" w:rsidRPr="00A92A96" w:rsidRDefault="00A92A96" w:rsidP="00A92A96">
      <w:pPr>
        <w:spacing w:after="0" w:line="240" w:lineRule="auto"/>
        <w:contextualSpacing/>
        <w:rPr>
          <w:b/>
          <w:bCs/>
          <w:u w:val="single"/>
        </w:rPr>
      </w:pPr>
      <w:r w:rsidRPr="00A92A96">
        <w:rPr>
          <w:b/>
          <w:bCs/>
          <w:u w:val="single"/>
        </w:rPr>
        <w:t>Jurisdictions in Phase 2:</w:t>
      </w:r>
    </w:p>
    <w:p w14:paraId="72C5C905" w14:textId="1ED619BC" w:rsidR="00616294" w:rsidRDefault="00A92A96" w:rsidP="00A92A96">
      <w:pPr>
        <w:spacing w:after="0" w:line="240" w:lineRule="auto"/>
        <w:contextualSpacing/>
      </w:pPr>
      <w:r>
        <w:t xml:space="preserve">Jurisdictions in Phase 2 </w:t>
      </w:r>
      <w:r w:rsidR="00F0277A">
        <w:t xml:space="preserve">will </w:t>
      </w:r>
      <w:r w:rsidR="00131799">
        <w:t xml:space="preserve">have processes in place to </w:t>
      </w:r>
      <w:r w:rsidR="00616294">
        <w:t xml:space="preserve">determine an individual person’s PUI status without first contacting CDC. CDC staff remain available via the CDC EOC (770-488-7100) to consult on whether a person meets criteria for being a </w:t>
      </w:r>
      <w:r w:rsidR="00131799">
        <w:t xml:space="preserve">PUI. We recognize that many jurisdictions will choose to centralize this type of PUI assessment at the state level while others may develop systems that </w:t>
      </w:r>
      <w:r w:rsidR="00C81E43">
        <w:t>use</w:t>
      </w:r>
      <w:r w:rsidR="00131799">
        <w:t xml:space="preserve"> a more decentralized approach.</w:t>
      </w:r>
    </w:p>
    <w:p w14:paraId="11A114FC" w14:textId="77777777" w:rsidR="00616294" w:rsidRDefault="00616294" w:rsidP="00A92A96">
      <w:pPr>
        <w:spacing w:after="0" w:line="240" w:lineRule="auto"/>
        <w:contextualSpacing/>
      </w:pPr>
    </w:p>
    <w:p w14:paraId="50A9F9A6" w14:textId="07C2A12C" w:rsidR="00A92A96" w:rsidRDefault="00C81E43" w:rsidP="00A92A96">
      <w:pPr>
        <w:spacing w:after="0" w:line="240" w:lineRule="auto"/>
        <w:contextualSpacing/>
      </w:pPr>
      <w:r>
        <w:t>Reporting j</w:t>
      </w:r>
      <w:r w:rsidR="00616294">
        <w:t xml:space="preserve">urisdictions will also </w:t>
      </w:r>
      <w:r w:rsidR="00A92A96">
        <w:t xml:space="preserve">assign </w:t>
      </w:r>
      <w:r w:rsidR="00616294">
        <w:t>unique identifiers (</w:t>
      </w:r>
      <w:proofErr w:type="spellStart"/>
      <w:r w:rsidR="00A92A96" w:rsidRPr="00271626">
        <w:rPr>
          <w:b/>
          <w:bCs/>
          <w:color w:val="FF0000"/>
        </w:rPr>
        <w:t>nCoV</w:t>
      </w:r>
      <w:proofErr w:type="spellEnd"/>
      <w:r w:rsidR="00A92A96" w:rsidRPr="00271626">
        <w:rPr>
          <w:b/>
          <w:bCs/>
          <w:color w:val="FF0000"/>
        </w:rPr>
        <w:t xml:space="preserve"> ID</w:t>
      </w:r>
      <w:r w:rsidR="00A92A96" w:rsidRPr="00E751C6">
        <w:rPr>
          <w:b/>
          <w:bCs/>
          <w:color w:val="FF0000"/>
        </w:rPr>
        <w:t>s</w:t>
      </w:r>
      <w:r w:rsidR="00616294" w:rsidRPr="00E751C6">
        <w:t>)</w:t>
      </w:r>
      <w:r w:rsidR="00A92A96">
        <w:t xml:space="preserve"> for each PUI and laboratory-confirmed case at the </w:t>
      </w:r>
      <w:r w:rsidR="00616294">
        <w:t xml:space="preserve">reporting </w:t>
      </w:r>
      <w:r w:rsidR="00A92A96">
        <w:t>jurisdiction level</w:t>
      </w:r>
      <w:r w:rsidR="00616294">
        <w:t xml:space="preserve">. To ensure that </w:t>
      </w:r>
      <w:proofErr w:type="spellStart"/>
      <w:r w:rsidR="00616294" w:rsidRPr="00271626">
        <w:rPr>
          <w:b/>
          <w:bCs/>
          <w:color w:val="FF0000"/>
        </w:rPr>
        <w:t>nCoV</w:t>
      </w:r>
      <w:proofErr w:type="spellEnd"/>
      <w:r w:rsidR="00616294" w:rsidRPr="00271626">
        <w:rPr>
          <w:b/>
          <w:bCs/>
          <w:color w:val="FF0000"/>
        </w:rPr>
        <w:t xml:space="preserve"> ID</w:t>
      </w:r>
      <w:r w:rsidR="00616294" w:rsidRPr="00E751C6">
        <w:rPr>
          <w:b/>
          <w:bCs/>
          <w:color w:val="FF0000"/>
        </w:rPr>
        <w:t xml:space="preserve">s </w:t>
      </w:r>
      <w:r w:rsidR="00616294">
        <w:t>are truly unique, reporting jurisdictions must use the ID format described in Figure 1, below.</w:t>
      </w:r>
    </w:p>
    <w:p w14:paraId="30DE85CD" w14:textId="77777777" w:rsidR="00A92A96" w:rsidRDefault="00A92A96" w:rsidP="00A92A96">
      <w:pPr>
        <w:spacing w:after="0" w:line="240" w:lineRule="auto"/>
        <w:contextualSpacing/>
      </w:pPr>
    </w:p>
    <w:p w14:paraId="71A49B32" w14:textId="011BABCA" w:rsidR="00867840" w:rsidRDefault="00A92A96" w:rsidP="00A92A96">
      <w:pPr>
        <w:spacing w:after="0" w:line="240" w:lineRule="auto"/>
        <w:contextualSpacing/>
      </w:pPr>
      <w:r>
        <w:t xml:space="preserve">As of </w:t>
      </w:r>
      <w:r w:rsidR="00E751C6">
        <w:t>Monday, February 24th</w:t>
      </w:r>
      <w:r>
        <w:t xml:space="preserve">, a </w:t>
      </w:r>
      <w:r w:rsidR="00F0277A">
        <w:t>single</w:t>
      </w:r>
      <w:r w:rsidR="00867840">
        <w:t xml:space="preserve">, </w:t>
      </w:r>
      <w:r>
        <w:t xml:space="preserve">combined </w:t>
      </w:r>
      <w:r w:rsidR="00F0277A">
        <w:t>form for reporting PUIs and Cases (</w:t>
      </w:r>
      <w:r>
        <w:t>PUI and Case Report Form</w:t>
      </w:r>
      <w:r w:rsidR="00F0277A">
        <w:t xml:space="preserve">) </w:t>
      </w:r>
      <w:r w:rsidR="00E751C6">
        <w:t xml:space="preserve">is </w:t>
      </w:r>
      <w:r w:rsidR="00F0277A">
        <w:t>available</w:t>
      </w:r>
      <w:r>
        <w:t xml:space="preserve"> on CDC’s novel coronavirus </w:t>
      </w:r>
      <w:hyperlink r:id="rId6" w:history="1">
        <w:r w:rsidRPr="00D34B17">
          <w:rPr>
            <w:rStyle w:val="Hyperlink"/>
          </w:rPr>
          <w:t>website</w:t>
        </w:r>
      </w:hyperlink>
      <w:r w:rsidRPr="00D34B17">
        <w:t>.</w:t>
      </w:r>
      <w:r w:rsidR="00616294">
        <w:t xml:space="preserve"> The</w:t>
      </w:r>
      <w:r>
        <w:t xml:space="preserve"> data dictionary and instructions </w:t>
      </w:r>
      <w:r w:rsidR="00C81E43">
        <w:t>for</w:t>
      </w:r>
      <w:r>
        <w:t xml:space="preserve"> </w:t>
      </w:r>
      <w:proofErr w:type="gramStart"/>
      <w:r w:rsidR="00616294">
        <w:t>completing</w:t>
      </w:r>
      <w:proofErr w:type="gramEnd"/>
      <w:r>
        <w:t xml:space="preserve"> the form </w:t>
      </w:r>
      <w:r w:rsidR="00E751C6">
        <w:t>are</w:t>
      </w:r>
      <w:r w:rsidR="00616294">
        <w:t xml:space="preserve"> available on the same website</w:t>
      </w:r>
      <w:r>
        <w:t>.</w:t>
      </w:r>
      <w:r w:rsidR="00616294">
        <w:t xml:space="preserve"> For convenience, we are attaching </w:t>
      </w:r>
      <w:r w:rsidR="00C81E43">
        <w:t>copies</w:t>
      </w:r>
      <w:r w:rsidR="00616294">
        <w:t xml:space="preserve"> of the report form, the data dictionary, and the </w:t>
      </w:r>
      <w:r w:rsidR="00C81E43">
        <w:t xml:space="preserve">form </w:t>
      </w:r>
      <w:r w:rsidR="00616294">
        <w:t>instructions to this email.</w:t>
      </w:r>
      <w:r w:rsidR="00255EDB">
        <w:t xml:space="preserve"> PDF </w:t>
      </w:r>
      <w:r w:rsidR="00C13CBF">
        <w:t xml:space="preserve">copies </w:t>
      </w:r>
      <w:r w:rsidR="00255EDB">
        <w:t xml:space="preserve">of the PUI and Case Report Form remain available </w:t>
      </w:r>
      <w:r w:rsidR="00C13CBF">
        <w:t xml:space="preserve">on CDC’s website </w:t>
      </w:r>
      <w:r w:rsidR="00255EDB">
        <w:t>for local use</w:t>
      </w:r>
      <w:r w:rsidR="00D34B17">
        <w:t xml:space="preserve"> </w:t>
      </w:r>
      <w:r w:rsidR="00C13CBF">
        <w:t>but should not be used to transmit data to CDC.</w:t>
      </w:r>
    </w:p>
    <w:p w14:paraId="5E52AA7B" w14:textId="77777777" w:rsidR="00867840" w:rsidRDefault="00867840" w:rsidP="00A92A96">
      <w:pPr>
        <w:spacing w:after="0" w:line="240" w:lineRule="auto"/>
        <w:contextualSpacing/>
      </w:pPr>
    </w:p>
    <w:p w14:paraId="0DD89D2A" w14:textId="7392600B" w:rsidR="00A92A96" w:rsidRDefault="0058077F" w:rsidP="00A92A96">
      <w:pPr>
        <w:spacing w:after="0" w:line="240" w:lineRule="auto"/>
        <w:contextualSpacing/>
      </w:pPr>
      <w:r>
        <w:t>Before shipping specimens to CDC, j</w:t>
      </w:r>
      <w:r w:rsidR="00A92A96">
        <w:t xml:space="preserve">urisdictions in Phase 2 should enter data on PUIs directly into the DCIPHER data platform, unless other arrangements have been made and approved by CDC. Data entered into DCIPHER will be used to </w:t>
      </w:r>
      <w:r w:rsidR="00802232">
        <w:t xml:space="preserve">identify </w:t>
      </w:r>
      <w:r w:rsidR="00A92A96">
        <w:t xml:space="preserve">laboratory samples for testing and to link specimens </w:t>
      </w:r>
      <w:r w:rsidR="00E751C6">
        <w:t xml:space="preserve">and their results </w:t>
      </w:r>
      <w:r w:rsidR="00A92A96">
        <w:t xml:space="preserve">back to individual PUIs and cases. </w:t>
      </w:r>
      <w:r>
        <w:t>D</w:t>
      </w:r>
      <w:r w:rsidR="00A92A96">
        <w:t>ata must be entered into DCIPHER in order for laboratory specimens to be tested by CDC.</w:t>
      </w:r>
    </w:p>
    <w:p w14:paraId="4A12015D" w14:textId="77777777" w:rsidR="00A92A96" w:rsidRDefault="00A92A96" w:rsidP="00A92A96">
      <w:pPr>
        <w:spacing w:after="0" w:line="240" w:lineRule="auto"/>
        <w:contextualSpacing/>
      </w:pPr>
    </w:p>
    <w:p w14:paraId="7DF090DE" w14:textId="74A5C0AC" w:rsidR="00013444" w:rsidRPr="00E751C6" w:rsidRDefault="00E751C6" w:rsidP="00991007">
      <w:pPr>
        <w:spacing w:after="0" w:line="240" w:lineRule="auto"/>
        <w:contextualSpacing/>
      </w:pPr>
      <w:r w:rsidRPr="00E751C6">
        <w:t>While CDC encourages all reporting jurisdictions to provide updated information on PUIs and cases as it becomes available</w:t>
      </w:r>
      <w:r w:rsidR="00902E10">
        <w:t>,</w:t>
      </w:r>
      <w:r w:rsidRPr="00E751C6">
        <w:t xml:space="preserve"> the following variables are those considered minimally-acceptable for initial data submission to CDC</w:t>
      </w:r>
      <w:r w:rsidR="00902E10">
        <w:t>:</w:t>
      </w:r>
    </w:p>
    <w:p w14:paraId="11BEB2CB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bookmarkStart w:id="1" w:name="_Hlk33360483"/>
      <w:r>
        <w:rPr>
          <w:rFonts w:eastAsia="Times New Roman"/>
        </w:rPr>
        <w:t xml:space="preserve">CDC 2019-nCoV ID (cdc_ncov2019_id) </w:t>
      </w:r>
      <w:r>
        <w:rPr>
          <w:rFonts w:eastAsia="Times New Roman"/>
          <w:b/>
          <w:bCs/>
        </w:rPr>
        <w:t>(required field)</w:t>
      </w:r>
    </w:p>
    <w:p w14:paraId="5BDDC506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Reporting jurisdiction (state) </w:t>
      </w:r>
      <w:r>
        <w:rPr>
          <w:rFonts w:eastAsia="Times New Roman"/>
          <w:b/>
          <w:bCs/>
        </w:rPr>
        <w:t>(required field)</w:t>
      </w:r>
    </w:p>
    <w:p w14:paraId="65DC689E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Current status of the person as PUI or laboratory-confirmed case (</w:t>
      </w:r>
      <w:proofErr w:type="spellStart"/>
      <w:r>
        <w:rPr>
          <w:rFonts w:eastAsia="Times New Roman"/>
        </w:rPr>
        <w:t>current_status</w:t>
      </w:r>
      <w:proofErr w:type="spellEnd"/>
      <w:r>
        <w:rPr>
          <w:rFonts w:eastAsia="Times New Roman"/>
        </w:rPr>
        <w:t>)</w:t>
      </w:r>
    </w:p>
    <w:p w14:paraId="53A675C0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Report date of PUI to CDC (</w:t>
      </w:r>
      <w:proofErr w:type="spellStart"/>
      <w:r>
        <w:rPr>
          <w:rFonts w:eastAsia="Times New Roman"/>
        </w:rPr>
        <w:t>pui_cdcreport_dt</w:t>
      </w:r>
      <w:proofErr w:type="spellEnd"/>
      <w:r>
        <w:rPr>
          <w:rFonts w:eastAsia="Times New Roman"/>
        </w:rPr>
        <w:t>)</w:t>
      </w:r>
    </w:p>
    <w:p w14:paraId="3400265C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Report date of case to CDC (</w:t>
      </w:r>
      <w:proofErr w:type="spellStart"/>
      <w:r>
        <w:rPr>
          <w:rFonts w:eastAsia="Times New Roman"/>
        </w:rPr>
        <w:t>case_cdcreport_dt</w:t>
      </w:r>
      <w:proofErr w:type="spellEnd"/>
      <w:r>
        <w:rPr>
          <w:rFonts w:eastAsia="Times New Roman"/>
        </w:rPr>
        <w:t>)</w:t>
      </w:r>
    </w:p>
    <w:p w14:paraId="04CC6893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Sex (sex)</w:t>
      </w:r>
    </w:p>
    <w:p w14:paraId="30D47804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Age (age) and Age Units (</w:t>
      </w:r>
      <w:proofErr w:type="spellStart"/>
      <w:r>
        <w:rPr>
          <w:rFonts w:eastAsia="Times New Roman"/>
        </w:rPr>
        <w:t>ageunit</w:t>
      </w:r>
      <w:proofErr w:type="spellEnd"/>
      <w:r>
        <w:rPr>
          <w:rFonts w:eastAsia="Times New Roman"/>
        </w:rPr>
        <w:t xml:space="preserve">) </w:t>
      </w:r>
    </w:p>
    <w:p w14:paraId="620CF629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Symptoms present during course of illness (</w:t>
      </w:r>
      <w:proofErr w:type="spellStart"/>
      <w:r>
        <w:rPr>
          <w:rFonts w:eastAsia="Times New Roman"/>
        </w:rPr>
        <w:t>sympstatus</w:t>
      </w:r>
      <w:proofErr w:type="spellEnd"/>
      <w:r>
        <w:rPr>
          <w:rFonts w:eastAsia="Times New Roman"/>
        </w:rPr>
        <w:t xml:space="preserve">) </w:t>
      </w:r>
    </w:p>
    <w:p w14:paraId="264C7264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If symptomatic, onset date (</w:t>
      </w:r>
      <w:proofErr w:type="spellStart"/>
      <w:r>
        <w:rPr>
          <w:rFonts w:eastAsia="Times New Roman"/>
        </w:rPr>
        <w:t>onset_dt</w:t>
      </w:r>
      <w:proofErr w:type="spellEnd"/>
      <w:r>
        <w:rPr>
          <w:rFonts w:eastAsia="Times New Roman"/>
        </w:rPr>
        <w:t xml:space="preserve">) </w:t>
      </w:r>
    </w:p>
    <w:p w14:paraId="5DCD2498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Hospitalization status (</w:t>
      </w:r>
      <w:proofErr w:type="spellStart"/>
      <w:r>
        <w:rPr>
          <w:rFonts w:eastAsia="Times New Roman"/>
        </w:rPr>
        <w:t>hosp_yn</w:t>
      </w:r>
      <w:proofErr w:type="spellEnd"/>
      <w:r>
        <w:rPr>
          <w:rFonts w:eastAsia="Times New Roman"/>
        </w:rPr>
        <w:t xml:space="preserve">) </w:t>
      </w:r>
    </w:p>
    <w:p w14:paraId="2201B2E3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ICU Admission status (</w:t>
      </w:r>
      <w:proofErr w:type="spellStart"/>
      <w:r>
        <w:rPr>
          <w:rFonts w:eastAsia="Times New Roman"/>
        </w:rPr>
        <w:t>icu_yn</w:t>
      </w:r>
      <w:proofErr w:type="spellEnd"/>
      <w:r>
        <w:rPr>
          <w:rFonts w:eastAsia="Times New Roman"/>
        </w:rPr>
        <w:t>)</w:t>
      </w:r>
    </w:p>
    <w:p w14:paraId="363875DF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Death (</w:t>
      </w:r>
      <w:proofErr w:type="spellStart"/>
      <w:r>
        <w:rPr>
          <w:rFonts w:eastAsia="Times New Roman"/>
        </w:rPr>
        <w:t>death_yn</w:t>
      </w:r>
      <w:proofErr w:type="spellEnd"/>
      <w:r>
        <w:rPr>
          <w:rFonts w:eastAsia="Times New Roman"/>
        </w:rPr>
        <w:t>)</w:t>
      </w:r>
    </w:p>
    <w:p w14:paraId="2F0EC9D3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If female, currently pregnant (</w:t>
      </w:r>
      <w:proofErr w:type="spellStart"/>
      <w:r>
        <w:rPr>
          <w:rFonts w:eastAsia="Times New Roman"/>
        </w:rPr>
        <w:t>pregnant_yn</w:t>
      </w:r>
      <w:proofErr w:type="spellEnd"/>
      <w:r>
        <w:rPr>
          <w:rFonts w:eastAsia="Times New Roman"/>
        </w:rPr>
        <w:t xml:space="preserve">) </w:t>
      </w:r>
    </w:p>
    <w:p w14:paraId="65616703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Travel to mainland China (</w:t>
      </w:r>
      <w:proofErr w:type="spellStart"/>
      <w:r>
        <w:rPr>
          <w:rFonts w:eastAsia="Times New Roman"/>
        </w:rPr>
        <w:t>exp_China</w:t>
      </w:r>
      <w:proofErr w:type="spellEnd"/>
      <w:r>
        <w:rPr>
          <w:rFonts w:eastAsia="Times New Roman"/>
        </w:rPr>
        <w:t>)</w:t>
      </w:r>
    </w:p>
    <w:p w14:paraId="64B9C33E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Travel to other non-US country (</w:t>
      </w:r>
      <w:proofErr w:type="spellStart"/>
      <w:r>
        <w:rPr>
          <w:rFonts w:eastAsia="Times New Roman"/>
        </w:rPr>
        <w:t>exp_othcountry</w:t>
      </w:r>
      <w:proofErr w:type="spellEnd"/>
      <w:r>
        <w:rPr>
          <w:rFonts w:eastAsia="Times New Roman"/>
        </w:rPr>
        <w:t>)</w:t>
      </w:r>
    </w:p>
    <w:p w14:paraId="4584039B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Travel to other non-US country, specify (</w:t>
      </w:r>
      <w:proofErr w:type="spellStart"/>
      <w:r>
        <w:rPr>
          <w:rFonts w:eastAsia="Times New Roman"/>
        </w:rPr>
        <w:t>exp_othcountry_spec</w:t>
      </w:r>
      <w:proofErr w:type="spellEnd"/>
      <w:r>
        <w:rPr>
          <w:rFonts w:eastAsia="Times New Roman"/>
        </w:rPr>
        <w:t>)</w:t>
      </w:r>
    </w:p>
    <w:p w14:paraId="748B223A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Household contact with a COVID-19 case patient (</w:t>
      </w:r>
      <w:proofErr w:type="spellStart"/>
      <w:r>
        <w:rPr>
          <w:rFonts w:eastAsia="Times New Roman"/>
        </w:rPr>
        <w:t>exp_house</w:t>
      </w:r>
      <w:proofErr w:type="spellEnd"/>
      <w:r>
        <w:rPr>
          <w:rFonts w:eastAsia="Times New Roman"/>
        </w:rPr>
        <w:t>)</w:t>
      </w:r>
    </w:p>
    <w:p w14:paraId="18AD11DE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Community contact with a COVID-19 case patient (</w:t>
      </w:r>
      <w:proofErr w:type="spellStart"/>
      <w:r>
        <w:rPr>
          <w:rFonts w:eastAsia="Times New Roman"/>
        </w:rPr>
        <w:t>exp_community</w:t>
      </w:r>
      <w:proofErr w:type="spellEnd"/>
      <w:r>
        <w:rPr>
          <w:rFonts w:eastAsia="Times New Roman"/>
        </w:rPr>
        <w:t>)</w:t>
      </w:r>
    </w:p>
    <w:p w14:paraId="429342CC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Any healthcare contact with a COVID-19 case patient (</w:t>
      </w:r>
      <w:proofErr w:type="spellStart"/>
      <w:r>
        <w:rPr>
          <w:rFonts w:eastAsia="Times New Roman"/>
        </w:rPr>
        <w:t>exp_health</w:t>
      </w:r>
      <w:proofErr w:type="spellEnd"/>
      <w:r>
        <w:rPr>
          <w:rFonts w:eastAsia="Times New Roman"/>
        </w:rPr>
        <w:t xml:space="preserve">) </w:t>
      </w:r>
    </w:p>
    <w:p w14:paraId="26765B16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Healthcare contact with a COVID-19 case patient, healthcare worker (</w:t>
      </w:r>
      <w:proofErr w:type="spellStart"/>
      <w:r>
        <w:rPr>
          <w:rFonts w:eastAsia="Times New Roman"/>
        </w:rPr>
        <w:t>exp_health_hcw</w:t>
      </w:r>
      <w:proofErr w:type="spellEnd"/>
      <w:r>
        <w:rPr>
          <w:rFonts w:eastAsia="Times New Roman"/>
        </w:rPr>
        <w:t>)</w:t>
      </w:r>
    </w:p>
    <w:p w14:paraId="25911FB4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Exposure to a cluster of patients with ARDS with unknown etiology (</w:t>
      </w:r>
      <w:proofErr w:type="spellStart"/>
      <w:r>
        <w:rPr>
          <w:rFonts w:eastAsia="Times New Roman"/>
        </w:rPr>
        <w:t>exp_cluster</w:t>
      </w:r>
      <w:proofErr w:type="spellEnd"/>
      <w:r>
        <w:rPr>
          <w:rFonts w:eastAsia="Times New Roman"/>
        </w:rPr>
        <w:t xml:space="preserve">) </w:t>
      </w:r>
    </w:p>
    <w:p w14:paraId="4B7A0585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Specimen type (see series on specimen type) </w:t>
      </w:r>
    </w:p>
    <w:p w14:paraId="2332A3F2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Specimen ID (see series on specimen ID) </w:t>
      </w:r>
    </w:p>
    <w:p w14:paraId="68C85294" w14:textId="77777777" w:rsidR="00E751C6" w:rsidRDefault="00E751C6" w:rsidP="00E751C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Specimen sent to CDC (see series on specimen sent to CDC) </w:t>
      </w:r>
    </w:p>
    <w:bookmarkEnd w:id="1"/>
    <w:p w14:paraId="30FD63A8" w14:textId="77777777" w:rsidR="00131799" w:rsidRDefault="00131799" w:rsidP="00991007">
      <w:pPr>
        <w:spacing w:after="0" w:line="240" w:lineRule="auto"/>
      </w:pPr>
    </w:p>
    <w:p w14:paraId="22D76E04" w14:textId="28B4347D" w:rsidR="008943E6" w:rsidRDefault="0058077F" w:rsidP="00991007">
      <w:pPr>
        <w:spacing w:after="0" w:line="240" w:lineRule="auto"/>
      </w:pPr>
      <w:r>
        <w:t>V</w:t>
      </w:r>
      <w:r w:rsidRPr="0058077F">
        <w:t>ariable names are</w:t>
      </w:r>
      <w:r w:rsidR="00C81E43">
        <w:t xml:space="preserve"> contained</w:t>
      </w:r>
      <w:r w:rsidRPr="0058077F">
        <w:t xml:space="preserve"> in parentheses and can be found in the data dictionary </w:t>
      </w:r>
      <w:r w:rsidR="00131799">
        <w:t xml:space="preserve">(attached and </w:t>
      </w:r>
      <w:r w:rsidRPr="0058077F">
        <w:t>on CDC’s website</w:t>
      </w:r>
      <w:r w:rsidR="00131799">
        <w:t>).</w:t>
      </w:r>
    </w:p>
    <w:p w14:paraId="1A3C1626" w14:textId="77777777" w:rsidR="00131799" w:rsidRDefault="00131799" w:rsidP="00991007">
      <w:pPr>
        <w:spacing w:after="0" w:line="240" w:lineRule="auto"/>
      </w:pPr>
    </w:p>
    <w:p w14:paraId="6A064315" w14:textId="6DD96D71" w:rsidR="00091879" w:rsidRDefault="00091879" w:rsidP="00991007">
      <w:pPr>
        <w:spacing w:after="0" w:line="240" w:lineRule="auto"/>
      </w:pPr>
      <w:r>
        <w:t xml:space="preserve">Specimens should be </w:t>
      </w:r>
      <w:r w:rsidR="00131799">
        <w:t xml:space="preserve">packaged and shipped </w:t>
      </w:r>
      <w:r w:rsidR="00271626">
        <w:t xml:space="preserve">to CDC </w:t>
      </w:r>
      <w:r w:rsidR="00131799">
        <w:t xml:space="preserve">using the </w:t>
      </w:r>
      <w:r>
        <w:t>attached instructions for labelling</w:t>
      </w:r>
      <w:r w:rsidR="00131799">
        <w:t xml:space="preserve"> and </w:t>
      </w:r>
      <w:r>
        <w:t xml:space="preserve">shipping novel coronavirus specimens. All specimens should include the </w:t>
      </w:r>
      <w:r w:rsidR="00131799">
        <w:t>CDC 2019-</w:t>
      </w:r>
      <w:r w:rsidRPr="0030001D">
        <w:rPr>
          <w:b/>
          <w:bCs/>
          <w:color w:val="FF0000"/>
        </w:rPr>
        <w:t>nCoV ID</w:t>
      </w:r>
      <w:r w:rsidRPr="0030001D">
        <w:rPr>
          <w:color w:val="FF0000"/>
        </w:rPr>
        <w:t xml:space="preserve"> </w:t>
      </w:r>
      <w:r>
        <w:t xml:space="preserve">in the box specified in CDC’s shipping instructions, which will facilitate timely testing of </w:t>
      </w:r>
      <w:r w:rsidR="00CC4DCE">
        <w:t xml:space="preserve">laboratory specimens. </w:t>
      </w:r>
    </w:p>
    <w:p w14:paraId="6C42CDC5" w14:textId="77777777" w:rsidR="00091879" w:rsidRDefault="00091879" w:rsidP="00991007">
      <w:pPr>
        <w:spacing w:after="0" w:line="240" w:lineRule="auto"/>
      </w:pPr>
    </w:p>
    <w:p w14:paraId="2882BE8C" w14:textId="12699B9E" w:rsidR="00091879" w:rsidRPr="00A92A96" w:rsidRDefault="00091879" w:rsidP="00091879">
      <w:pPr>
        <w:spacing w:after="0" w:line="240" w:lineRule="auto"/>
        <w:contextualSpacing/>
        <w:rPr>
          <w:b/>
          <w:bCs/>
          <w:u w:val="single"/>
        </w:rPr>
      </w:pPr>
      <w:r w:rsidRPr="00A92A96">
        <w:rPr>
          <w:b/>
          <w:bCs/>
          <w:u w:val="single"/>
        </w:rPr>
        <w:t xml:space="preserve">Jurisdictions in Phase </w:t>
      </w:r>
      <w:r>
        <w:rPr>
          <w:b/>
          <w:bCs/>
          <w:u w:val="single"/>
        </w:rPr>
        <w:t>1</w:t>
      </w:r>
      <w:r w:rsidRPr="00A92A96">
        <w:rPr>
          <w:b/>
          <w:bCs/>
          <w:u w:val="single"/>
        </w:rPr>
        <w:t>:</w:t>
      </w:r>
    </w:p>
    <w:p w14:paraId="0F17B156" w14:textId="3643EEBA" w:rsidR="00091879" w:rsidRDefault="00091879" w:rsidP="00991007">
      <w:pPr>
        <w:spacing w:after="0" w:line="240" w:lineRule="auto"/>
      </w:pPr>
      <w:r>
        <w:t>Jurisdictions that are not in</w:t>
      </w:r>
      <w:r w:rsidR="00C81E43">
        <w:t xml:space="preserve"> </w:t>
      </w:r>
      <w:r>
        <w:t xml:space="preserve">Phase 2 should continue to follow </w:t>
      </w:r>
      <w:r w:rsidR="00C81E43">
        <w:t>previously</w:t>
      </w:r>
      <w:r w:rsidR="00D34B17">
        <w:t xml:space="preserve"> </w:t>
      </w:r>
      <w:r w:rsidR="00C81E43">
        <w:t>established processes</w:t>
      </w:r>
      <w:r>
        <w:t xml:space="preserve">. This includes </w:t>
      </w:r>
      <w:r w:rsidR="00CC4DCE">
        <w:t>calling the CDC EOC (770-488-7100) to consult with CDC staff on determining whether a person meets criteria for being a PUI, receiving a CDC-issued CDC2019-</w:t>
      </w:r>
      <w:r w:rsidR="00CC4DCE" w:rsidRPr="0030001D">
        <w:rPr>
          <w:b/>
          <w:bCs/>
          <w:color w:val="FF0000"/>
        </w:rPr>
        <w:t>nCoV ID</w:t>
      </w:r>
      <w:r w:rsidR="00CC4DCE">
        <w:t xml:space="preserve">, and </w:t>
      </w:r>
      <w:r w:rsidR="00902E10">
        <w:t xml:space="preserve">working with CDC to </w:t>
      </w:r>
      <w:r w:rsidR="00CC4DCE">
        <w:t>complet</w:t>
      </w:r>
      <w:r w:rsidR="00902E10">
        <w:t>e</w:t>
      </w:r>
      <w:r w:rsidR="00CC4DCE">
        <w:t xml:space="preserve"> the PUI and Case Report Form</w:t>
      </w:r>
      <w:r w:rsidR="00902E10">
        <w:t>.</w:t>
      </w:r>
    </w:p>
    <w:p w14:paraId="32429DD4" w14:textId="77777777" w:rsidR="00CC4DCE" w:rsidRDefault="00CC4DCE" w:rsidP="00991007">
      <w:pPr>
        <w:spacing w:after="0" w:line="240" w:lineRule="auto"/>
      </w:pPr>
    </w:p>
    <w:p w14:paraId="5D1C5B9F" w14:textId="228BF516" w:rsidR="00CC4DCE" w:rsidRDefault="00991007" w:rsidP="00991007">
      <w:pPr>
        <w:spacing w:after="0" w:line="240" w:lineRule="auto"/>
      </w:pPr>
      <w:r>
        <w:t xml:space="preserve">CDC is available </w:t>
      </w:r>
      <w:r w:rsidR="00CC4DCE">
        <w:t xml:space="preserve">to answer questions about the PUI and laboratory-confirmed case-reporting process. For inquiries, please email </w:t>
      </w:r>
      <w:hyperlink r:id="rId7" w:history="1">
        <w:r w:rsidR="00CC4DCE" w:rsidRPr="003F57A1">
          <w:rPr>
            <w:rStyle w:val="Hyperlink"/>
          </w:rPr>
          <w:t>eocevent118@cdc.gov</w:t>
        </w:r>
      </w:hyperlink>
      <w:r w:rsidR="00CC4DCE">
        <w:t xml:space="preserve">. We appreciate your continued </w:t>
      </w:r>
      <w:r w:rsidR="000B528D">
        <w:t>efforts</w:t>
      </w:r>
      <w:r w:rsidR="00CC4DCE">
        <w:t xml:space="preserve">.  </w:t>
      </w:r>
    </w:p>
    <w:p w14:paraId="1A11C688" w14:textId="22234AAF" w:rsidR="001E6314" w:rsidRDefault="001E6314" w:rsidP="00B91127">
      <w:pPr>
        <w:spacing w:after="0" w:line="240" w:lineRule="auto"/>
        <w:contextualSpacing/>
      </w:pPr>
    </w:p>
    <w:p w14:paraId="3EF4F052" w14:textId="645781D6" w:rsidR="00CC4DCE" w:rsidRDefault="00CC4DCE" w:rsidP="00B91127">
      <w:pPr>
        <w:spacing w:after="0" w:line="240" w:lineRule="auto"/>
        <w:contextualSpacing/>
      </w:pPr>
      <w:r>
        <w:lastRenderedPageBreak/>
        <w:t>Best,</w:t>
      </w:r>
    </w:p>
    <w:p w14:paraId="0C1CC91C" w14:textId="4684E992" w:rsidR="00CC4DCE" w:rsidRDefault="00CC4DCE" w:rsidP="00B91127">
      <w:pPr>
        <w:spacing w:after="0" w:line="240" w:lineRule="auto"/>
        <w:contextualSpacing/>
        <w:rPr>
          <w:b/>
          <w:bCs/>
        </w:rPr>
      </w:pPr>
      <w:r>
        <w:t>CDC COVID-19 Epidemiology Task Force</w:t>
      </w:r>
    </w:p>
    <w:p w14:paraId="5C7E68D7" w14:textId="716BCB73" w:rsidR="004B28B0" w:rsidRDefault="004B28B0" w:rsidP="004B28B0">
      <w:pPr>
        <w:spacing w:after="0" w:line="240" w:lineRule="auto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68F18A" w14:textId="77777777" w:rsidR="00616294" w:rsidRPr="00C13CBF" w:rsidRDefault="00616294" w:rsidP="004B28B0">
      <w:pPr>
        <w:spacing w:after="0" w:line="240" w:lineRule="auto"/>
        <w:contextualSpacing/>
        <w:rPr>
          <w:sz w:val="28"/>
          <w:szCs w:val="28"/>
        </w:rPr>
      </w:pPr>
    </w:p>
    <w:p w14:paraId="5B035970" w14:textId="48BC656C" w:rsidR="00616294" w:rsidRPr="00C13CBF" w:rsidRDefault="00616294" w:rsidP="004B28B0">
      <w:pPr>
        <w:spacing w:after="0" w:line="240" w:lineRule="auto"/>
        <w:contextualSpacing/>
        <w:rPr>
          <w:b/>
          <w:bCs/>
          <w:sz w:val="28"/>
          <w:szCs w:val="28"/>
        </w:rPr>
      </w:pPr>
      <w:r w:rsidRPr="00C13CBF">
        <w:rPr>
          <w:b/>
          <w:bCs/>
          <w:sz w:val="28"/>
          <w:szCs w:val="28"/>
        </w:rPr>
        <w:t>Figure 1.</w:t>
      </w:r>
    </w:p>
    <w:p w14:paraId="1C2B6DE9" w14:textId="77777777" w:rsidR="00616294" w:rsidRDefault="00616294" w:rsidP="00616294">
      <w:pPr>
        <w:spacing w:after="0" w:line="240" w:lineRule="auto"/>
        <w:contextualSpacing/>
      </w:pPr>
      <w:r>
        <w:rPr>
          <w:noProof/>
        </w:rPr>
        <w:drawing>
          <wp:inline distT="0" distB="0" distL="0" distR="0" wp14:anchorId="492453D1" wp14:editId="11B06068">
            <wp:extent cx="3116275" cy="2187456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121" cy="221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26C8F" w14:textId="2F680E0F" w:rsidR="00616294" w:rsidRDefault="00616294" w:rsidP="004B28B0">
      <w:pPr>
        <w:spacing w:after="0" w:line="240" w:lineRule="auto"/>
        <w:contextualSpacing/>
        <w:rPr>
          <w:sz w:val="16"/>
          <w:szCs w:val="16"/>
        </w:rPr>
      </w:pPr>
    </w:p>
    <w:p w14:paraId="45F03116" w14:textId="3D0BF513" w:rsidR="00E751C6" w:rsidRPr="00C13CBF" w:rsidRDefault="00E751C6" w:rsidP="004B28B0">
      <w:pPr>
        <w:spacing w:after="0" w:line="240" w:lineRule="auto"/>
        <w:contextualSpacing/>
        <w:rPr>
          <w:b/>
          <w:bCs/>
          <w:sz w:val="28"/>
          <w:szCs w:val="28"/>
        </w:rPr>
      </w:pPr>
      <w:r w:rsidRPr="00C13CBF">
        <w:rPr>
          <w:b/>
          <w:bCs/>
          <w:sz w:val="28"/>
          <w:szCs w:val="28"/>
        </w:rPr>
        <w:t>Figure 2.</w:t>
      </w:r>
    </w:p>
    <w:p w14:paraId="0EC5AC7A" w14:textId="4E6ED8C7" w:rsidR="00E751C6" w:rsidRPr="004B28B0" w:rsidRDefault="00C13CBF" w:rsidP="004B28B0">
      <w:pPr>
        <w:spacing w:after="0" w:line="240" w:lineRule="auto"/>
        <w:contextualSpacing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671ACA28" wp14:editId="3D0A47BC">
            <wp:extent cx="5939790" cy="29184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1C6" w:rsidRPr="004B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289D"/>
    <w:multiLevelType w:val="hybridMultilevel"/>
    <w:tmpl w:val="5C6277AC"/>
    <w:lvl w:ilvl="0" w:tplc="646E4D2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479FC"/>
    <w:multiLevelType w:val="hybridMultilevel"/>
    <w:tmpl w:val="2A52F188"/>
    <w:lvl w:ilvl="0" w:tplc="38E61A3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41194"/>
    <w:multiLevelType w:val="hybridMultilevel"/>
    <w:tmpl w:val="33B2A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96C31"/>
    <w:multiLevelType w:val="hybridMultilevel"/>
    <w:tmpl w:val="89BA0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777A5"/>
    <w:multiLevelType w:val="hybridMultilevel"/>
    <w:tmpl w:val="AE60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920C4"/>
    <w:multiLevelType w:val="hybridMultilevel"/>
    <w:tmpl w:val="6CFE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CE"/>
    <w:rsid w:val="00013444"/>
    <w:rsid w:val="00032C33"/>
    <w:rsid w:val="00065B2B"/>
    <w:rsid w:val="00091879"/>
    <w:rsid w:val="000B528D"/>
    <w:rsid w:val="00131799"/>
    <w:rsid w:val="00140380"/>
    <w:rsid w:val="001B3BDF"/>
    <w:rsid w:val="001E6314"/>
    <w:rsid w:val="00253DD3"/>
    <w:rsid w:val="00255EDB"/>
    <w:rsid w:val="00271626"/>
    <w:rsid w:val="0030001D"/>
    <w:rsid w:val="004244BC"/>
    <w:rsid w:val="004B28B0"/>
    <w:rsid w:val="005002EC"/>
    <w:rsid w:val="0054549B"/>
    <w:rsid w:val="00562654"/>
    <w:rsid w:val="0058077F"/>
    <w:rsid w:val="005F4AC5"/>
    <w:rsid w:val="00616294"/>
    <w:rsid w:val="00644AE9"/>
    <w:rsid w:val="0065656D"/>
    <w:rsid w:val="006E20A3"/>
    <w:rsid w:val="00762467"/>
    <w:rsid w:val="007747AD"/>
    <w:rsid w:val="0078690E"/>
    <w:rsid w:val="00802232"/>
    <w:rsid w:val="0081426B"/>
    <w:rsid w:val="008619B5"/>
    <w:rsid w:val="00867840"/>
    <w:rsid w:val="008943E6"/>
    <w:rsid w:val="00902E10"/>
    <w:rsid w:val="00991007"/>
    <w:rsid w:val="00A92A96"/>
    <w:rsid w:val="00B91127"/>
    <w:rsid w:val="00B96F25"/>
    <w:rsid w:val="00BB3BCC"/>
    <w:rsid w:val="00BF1658"/>
    <w:rsid w:val="00C0300C"/>
    <w:rsid w:val="00C13CBF"/>
    <w:rsid w:val="00C81E43"/>
    <w:rsid w:val="00CC4DCE"/>
    <w:rsid w:val="00D34B17"/>
    <w:rsid w:val="00DD0403"/>
    <w:rsid w:val="00E751C6"/>
    <w:rsid w:val="00EC0CD9"/>
    <w:rsid w:val="00ED426E"/>
    <w:rsid w:val="00EF7241"/>
    <w:rsid w:val="00F0277A"/>
    <w:rsid w:val="00F14570"/>
    <w:rsid w:val="00F17942"/>
    <w:rsid w:val="00F93CCE"/>
    <w:rsid w:val="00FB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0606"/>
  <w15:chartTrackingRefBased/>
  <w15:docId w15:val="{42254E83-6ECA-41B7-9366-13667D40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0A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6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5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5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56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100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10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71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ocevent118@c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coronavirus/2019-ncov/php/reporting-pui.html?CDC_AA_refVal=https%3A%2F%2Fwww.cdc.gov%2Fcoronavirus%2F2019-ncov%2Fphp%2Fcase-report-form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ocevent118@cdc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878</Words>
  <Characters>5008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Kayla (CDC/DDNID/NCBDDD/DBDID)</dc:creator>
  <cp:keywords/>
  <dc:description/>
  <cp:lastModifiedBy>Barrett, Nancy L.</cp:lastModifiedBy>
  <cp:revision>2</cp:revision>
  <cp:lastPrinted>2020-02-28T12:22:00Z</cp:lastPrinted>
  <dcterms:created xsi:type="dcterms:W3CDTF">2020-02-28T12:25:00Z</dcterms:created>
  <dcterms:modified xsi:type="dcterms:W3CDTF">2020-02-28T12:25:00Z</dcterms:modified>
</cp:coreProperties>
</file>