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CBF" w:rsidRDefault="00121FD4">
      <w:r>
        <w:t>Timelines/Deadlines</w:t>
      </w:r>
    </w:p>
    <w:p w:rsidR="001E2370" w:rsidRPr="00C43073" w:rsidRDefault="00121FD4" w:rsidP="00C430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A108DF">
        <w:rPr>
          <w:rFonts w:eastAsia="Times New Roman" w:cstheme="minorHAnsi"/>
        </w:rPr>
        <w:t xml:space="preserve">What is the penalty for </w:t>
      </w:r>
      <w:proofErr w:type="spellStart"/>
      <w:r w:rsidRPr="00A108DF">
        <w:rPr>
          <w:rFonts w:eastAsia="Times New Roman" w:cstheme="minorHAnsi"/>
        </w:rPr>
        <w:t>PHAs</w:t>
      </w:r>
      <w:proofErr w:type="spellEnd"/>
      <w:r w:rsidRPr="00A108DF">
        <w:rPr>
          <w:rFonts w:eastAsia="Times New Roman" w:cstheme="minorHAnsi"/>
        </w:rPr>
        <w:t xml:space="preserve"> or facilities are if labs aren't able to comply with the 8/1 deadline? </w:t>
      </w:r>
      <w:r>
        <w:rPr>
          <w:rFonts w:eastAsia="Times New Roman" w:cstheme="minorHAnsi"/>
        </w:rPr>
        <w:t>Enforcement pending?</w:t>
      </w:r>
      <w:r w:rsidR="001E2370">
        <w:rPr>
          <w:rFonts w:eastAsia="Times New Roman" w:cstheme="minorHAnsi"/>
        </w:rPr>
        <w:t xml:space="preserve"> Will there be penalties?</w:t>
      </w:r>
      <w:r w:rsidR="007D1913">
        <w:rPr>
          <w:rFonts w:eastAsia="Times New Roman" w:cstheme="minorHAnsi"/>
        </w:rPr>
        <w:t xml:space="preserve"> </w:t>
      </w:r>
      <w:r w:rsidR="007D1913">
        <w:rPr>
          <w:rFonts w:eastAsia="Times New Roman" w:cstheme="minorHAnsi"/>
          <w:color w:val="2E74B5" w:themeColor="accent1" w:themeShade="BF"/>
        </w:rPr>
        <w:t>No enforcement announced (yet).</w:t>
      </w:r>
    </w:p>
    <w:p w:rsidR="00121FD4" w:rsidRPr="00A108DF" w:rsidRDefault="00121FD4" w:rsidP="00121FD4">
      <w:pPr>
        <w:numPr>
          <w:ilvl w:val="0"/>
          <w:numId w:val="2"/>
        </w:numPr>
        <w:spacing w:after="0" w:line="240" w:lineRule="auto"/>
        <w:textAlignment w:val="baseline"/>
        <w:rPr>
          <w:rFonts w:cstheme="minorHAnsi"/>
          <w:color w:val="000000"/>
        </w:rPr>
      </w:pPr>
      <w:r w:rsidRPr="00A108DF">
        <w:rPr>
          <w:rFonts w:cstheme="minorHAnsi"/>
          <w:color w:val="000000"/>
        </w:rPr>
        <w:t>With the current updates and no final guidance published, can our lab partners fully rely on the Confluence website as final guidance to meet the 8/1 deadline?</w:t>
      </w:r>
    </w:p>
    <w:p w:rsidR="00D55A2F" w:rsidRPr="00AD3C22" w:rsidRDefault="00121FD4" w:rsidP="00AD3C22">
      <w:pPr>
        <w:pStyle w:val="ListParagraph"/>
        <w:numPr>
          <w:ilvl w:val="0"/>
          <w:numId w:val="2"/>
        </w:numPr>
        <w:spacing w:after="0"/>
        <w:rPr>
          <w:color w:val="2E74B5" w:themeColor="accent1" w:themeShade="BF"/>
        </w:rPr>
      </w:pPr>
      <w:r w:rsidRPr="00AD3C22">
        <w:rPr>
          <w:rFonts w:cstheme="minorHAnsi"/>
          <w:color w:val="000000"/>
        </w:rPr>
        <w:t>Does CDC/HHS plan to extend the 8/1 deadline?</w:t>
      </w:r>
      <w:r w:rsidR="00C43073" w:rsidRPr="00AD3C22">
        <w:rPr>
          <w:rFonts w:cstheme="minorHAnsi"/>
          <w:color w:val="000000"/>
        </w:rPr>
        <w:t xml:space="preserve"> </w:t>
      </w:r>
      <w:r w:rsidR="00C43073" w:rsidRPr="00AD3C22">
        <w:rPr>
          <w:rFonts w:cstheme="minorHAnsi"/>
          <w:color w:val="2E74B5" w:themeColor="accent1" w:themeShade="BF"/>
        </w:rPr>
        <w:t xml:space="preserve">CDC has call with HHS at </w:t>
      </w:r>
      <w:r w:rsidR="004F2B2B" w:rsidRPr="00AD3C22">
        <w:rPr>
          <w:rFonts w:cstheme="minorHAnsi"/>
          <w:color w:val="2E74B5" w:themeColor="accent1" w:themeShade="BF"/>
        </w:rPr>
        <w:t>6 PM to discuss moving this date. Would like this to be the start date.</w:t>
      </w:r>
      <w:r w:rsidR="00AD3C22" w:rsidRPr="00AD3C22">
        <w:rPr>
          <w:color w:val="2E74B5" w:themeColor="accent1" w:themeShade="BF"/>
        </w:rPr>
        <w:t xml:space="preserve"> </w:t>
      </w:r>
      <w:r w:rsidR="00AD3C22" w:rsidRPr="00AD3C22">
        <w:rPr>
          <w:color w:val="2E74B5" w:themeColor="accent1" w:themeShade="BF"/>
        </w:rPr>
        <w:t>CDC will communicate with labs about this as much as possible.</w:t>
      </w:r>
      <w:r w:rsidR="003D39D4">
        <w:rPr>
          <w:color w:val="2E74B5" w:themeColor="accent1" w:themeShade="BF"/>
        </w:rPr>
        <w:t xml:space="preserve"> Communicating with other groups as well (providers, nursing homes, etc.).</w:t>
      </w:r>
      <w:r w:rsidR="000F3CBB">
        <w:rPr>
          <w:color w:val="2E74B5" w:themeColor="accent1" w:themeShade="BF"/>
        </w:rPr>
        <w:t xml:space="preserve"> Will be working with nursing homes as well.</w:t>
      </w:r>
    </w:p>
    <w:p w:rsidR="00D55A2F" w:rsidRPr="00794E08" w:rsidRDefault="00D55A2F" w:rsidP="00794E08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A108DF">
        <w:rPr>
          <w:rFonts w:asciiTheme="minorHAnsi" w:hAnsiTheme="minorHAnsi" w:cstheme="minorHAnsi"/>
          <w:color w:val="000000"/>
          <w:sz w:val="22"/>
          <w:szCs w:val="22"/>
        </w:rPr>
        <w:t>For the optional questions, is there an intent to make those required at some point? If yes, when is the targeted deadline?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What if a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PHA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 xml:space="preserve"> already collects that information from a provider via another route?</w:t>
      </w:r>
    </w:p>
    <w:p w:rsidR="00121FD4" w:rsidRDefault="00FB4B8F" w:rsidP="00121FD4">
      <w:pPr>
        <w:rPr>
          <w:color w:val="2E74B5" w:themeColor="accent1" w:themeShade="BF"/>
        </w:rPr>
      </w:pPr>
      <w:r>
        <w:rPr>
          <w:color w:val="2E74B5" w:themeColor="accent1" w:themeShade="BF"/>
        </w:rPr>
        <w:t>Working on aligning CDC website and Confluence page.</w:t>
      </w:r>
    </w:p>
    <w:p w:rsidR="005446D6" w:rsidRDefault="005446D6" w:rsidP="00121FD4">
      <w:pPr>
        <w:rPr>
          <w:color w:val="2E74B5" w:themeColor="accent1" w:themeShade="BF"/>
        </w:rPr>
      </w:pPr>
      <w:r>
        <w:rPr>
          <w:color w:val="2E74B5" w:themeColor="accent1" w:themeShade="BF"/>
        </w:rPr>
        <w:t xml:space="preserve">When will the specs be fixed and stable? Riki – </w:t>
      </w:r>
      <w:proofErr w:type="spellStart"/>
      <w:r>
        <w:rPr>
          <w:color w:val="2E74B5" w:themeColor="accent1" w:themeShade="BF"/>
        </w:rPr>
        <w:t>LOI</w:t>
      </w:r>
      <w:proofErr w:type="spellEnd"/>
      <w:r>
        <w:rPr>
          <w:color w:val="2E74B5" w:themeColor="accent1" w:themeShade="BF"/>
        </w:rPr>
        <w:t xml:space="preserve"> going to ballot Aug 14 to Sept 14 -- </w:t>
      </w:r>
    </w:p>
    <w:p w:rsidR="00121FD4" w:rsidRPr="003E0323" w:rsidRDefault="00121FD4" w:rsidP="00121FD4">
      <w:pPr>
        <w:rPr>
          <w:color w:val="2E74B5" w:themeColor="accent1" w:themeShade="BF"/>
        </w:rPr>
      </w:pPr>
      <w:r>
        <w:t>Laboratory Related</w:t>
      </w:r>
      <w:r w:rsidR="003E0323">
        <w:t xml:space="preserve"> –</w:t>
      </w:r>
      <w:r w:rsidR="003E0323">
        <w:rPr>
          <w:color w:val="2E74B5" w:themeColor="accent1" w:themeShade="BF"/>
        </w:rPr>
        <w:t xml:space="preserve"> still some confusion from labs</w:t>
      </w:r>
      <w:r w:rsidR="000F3CBB">
        <w:rPr>
          <w:color w:val="2E74B5" w:themeColor="accent1" w:themeShade="BF"/>
        </w:rPr>
        <w:t xml:space="preserve">. CDC/APHL communicating with lab groups. </w:t>
      </w:r>
    </w:p>
    <w:p w:rsidR="00121FD4" w:rsidRPr="00794E08" w:rsidRDefault="00121FD4" w:rsidP="00121FD4">
      <w:pPr>
        <w:numPr>
          <w:ilvl w:val="0"/>
          <w:numId w:val="5"/>
        </w:numPr>
        <w:spacing w:after="60" w:line="240" w:lineRule="auto"/>
        <w:rPr>
          <w:rFonts w:eastAsia="Times New Roman"/>
          <w:color w:val="000000" w:themeColor="text1"/>
        </w:rPr>
      </w:pPr>
      <w:r w:rsidRPr="00794E08">
        <w:rPr>
          <w:rFonts w:eastAsia="Times New Roman"/>
          <w:color w:val="000000" w:themeColor="text1"/>
        </w:rPr>
        <w:t xml:space="preserve">Calls/information/assistance from the national level on the following, and updating of all </w:t>
      </w:r>
      <w:proofErr w:type="spellStart"/>
      <w:r w:rsidRPr="00794E08">
        <w:rPr>
          <w:rFonts w:eastAsia="Times New Roman"/>
          <w:color w:val="000000" w:themeColor="text1"/>
        </w:rPr>
        <w:t>PHA</w:t>
      </w:r>
      <w:proofErr w:type="spellEnd"/>
      <w:r w:rsidRPr="00794E08">
        <w:rPr>
          <w:rFonts w:eastAsia="Times New Roman"/>
          <w:color w:val="000000" w:themeColor="text1"/>
        </w:rPr>
        <w:t xml:space="preserve"> ELR representatives. Need more details. </w:t>
      </w:r>
    </w:p>
    <w:p w:rsidR="00121FD4" w:rsidRPr="00794E08" w:rsidRDefault="00121FD4" w:rsidP="00121FD4">
      <w:pPr>
        <w:numPr>
          <w:ilvl w:val="1"/>
          <w:numId w:val="5"/>
        </w:numPr>
        <w:spacing w:after="60" w:line="240" w:lineRule="auto"/>
        <w:rPr>
          <w:rFonts w:eastAsia="Times New Roman"/>
          <w:color w:val="000000" w:themeColor="text1"/>
        </w:rPr>
      </w:pPr>
      <w:r w:rsidRPr="00794E08">
        <w:rPr>
          <w:rFonts w:eastAsia="Times New Roman"/>
          <w:color w:val="000000" w:themeColor="text1"/>
        </w:rPr>
        <w:t xml:space="preserve">How/what national labs are doing to meet this (timelines for each lab, are they using the recommended codes, </w:t>
      </w:r>
      <w:proofErr w:type="spellStart"/>
      <w:r w:rsidRPr="00794E08">
        <w:rPr>
          <w:rFonts w:eastAsia="Times New Roman"/>
          <w:color w:val="000000" w:themeColor="text1"/>
        </w:rPr>
        <w:t>etc</w:t>
      </w:r>
      <w:proofErr w:type="spellEnd"/>
      <w:r w:rsidRPr="00794E08">
        <w:rPr>
          <w:rFonts w:eastAsia="Times New Roman"/>
          <w:color w:val="000000" w:themeColor="text1"/>
        </w:rPr>
        <w:t xml:space="preserve">); </w:t>
      </w:r>
      <w:proofErr w:type="spellStart"/>
      <w:r w:rsidR="00CD24D9">
        <w:rPr>
          <w:rFonts w:eastAsia="Times New Roman"/>
          <w:color w:val="2E74B5" w:themeColor="accent1" w:themeShade="BF"/>
        </w:rPr>
        <w:t>Labcorp</w:t>
      </w:r>
      <w:proofErr w:type="spellEnd"/>
      <w:r w:rsidR="00CD24D9">
        <w:rPr>
          <w:rFonts w:eastAsia="Times New Roman"/>
          <w:color w:val="2E74B5" w:themeColor="accent1" w:themeShade="BF"/>
        </w:rPr>
        <w:t xml:space="preserve"> will not be able to meet Aug 1</w:t>
      </w:r>
      <w:r w:rsidR="00CD24D9" w:rsidRPr="00CD24D9">
        <w:rPr>
          <w:rFonts w:eastAsia="Times New Roman"/>
          <w:color w:val="2E74B5" w:themeColor="accent1" w:themeShade="BF"/>
          <w:vertAlign w:val="superscript"/>
        </w:rPr>
        <w:t>st</w:t>
      </w:r>
      <w:r w:rsidR="00CD24D9">
        <w:rPr>
          <w:rFonts w:eastAsia="Times New Roman"/>
          <w:color w:val="2E74B5" w:themeColor="accent1" w:themeShade="BF"/>
        </w:rPr>
        <w:t xml:space="preserve">, but working on for </w:t>
      </w:r>
      <w:proofErr w:type="spellStart"/>
      <w:r w:rsidR="00CD24D9">
        <w:rPr>
          <w:rFonts w:eastAsia="Times New Roman"/>
          <w:color w:val="2E74B5" w:themeColor="accent1" w:themeShade="BF"/>
        </w:rPr>
        <w:t>AOE</w:t>
      </w:r>
      <w:proofErr w:type="spellEnd"/>
      <w:r w:rsidR="00CD24D9">
        <w:rPr>
          <w:rFonts w:eastAsia="Times New Roman"/>
          <w:color w:val="2E74B5" w:themeColor="accent1" w:themeShade="BF"/>
        </w:rPr>
        <w:t>. Required elements already in files if provided. Mayo – also will not make Aug 1</w:t>
      </w:r>
      <w:r w:rsidR="00CD24D9" w:rsidRPr="00CD24D9">
        <w:rPr>
          <w:rFonts w:eastAsia="Times New Roman"/>
          <w:color w:val="2E74B5" w:themeColor="accent1" w:themeShade="BF"/>
          <w:vertAlign w:val="superscript"/>
        </w:rPr>
        <w:t>st</w:t>
      </w:r>
      <w:r w:rsidR="00CD24D9">
        <w:rPr>
          <w:rFonts w:eastAsia="Times New Roman"/>
          <w:color w:val="2E74B5" w:themeColor="accent1" w:themeShade="BF"/>
        </w:rPr>
        <w:t xml:space="preserve"> – changes in LIS for clients. </w:t>
      </w:r>
      <w:proofErr w:type="spellStart"/>
      <w:r w:rsidR="00CD24D9">
        <w:rPr>
          <w:rFonts w:eastAsia="Times New Roman"/>
          <w:color w:val="2E74B5" w:themeColor="accent1" w:themeShade="BF"/>
        </w:rPr>
        <w:t>AOEs</w:t>
      </w:r>
      <w:proofErr w:type="spellEnd"/>
      <w:r w:rsidR="00CD24D9">
        <w:rPr>
          <w:rFonts w:eastAsia="Times New Roman"/>
          <w:color w:val="2E74B5" w:themeColor="accent1" w:themeShade="BF"/>
        </w:rPr>
        <w:t xml:space="preserve"> not required so waiting. A lot of work for labs. </w:t>
      </w:r>
    </w:p>
    <w:p w:rsidR="00121FD4" w:rsidRPr="00794E08" w:rsidRDefault="00121FD4" w:rsidP="00121FD4">
      <w:pPr>
        <w:numPr>
          <w:ilvl w:val="1"/>
          <w:numId w:val="5"/>
        </w:numPr>
        <w:spacing w:after="60" w:line="240" w:lineRule="auto"/>
        <w:rPr>
          <w:rFonts w:eastAsia="Times New Roman"/>
          <w:color w:val="000000" w:themeColor="text1"/>
        </w:rPr>
      </w:pPr>
      <w:r w:rsidRPr="00794E08">
        <w:rPr>
          <w:rFonts w:eastAsia="Times New Roman"/>
          <w:color w:val="000000" w:themeColor="text1"/>
        </w:rPr>
        <w:t xml:space="preserve">National labs who are not using a fully specified HL7 2.5.1 message – transition? </w:t>
      </w:r>
    </w:p>
    <w:p w:rsidR="00121FD4" w:rsidRPr="00794E08" w:rsidRDefault="00121FD4" w:rsidP="00121FD4">
      <w:pPr>
        <w:numPr>
          <w:ilvl w:val="1"/>
          <w:numId w:val="5"/>
        </w:numPr>
        <w:spacing w:after="60" w:line="240" w:lineRule="auto"/>
        <w:rPr>
          <w:rFonts w:eastAsia="Times New Roman"/>
          <w:color w:val="000000" w:themeColor="text1"/>
        </w:rPr>
      </w:pPr>
      <w:r w:rsidRPr="00794E08">
        <w:rPr>
          <w:rFonts w:eastAsia="Times New Roman"/>
          <w:color w:val="000000" w:themeColor="text1"/>
        </w:rPr>
        <w:t>Lab locations of larger labs who are not reporting in electronic format – who is working with them to go to some sort of efile based on the national HL7 ELR standard or the new universal csv standard?</w:t>
      </w:r>
    </w:p>
    <w:p w:rsidR="00121FD4" w:rsidRPr="00794E08" w:rsidRDefault="00121FD4" w:rsidP="00121FD4">
      <w:pPr>
        <w:numPr>
          <w:ilvl w:val="1"/>
          <w:numId w:val="5"/>
        </w:numPr>
        <w:spacing w:after="60" w:line="240" w:lineRule="auto"/>
        <w:rPr>
          <w:rFonts w:eastAsia="Times New Roman"/>
          <w:color w:val="000000" w:themeColor="text1"/>
        </w:rPr>
      </w:pPr>
      <w:r w:rsidRPr="00794E08">
        <w:rPr>
          <w:rFonts w:eastAsia="Times New Roman"/>
          <w:color w:val="000000" w:themeColor="text1"/>
        </w:rPr>
        <w:t xml:space="preserve">Nationally coordinated discussions with labs who report to more than one state and who is working with those labs so each state does not have to reach out separately </w:t>
      </w:r>
      <w:r w:rsidR="00794E08">
        <w:rPr>
          <w:rFonts w:eastAsia="Times New Roman"/>
          <w:color w:val="000000" w:themeColor="text1"/>
        </w:rPr>
        <w:t>– use a team approach?</w:t>
      </w:r>
      <w:r w:rsidRPr="00794E08">
        <w:rPr>
          <w:rFonts w:eastAsia="Times New Roman"/>
          <w:color w:val="000000" w:themeColor="text1"/>
        </w:rPr>
        <w:t xml:space="preserve"> And the status of these endeavors. Basically who is working with what lab to see these changes are implemented.</w:t>
      </w:r>
    </w:p>
    <w:p w:rsidR="00121FD4" w:rsidRPr="00794E08" w:rsidRDefault="00121FD4" w:rsidP="00121FD4">
      <w:pPr>
        <w:numPr>
          <w:ilvl w:val="1"/>
          <w:numId w:val="5"/>
        </w:numPr>
        <w:spacing w:after="60" w:line="240" w:lineRule="auto"/>
        <w:rPr>
          <w:rFonts w:eastAsia="Times New Roman"/>
          <w:color w:val="000000" w:themeColor="text1"/>
        </w:rPr>
      </w:pPr>
      <w:r w:rsidRPr="00794E08">
        <w:rPr>
          <w:rFonts w:eastAsia="Times New Roman"/>
          <w:color w:val="000000" w:themeColor="text1"/>
        </w:rPr>
        <w:t>What LIS vendors are doing and who a state-based lab (hospital or smaller lab) can contact for assistance in modifying their order interfaces.</w:t>
      </w:r>
    </w:p>
    <w:p w:rsidR="00121FD4" w:rsidRPr="00794E08" w:rsidRDefault="00121FD4" w:rsidP="00121FD4">
      <w:pPr>
        <w:pStyle w:val="ListParagraph"/>
        <w:numPr>
          <w:ilvl w:val="2"/>
          <w:numId w:val="5"/>
        </w:numPr>
        <w:spacing w:after="60" w:line="240" w:lineRule="auto"/>
        <w:contextualSpacing w:val="0"/>
        <w:rPr>
          <w:color w:val="000000" w:themeColor="text1"/>
        </w:rPr>
      </w:pPr>
      <w:r w:rsidRPr="00794E08">
        <w:rPr>
          <w:color w:val="000000" w:themeColor="text1"/>
        </w:rPr>
        <w:t>For ‘smaller’ labs who are not using electronic reporting – why not and who can help that lab at least send a flat file.</w:t>
      </w:r>
    </w:p>
    <w:p w:rsidR="00D55A2F" w:rsidRDefault="00D55A2F" w:rsidP="00D55A2F">
      <w:pPr>
        <w:pStyle w:val="ListParagraph"/>
        <w:numPr>
          <w:ilvl w:val="0"/>
          <w:numId w:val="5"/>
        </w:numPr>
        <w:spacing w:after="60" w:line="240" w:lineRule="auto"/>
        <w:contextualSpacing w:val="0"/>
        <w:rPr>
          <w:color w:val="000000" w:themeColor="text1"/>
        </w:rPr>
      </w:pPr>
      <w:r w:rsidRPr="00794E08">
        <w:rPr>
          <w:color w:val="000000" w:themeColor="text1"/>
        </w:rPr>
        <w:t xml:space="preserve">Will all laboratories and </w:t>
      </w:r>
      <w:proofErr w:type="spellStart"/>
      <w:r w:rsidRPr="00794E08">
        <w:rPr>
          <w:color w:val="000000" w:themeColor="text1"/>
        </w:rPr>
        <w:t>PHAs</w:t>
      </w:r>
      <w:proofErr w:type="spellEnd"/>
      <w:r w:rsidRPr="00794E08">
        <w:rPr>
          <w:color w:val="000000" w:themeColor="text1"/>
        </w:rPr>
        <w:t xml:space="preserve"> be required to use the LOINC-SNOMED codes as defined – if a lab does not, can we require they do so these codes are harmonized in use across labs and </w:t>
      </w:r>
      <w:proofErr w:type="spellStart"/>
      <w:r w:rsidRPr="00794E08">
        <w:rPr>
          <w:color w:val="000000" w:themeColor="text1"/>
        </w:rPr>
        <w:t>PHAs</w:t>
      </w:r>
      <w:proofErr w:type="spellEnd"/>
      <w:r w:rsidRPr="00794E08">
        <w:rPr>
          <w:color w:val="000000" w:themeColor="text1"/>
        </w:rPr>
        <w:t>?</w:t>
      </w:r>
    </w:p>
    <w:p w:rsidR="001E2370" w:rsidRPr="001E2370" w:rsidRDefault="001E2370" w:rsidP="001E2370">
      <w:pPr>
        <w:numPr>
          <w:ilvl w:val="0"/>
          <w:numId w:val="5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If the requirements cannot be sent in HL7, what are the alternative reporting mechanisms for labs to report to PH, PH to CDC, etc.?</w:t>
      </w:r>
    </w:p>
    <w:p w:rsidR="00D55A2F" w:rsidRPr="00D55A2F" w:rsidRDefault="00D55A2F" w:rsidP="00D55A2F">
      <w:pPr>
        <w:spacing w:after="60" w:line="240" w:lineRule="auto"/>
        <w:ind w:left="360"/>
        <w:rPr>
          <w:color w:val="1F497D"/>
        </w:rPr>
      </w:pPr>
    </w:p>
    <w:p w:rsidR="00121FD4" w:rsidRPr="005446D6" w:rsidRDefault="00121FD4" w:rsidP="00121FD4">
      <w:pPr>
        <w:rPr>
          <w:color w:val="2E74B5" w:themeColor="accent1" w:themeShade="BF"/>
        </w:rPr>
      </w:pPr>
      <w:proofErr w:type="spellStart"/>
      <w:r>
        <w:t>AOE</w:t>
      </w:r>
      <w:proofErr w:type="spellEnd"/>
      <w:r>
        <w:t xml:space="preserve"> and Providers</w:t>
      </w:r>
      <w:r w:rsidR="005446D6">
        <w:t xml:space="preserve"> </w:t>
      </w:r>
      <w:r w:rsidR="005446D6">
        <w:rPr>
          <w:color w:val="2E74B5" w:themeColor="accent1" w:themeShade="BF"/>
        </w:rPr>
        <w:t xml:space="preserve">– Q: if </w:t>
      </w:r>
      <w:proofErr w:type="spellStart"/>
      <w:r w:rsidR="005446D6">
        <w:rPr>
          <w:color w:val="2E74B5" w:themeColor="accent1" w:themeShade="BF"/>
        </w:rPr>
        <w:t>AOE</w:t>
      </w:r>
      <w:proofErr w:type="spellEnd"/>
      <w:r w:rsidR="005446D6">
        <w:rPr>
          <w:color w:val="2E74B5" w:themeColor="accent1" w:themeShade="BF"/>
        </w:rPr>
        <w:t xml:space="preserve"> being provided in DCIPHER, why do we need from labs? A: DCIPHER being phased out. What about the case report form? A: further discussion with Paula Yoon. Jason will share. </w:t>
      </w:r>
    </w:p>
    <w:p w:rsidR="001E2370" w:rsidRPr="001E2370" w:rsidRDefault="001E2370" w:rsidP="001E2370">
      <w:pPr>
        <w:numPr>
          <w:ilvl w:val="0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Are all </w:t>
      </w:r>
      <w:proofErr w:type="spellStart"/>
      <w:r>
        <w:rPr>
          <w:rFonts w:eastAsia="Times New Roman"/>
        </w:rPr>
        <w:t>AOE</w:t>
      </w:r>
      <w:proofErr w:type="spellEnd"/>
      <w:r>
        <w:rPr>
          <w:rFonts w:eastAsia="Times New Roman"/>
        </w:rPr>
        <w:t xml:space="preserve"> questions required?</w:t>
      </w:r>
      <w:r w:rsidR="00C43073">
        <w:rPr>
          <w:rFonts w:eastAsia="Times New Roman"/>
        </w:rPr>
        <w:t xml:space="preserve"> </w:t>
      </w:r>
      <w:proofErr w:type="spellStart"/>
      <w:r w:rsidR="00C43073" w:rsidRPr="00572878">
        <w:rPr>
          <w:rFonts w:eastAsia="Times New Roman"/>
          <w:color w:val="2E74B5" w:themeColor="accent1" w:themeShade="BF"/>
        </w:rPr>
        <w:t>Ans</w:t>
      </w:r>
      <w:proofErr w:type="spellEnd"/>
      <w:r w:rsidR="00C43073" w:rsidRPr="00572878">
        <w:rPr>
          <w:rFonts w:eastAsia="Times New Roman"/>
          <w:color w:val="2E74B5" w:themeColor="accent1" w:themeShade="BF"/>
        </w:rPr>
        <w:t xml:space="preserve"> (CDC): Requested not required.</w:t>
      </w:r>
      <w:r w:rsidR="00485D51">
        <w:rPr>
          <w:rFonts w:eastAsia="Times New Roman"/>
          <w:color w:val="2E74B5" w:themeColor="accent1" w:themeShade="BF"/>
        </w:rPr>
        <w:t xml:space="preserve"> But </w:t>
      </w:r>
      <w:proofErr w:type="spellStart"/>
      <w:r w:rsidR="00485D51">
        <w:rPr>
          <w:rFonts w:eastAsia="Times New Roman"/>
          <w:color w:val="2E74B5" w:themeColor="accent1" w:themeShade="BF"/>
        </w:rPr>
        <w:t>PHA</w:t>
      </w:r>
      <w:proofErr w:type="spellEnd"/>
      <w:r w:rsidR="00485D51">
        <w:rPr>
          <w:rFonts w:eastAsia="Times New Roman"/>
          <w:color w:val="2E74B5" w:themeColor="accent1" w:themeShade="BF"/>
        </w:rPr>
        <w:t xml:space="preserve"> should be preparing to handle them. Make some plans for handling them.</w:t>
      </w:r>
    </w:p>
    <w:p w:rsidR="00D55A2F" w:rsidRDefault="00121FD4" w:rsidP="00121FD4">
      <w:pPr>
        <w:pStyle w:val="ListParagraph"/>
        <w:numPr>
          <w:ilvl w:val="0"/>
          <w:numId w:val="4"/>
        </w:numPr>
        <w:rPr>
          <w:rFonts w:cstheme="minorHAnsi"/>
        </w:rPr>
      </w:pPr>
      <w:r w:rsidRPr="00A108DF">
        <w:rPr>
          <w:rFonts w:cstheme="minorHAnsi"/>
        </w:rPr>
        <w:t>Do providers still need to report</w:t>
      </w:r>
      <w:r w:rsidR="00D55A2F">
        <w:rPr>
          <w:rFonts w:cstheme="minorHAnsi"/>
        </w:rPr>
        <w:t xml:space="preserve"> case information </w:t>
      </w:r>
      <w:r w:rsidRPr="00A108DF">
        <w:rPr>
          <w:rFonts w:cstheme="minorHAnsi"/>
        </w:rPr>
        <w:t xml:space="preserve">if these </w:t>
      </w:r>
      <w:proofErr w:type="spellStart"/>
      <w:r w:rsidRPr="00A108DF">
        <w:rPr>
          <w:rFonts w:cstheme="minorHAnsi"/>
        </w:rPr>
        <w:t>AOE</w:t>
      </w:r>
      <w:proofErr w:type="spellEnd"/>
      <w:r w:rsidRPr="00A108DF">
        <w:rPr>
          <w:rFonts w:cstheme="minorHAnsi"/>
        </w:rPr>
        <w:t xml:space="preserve"> are including in lab reports?</w:t>
      </w:r>
      <w:r w:rsidRPr="00A108DF">
        <w:rPr>
          <w:rFonts w:cstheme="minorHAnsi"/>
        </w:rPr>
        <w:br/>
        <w:t>YES, this is not intended to replace provider case reporting.</w:t>
      </w:r>
    </w:p>
    <w:p w:rsidR="00D55A2F" w:rsidRDefault="00A90C48" w:rsidP="00121FD4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lastRenderedPageBreak/>
        <w:t xml:space="preserve">Is there still </w:t>
      </w:r>
      <w:proofErr w:type="gramStart"/>
      <w:r>
        <w:rPr>
          <w:rFonts w:cstheme="minorHAnsi"/>
        </w:rPr>
        <w:t xml:space="preserve">a </w:t>
      </w:r>
      <w:r w:rsidR="00D55A2F">
        <w:rPr>
          <w:rFonts w:cstheme="minorHAnsi"/>
        </w:rPr>
        <w:t>disconnect</w:t>
      </w:r>
      <w:proofErr w:type="gramEnd"/>
      <w:r w:rsidR="00D55A2F">
        <w:rPr>
          <w:rFonts w:cstheme="minorHAnsi"/>
        </w:rPr>
        <w:t xml:space="preserve"> in wording – are facilities/healthcare providers that order tests </w:t>
      </w:r>
      <w:r w:rsidR="00D55A2F">
        <w:rPr>
          <w:rFonts w:cstheme="minorHAnsi"/>
          <w:u w:val="single"/>
        </w:rPr>
        <w:t>required</w:t>
      </w:r>
      <w:r w:rsidR="00D55A2F">
        <w:rPr>
          <w:rFonts w:cstheme="minorHAnsi"/>
        </w:rPr>
        <w:t xml:space="preserve"> to collect </w:t>
      </w:r>
      <w:proofErr w:type="spellStart"/>
      <w:r w:rsidR="00D55A2F">
        <w:rPr>
          <w:rFonts w:cstheme="minorHAnsi"/>
        </w:rPr>
        <w:t>AOE</w:t>
      </w:r>
      <w:proofErr w:type="spellEnd"/>
      <w:r w:rsidR="00D55A2F">
        <w:rPr>
          <w:rFonts w:cstheme="minorHAnsi"/>
        </w:rPr>
        <w:t>?</w:t>
      </w:r>
      <w:r w:rsidR="00066B0D">
        <w:rPr>
          <w:rFonts w:cstheme="minorHAnsi"/>
        </w:rPr>
        <w:t xml:space="preserve"> </w:t>
      </w:r>
      <w:r w:rsidR="00066B0D">
        <w:rPr>
          <w:rFonts w:cstheme="minorHAnsi"/>
          <w:color w:val="2E74B5" w:themeColor="accent1" w:themeShade="BF"/>
        </w:rPr>
        <w:t>See above</w:t>
      </w:r>
    </w:p>
    <w:p w:rsidR="00D55A2F" w:rsidRDefault="00D55A2F" w:rsidP="00D55A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A108DF">
        <w:rPr>
          <w:rFonts w:eastAsia="Times New Roman" w:cstheme="minorHAnsi"/>
        </w:rPr>
        <w:t xml:space="preserve">Are </w:t>
      </w:r>
      <w:proofErr w:type="spellStart"/>
      <w:r w:rsidRPr="00A108DF">
        <w:rPr>
          <w:rFonts w:eastAsia="Times New Roman" w:cstheme="minorHAnsi"/>
        </w:rPr>
        <w:t>AOEs</w:t>
      </w:r>
      <w:proofErr w:type="spellEnd"/>
      <w:r w:rsidRPr="00A108DF">
        <w:rPr>
          <w:rFonts w:eastAsia="Times New Roman" w:cstheme="minorHAnsi"/>
        </w:rPr>
        <w:t xml:space="preserve"> required for both antigen and antibody testing?</w:t>
      </w:r>
    </w:p>
    <w:p w:rsidR="00794E08" w:rsidRDefault="00794E08" w:rsidP="00D55A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What does First Test mean? Are these question on the confluence page still relevant?</w:t>
      </w:r>
      <w:r w:rsidR="00485D51">
        <w:rPr>
          <w:rFonts w:eastAsia="Times New Roman" w:cstheme="minorHAnsi"/>
        </w:rPr>
        <w:t xml:space="preserve"> </w:t>
      </w:r>
      <w:r w:rsidR="00485D51">
        <w:rPr>
          <w:rFonts w:eastAsia="Times New Roman" w:cstheme="minorHAnsi"/>
          <w:color w:val="2E74B5" w:themeColor="accent1" w:themeShade="BF"/>
        </w:rPr>
        <w:t xml:space="preserve">CDC has pushed back on this question with </w:t>
      </w:r>
      <w:proofErr w:type="spellStart"/>
      <w:r w:rsidR="00485D51">
        <w:rPr>
          <w:rFonts w:eastAsia="Times New Roman" w:cstheme="minorHAnsi"/>
          <w:color w:val="2E74B5" w:themeColor="accent1" w:themeShade="BF"/>
        </w:rPr>
        <w:t>HHC</w:t>
      </w:r>
      <w:proofErr w:type="spellEnd"/>
      <w:r w:rsidR="00485D51">
        <w:rPr>
          <w:rFonts w:eastAsia="Times New Roman" w:cstheme="minorHAnsi"/>
          <w:color w:val="2E74B5" w:themeColor="accent1" w:themeShade="BF"/>
        </w:rPr>
        <w:t xml:space="preserve"> – labeled as optional. </w:t>
      </w:r>
    </w:p>
    <w:p w:rsidR="00794E08" w:rsidRDefault="00794E08" w:rsidP="00794E08">
      <w:pPr>
        <w:pStyle w:val="NormalWeb"/>
        <w:numPr>
          <w:ilvl w:val="1"/>
          <w:numId w:val="4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Intent of use of question – does patient have to answer</w:t>
      </w:r>
    </w:p>
    <w:p w:rsidR="00794E08" w:rsidRDefault="00794E08" w:rsidP="00794E08">
      <w:pPr>
        <w:pStyle w:val="NormalWeb"/>
        <w:numPr>
          <w:ilvl w:val="1"/>
          <w:numId w:val="4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Is this for exact test code ordered or the type of order</w:t>
      </w:r>
    </w:p>
    <w:p w:rsidR="00794E08" w:rsidRDefault="00794E08" w:rsidP="00794E08">
      <w:pPr>
        <w:pStyle w:val="NormalWeb"/>
        <w:numPr>
          <w:ilvl w:val="1"/>
          <w:numId w:val="4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If type of order, what types do we need to consider like or different, e.g., if provider is ordering serology, but patient had past PCR, is that a Y or N answer</w:t>
      </w:r>
    </w:p>
    <w:p w:rsidR="00794E08" w:rsidRDefault="00794E08" w:rsidP="00794E08">
      <w:pPr>
        <w:pStyle w:val="NormalWeb"/>
        <w:numPr>
          <w:ilvl w:val="1"/>
          <w:numId w:val="4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Only for tests ordered within that organization or ordered anywhere at anytime</w:t>
      </w:r>
    </w:p>
    <w:p w:rsidR="00794E08" w:rsidRDefault="00794E08" w:rsidP="00794E08">
      <w:pPr>
        <w:pStyle w:val="NormalWeb"/>
        <w:numPr>
          <w:ilvl w:val="1"/>
          <w:numId w:val="4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Is it relevant for previous test for diagnostic, screening, research</w:t>
      </w:r>
    </w:p>
    <w:p w:rsidR="00794E08" w:rsidRDefault="00794E08" w:rsidP="00794E08">
      <w:pPr>
        <w:pStyle w:val="NormalWeb"/>
        <w:numPr>
          <w:ilvl w:val="1"/>
          <w:numId w:val="4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Clarification between first diagnostic test and first screening test</w:t>
      </w:r>
    </w:p>
    <w:p w:rsidR="004F2B2B" w:rsidRPr="00794E08" w:rsidRDefault="004F2B2B" w:rsidP="004F2B2B">
      <w:pPr>
        <w:pStyle w:val="NormalWeb"/>
        <w:spacing w:before="0" w:beforeAutospacing="0" w:after="0" w:afterAutospacing="0"/>
        <w:ind w:left="1440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D55A2F" w:rsidRPr="00710831" w:rsidRDefault="00D55A2F" w:rsidP="00D55A2F">
      <w:pPr>
        <w:rPr>
          <w:rFonts w:cstheme="minorHAnsi"/>
          <w:color w:val="2E74B5" w:themeColor="accent1" w:themeShade="BF"/>
        </w:rPr>
      </w:pPr>
      <w:r>
        <w:rPr>
          <w:rFonts w:cstheme="minorHAnsi"/>
        </w:rPr>
        <w:t>Coding</w:t>
      </w:r>
      <w:r w:rsidR="00710831">
        <w:rPr>
          <w:rFonts w:cstheme="minorHAnsi"/>
        </w:rPr>
        <w:t xml:space="preserve"> </w:t>
      </w:r>
      <w:r w:rsidR="00710831">
        <w:rPr>
          <w:rFonts w:cstheme="minorHAnsi"/>
          <w:color w:val="2E74B5" w:themeColor="accent1" w:themeShade="BF"/>
        </w:rPr>
        <w:t>Riki – CDC site and Confluence should be aligned shortly – will adjust post HHS call</w:t>
      </w:r>
    </w:p>
    <w:p w:rsidR="00D55A2F" w:rsidRDefault="00D55A2F" w:rsidP="00D55A2F">
      <w:pPr>
        <w:pStyle w:val="ListParagraph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Are the LOINC-SNOMED combinations on the CDC website “the standard”?</w:t>
      </w:r>
    </w:p>
    <w:p w:rsidR="00D55A2F" w:rsidRDefault="00D55A2F" w:rsidP="00D55A2F">
      <w:pPr>
        <w:pStyle w:val="ListParagraph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 xml:space="preserve">For Race/Ethnicity refused to answer – must we use the </w:t>
      </w:r>
      <w:proofErr w:type="spellStart"/>
      <w:r>
        <w:rPr>
          <w:rFonts w:cstheme="minorHAnsi"/>
        </w:rPr>
        <w:t>ASKU</w:t>
      </w:r>
      <w:proofErr w:type="spellEnd"/>
      <w:r>
        <w:rPr>
          <w:rFonts w:cstheme="minorHAnsi"/>
        </w:rPr>
        <w:t xml:space="preserve"> or can we use PHC1175? If there is a value set change, when will that be finalized?</w:t>
      </w:r>
    </w:p>
    <w:p w:rsidR="00D55A2F" w:rsidRDefault="00D55A2F" w:rsidP="00D55A2F">
      <w:pPr>
        <w:pStyle w:val="ListParagraph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CDC site for pregnancy is Pregnant – Not Pregnant – Unknown. Will Confluence page be changed to match?</w:t>
      </w:r>
    </w:p>
    <w:p w:rsidR="00794E08" w:rsidRDefault="00D55A2F" w:rsidP="00D55A2F">
      <w:pPr>
        <w:pStyle w:val="ListParagraph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 xml:space="preserve">For the MSH-21 – does this mean labs use this MSH-21 </w:t>
      </w:r>
      <w:r w:rsidR="00794E08">
        <w:rPr>
          <w:rFonts w:cstheme="minorHAnsi"/>
        </w:rPr>
        <w:t xml:space="preserve"> </w:t>
      </w:r>
      <w:proofErr w:type="spellStart"/>
      <w:r w:rsidRPr="00A108DF">
        <w:rPr>
          <w:rFonts w:eastAsia="Times New Roman" w:cstheme="minorHAnsi"/>
          <w:color w:val="000000"/>
        </w:rPr>
        <w:t>LAB_PH_HHS_ELR_Guidance_Component</w:t>
      </w:r>
      <w:proofErr w:type="spellEnd"/>
      <w:r w:rsidRPr="00A108DF">
        <w:rPr>
          <w:rFonts w:eastAsia="Times New Roman" w:cstheme="minorHAnsi"/>
          <w:color w:val="000000"/>
        </w:rPr>
        <w:t>^^2.16.840.1.113883.9.259^ISO</w:t>
      </w:r>
      <w:r w:rsidRPr="00794E08">
        <w:rPr>
          <w:rFonts w:cstheme="minorHAnsi"/>
        </w:rPr>
        <w:t xml:space="preserve"> </w:t>
      </w:r>
    </w:p>
    <w:p w:rsidR="00D55A2F" w:rsidRDefault="00D55A2F" w:rsidP="00794E08">
      <w:pPr>
        <w:pStyle w:val="ListParagraph"/>
        <w:rPr>
          <w:rFonts w:cstheme="minorHAnsi"/>
        </w:rPr>
      </w:pPr>
      <w:proofErr w:type="gramStart"/>
      <w:r w:rsidRPr="00794E08">
        <w:rPr>
          <w:rFonts w:cstheme="minorHAnsi"/>
        </w:rPr>
        <w:t>instead</w:t>
      </w:r>
      <w:proofErr w:type="gramEnd"/>
      <w:r w:rsidRPr="00794E08">
        <w:rPr>
          <w:rFonts w:cstheme="minorHAnsi"/>
        </w:rPr>
        <w:t xml:space="preserve"> of what we have</w:t>
      </w:r>
      <w:r>
        <w:rPr>
          <w:rFonts w:cstheme="minorHAnsi"/>
        </w:rPr>
        <w:t xml:space="preserve"> them use now? </w:t>
      </w:r>
    </w:p>
    <w:p w:rsidR="00121FD4" w:rsidRDefault="00D55A2F" w:rsidP="00121FD4">
      <w:pPr>
        <w:pStyle w:val="ListParagraph"/>
        <w:numPr>
          <w:ilvl w:val="1"/>
          <w:numId w:val="8"/>
        </w:numPr>
        <w:rPr>
          <w:rFonts w:cstheme="minorHAnsi"/>
        </w:rPr>
      </w:pPr>
      <w:r>
        <w:rPr>
          <w:rFonts w:cstheme="minorHAnsi"/>
        </w:rPr>
        <w:t>Will there be further explanation of the 2.8.2 conformance testing and how it applies for OBX-14, OBX-23, OBX-24, and OBX-25 in ELR R1</w:t>
      </w:r>
    </w:p>
    <w:p w:rsidR="00794E08" w:rsidRDefault="00794E08" w:rsidP="00121FD4">
      <w:pPr>
        <w:pStyle w:val="ListParagraph"/>
        <w:numPr>
          <w:ilvl w:val="1"/>
          <w:numId w:val="8"/>
        </w:numPr>
        <w:rPr>
          <w:rFonts w:cstheme="minorHAnsi"/>
        </w:rPr>
      </w:pPr>
      <w:r>
        <w:rPr>
          <w:rFonts w:cstheme="minorHAnsi"/>
        </w:rPr>
        <w:t>Adjust usage of ORC-15 and OBX-18 from O to RE and declare respective datatypes</w:t>
      </w:r>
    </w:p>
    <w:p w:rsidR="00794E08" w:rsidRPr="00794E08" w:rsidRDefault="00794E08" w:rsidP="00794E08">
      <w:pPr>
        <w:pStyle w:val="ListParagraph"/>
        <w:numPr>
          <w:ilvl w:val="0"/>
          <w:numId w:val="8"/>
        </w:numPr>
        <w:rPr>
          <w:rFonts w:cstheme="minorHAnsi"/>
        </w:rPr>
      </w:pPr>
      <w:r w:rsidRPr="00794E08">
        <w:rPr>
          <w:rFonts w:cstheme="minorHAnsi"/>
        </w:rPr>
        <w:t xml:space="preserve">Will there be an updated HL7 </w:t>
      </w:r>
      <w:proofErr w:type="spellStart"/>
      <w:r w:rsidRPr="00794E08">
        <w:rPr>
          <w:rFonts w:cstheme="minorHAnsi"/>
        </w:rPr>
        <w:t>NIST</w:t>
      </w:r>
      <w:proofErr w:type="spellEnd"/>
      <w:r w:rsidRPr="00794E08">
        <w:rPr>
          <w:rFonts w:cstheme="minorHAnsi"/>
        </w:rPr>
        <w:t xml:space="preserve"> testing tool?</w:t>
      </w:r>
      <w:r w:rsidR="00B83AE3">
        <w:rPr>
          <w:rFonts w:cstheme="minorHAnsi"/>
        </w:rPr>
        <w:t xml:space="preserve"> </w:t>
      </w:r>
      <w:r w:rsidR="00B83AE3">
        <w:rPr>
          <w:rFonts w:cstheme="minorHAnsi"/>
          <w:color w:val="2E74B5" w:themeColor="accent1" w:themeShade="BF"/>
        </w:rPr>
        <w:t xml:space="preserve">Need some additional info on </w:t>
      </w:r>
      <w:proofErr w:type="spellStart"/>
      <w:r w:rsidR="00B83AE3">
        <w:rPr>
          <w:rFonts w:cstheme="minorHAnsi"/>
          <w:color w:val="2E74B5" w:themeColor="accent1" w:themeShade="BF"/>
        </w:rPr>
        <w:t>msg</w:t>
      </w:r>
      <w:proofErr w:type="spellEnd"/>
      <w:r w:rsidR="00B83AE3">
        <w:rPr>
          <w:rFonts w:cstheme="minorHAnsi"/>
          <w:color w:val="2E74B5" w:themeColor="accent1" w:themeShade="BF"/>
        </w:rPr>
        <w:t xml:space="preserve"> type &amp; structure. Riki – tried to put some guidance for pre-adoption on top of ELR R1. Can share link for </w:t>
      </w:r>
      <w:proofErr w:type="spellStart"/>
      <w:r w:rsidR="00B83AE3">
        <w:rPr>
          <w:rFonts w:cstheme="minorHAnsi"/>
          <w:color w:val="2E74B5" w:themeColor="accent1" w:themeShade="BF"/>
        </w:rPr>
        <w:t>NIST</w:t>
      </w:r>
      <w:proofErr w:type="spellEnd"/>
      <w:r w:rsidR="00B83AE3">
        <w:rPr>
          <w:rFonts w:cstheme="minorHAnsi"/>
          <w:color w:val="2E74B5" w:themeColor="accent1" w:themeShade="BF"/>
        </w:rPr>
        <w:t xml:space="preserve"> tool. </w:t>
      </w:r>
    </w:p>
    <w:p w:rsidR="00D15152" w:rsidRDefault="00794E08" w:rsidP="00D15152">
      <w:pPr>
        <w:pStyle w:val="ListParagraph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F</w:t>
      </w:r>
      <w:r w:rsidR="00D15152">
        <w:rPr>
          <w:rFonts w:cstheme="minorHAnsi"/>
        </w:rPr>
        <w:t>urther assistance with csv file.</w:t>
      </w:r>
      <w:r w:rsidR="00B83AE3">
        <w:rPr>
          <w:rFonts w:cstheme="minorHAnsi"/>
        </w:rPr>
        <w:t xml:space="preserve"> </w:t>
      </w:r>
      <w:r w:rsidR="00B83AE3">
        <w:rPr>
          <w:rFonts w:cstheme="minorHAnsi"/>
          <w:color w:val="2E74B5" w:themeColor="accent1" w:themeShade="BF"/>
        </w:rPr>
        <w:t xml:space="preserve">National flat file created – Riki et al creating tool to convert to HL7 so can be used by the lab to convert – Excel macro. Ready in 2 weeks. </w:t>
      </w:r>
    </w:p>
    <w:p w:rsidR="00D15152" w:rsidRPr="00D15152" w:rsidRDefault="00D15152" w:rsidP="00D15152">
      <w:pPr>
        <w:pStyle w:val="ListParagraph"/>
        <w:numPr>
          <w:ilvl w:val="0"/>
          <w:numId w:val="8"/>
        </w:numPr>
        <w:rPr>
          <w:rFonts w:cstheme="minorHAnsi"/>
          <w:color w:val="000000" w:themeColor="text1"/>
        </w:rPr>
      </w:pPr>
      <w:r w:rsidRPr="00D15152">
        <w:rPr>
          <w:rFonts w:cstheme="minorHAnsi"/>
          <w:color w:val="000000" w:themeColor="text1"/>
        </w:rPr>
        <w:t xml:space="preserve">Can we address </w:t>
      </w:r>
      <w:proofErr w:type="spellStart"/>
      <w:r w:rsidRPr="00D15152">
        <w:rPr>
          <w:rFonts w:ascii="Calibri" w:hAnsi="Calibri" w:cs="Calibri"/>
          <w:color w:val="000000" w:themeColor="text1"/>
        </w:rPr>
        <w:t>address</w:t>
      </w:r>
      <w:proofErr w:type="spellEnd"/>
      <w:r w:rsidRPr="00D15152">
        <w:rPr>
          <w:rFonts w:ascii="Calibri" w:hAnsi="Calibri" w:cs="Calibri"/>
          <w:color w:val="000000" w:themeColor="text1"/>
        </w:rPr>
        <w:t xml:space="preserve"> the proposal to address some of the </w:t>
      </w:r>
      <w:proofErr w:type="spellStart"/>
      <w:r w:rsidRPr="00D15152">
        <w:rPr>
          <w:rFonts w:ascii="Calibri" w:hAnsi="Calibri" w:cs="Calibri"/>
          <w:color w:val="000000" w:themeColor="text1"/>
        </w:rPr>
        <w:t>AOE’s</w:t>
      </w:r>
      <w:proofErr w:type="spellEnd"/>
      <w:r w:rsidRPr="00D15152">
        <w:rPr>
          <w:rFonts w:ascii="Calibri" w:hAnsi="Calibri" w:cs="Calibri"/>
          <w:color w:val="000000" w:themeColor="text1"/>
        </w:rPr>
        <w:t xml:space="preserve"> by allowing repeating OBX-5. This is allowed in v2.5.1 but was *</w:t>
      </w:r>
      <w:r w:rsidRPr="00D15152">
        <w:rPr>
          <w:rFonts w:ascii="Calibri" w:hAnsi="Calibri" w:cs="Calibri"/>
          <w:b/>
          <w:bCs/>
          <w:color w:val="000000" w:themeColor="text1"/>
        </w:rPr>
        <w:t>explicitly</w:t>
      </w:r>
      <w:r w:rsidRPr="00D15152">
        <w:rPr>
          <w:rFonts w:ascii="Calibri" w:hAnsi="Calibri" w:cs="Calibri"/>
          <w:color w:val="000000" w:themeColor="text1"/>
        </w:rPr>
        <w:t xml:space="preserve">* excluded in the ELR </w:t>
      </w:r>
      <w:proofErr w:type="spellStart"/>
      <w:r w:rsidRPr="00D15152">
        <w:rPr>
          <w:rFonts w:ascii="Calibri" w:hAnsi="Calibri" w:cs="Calibri"/>
          <w:color w:val="000000" w:themeColor="text1"/>
        </w:rPr>
        <w:t>IGs</w:t>
      </w:r>
      <w:proofErr w:type="spellEnd"/>
      <w:r w:rsidRPr="00D15152">
        <w:rPr>
          <w:rFonts w:ascii="Calibri" w:hAnsi="Calibri" w:cs="Calibri"/>
          <w:color w:val="000000" w:themeColor="text1"/>
        </w:rPr>
        <w:t>, but seems to be what the vendors are pushing now.</w:t>
      </w:r>
      <w:r w:rsidRPr="00D15152">
        <w:rPr>
          <w:rFonts w:ascii="Calibri" w:hAnsi="Calibri" w:cs="Calibri"/>
          <w:color w:val="000000" w:themeColor="text1"/>
        </w:rPr>
        <w:t xml:space="preserve"> </w:t>
      </w:r>
      <w:r w:rsidRPr="00D15152">
        <w:rPr>
          <w:rFonts w:ascii="Calibri" w:hAnsi="Calibri" w:cs="Calibri"/>
          <w:color w:val="000000" w:themeColor="text1"/>
        </w:rPr>
        <w:t>How hard will it be for PH to accommodate?</w:t>
      </w:r>
      <w:r w:rsidR="00B83AE3">
        <w:rPr>
          <w:rFonts w:ascii="Calibri" w:hAnsi="Calibri" w:cs="Calibri"/>
          <w:color w:val="000000" w:themeColor="text1"/>
        </w:rPr>
        <w:t xml:space="preserve"> </w:t>
      </w:r>
      <w:r w:rsidR="00B83AE3">
        <w:rPr>
          <w:rFonts w:ascii="Calibri" w:hAnsi="Calibri" w:cs="Calibri"/>
          <w:color w:val="2E74B5" w:themeColor="accent1" w:themeShade="BF"/>
        </w:rPr>
        <w:t xml:space="preserve">May still be a pending </w:t>
      </w:r>
      <w:proofErr w:type="gramStart"/>
      <w:r w:rsidR="00B83AE3">
        <w:rPr>
          <w:rFonts w:ascii="Calibri" w:hAnsi="Calibri" w:cs="Calibri"/>
          <w:color w:val="2E74B5" w:themeColor="accent1" w:themeShade="BF"/>
        </w:rPr>
        <w:t>question.</w:t>
      </w:r>
      <w:proofErr w:type="gramEnd"/>
      <w:r w:rsidR="00B83AE3">
        <w:rPr>
          <w:rFonts w:ascii="Calibri" w:hAnsi="Calibri" w:cs="Calibri"/>
          <w:color w:val="2E74B5" w:themeColor="accent1" w:themeShade="BF"/>
        </w:rPr>
        <w:t xml:space="preserve"> </w:t>
      </w:r>
    </w:p>
    <w:p w:rsidR="00D15152" w:rsidRDefault="00D15152" w:rsidP="00D15152">
      <w:pPr>
        <w:pStyle w:val="ListParagraph"/>
        <w:rPr>
          <w:rFonts w:cstheme="minorHAnsi"/>
        </w:rPr>
      </w:pPr>
    </w:p>
    <w:p w:rsidR="001E2370" w:rsidRDefault="001E2370" w:rsidP="001E2370">
      <w:pPr>
        <w:rPr>
          <w:rFonts w:cstheme="minorHAnsi"/>
          <w:color w:val="2E74B5" w:themeColor="accent1" w:themeShade="BF"/>
        </w:rPr>
      </w:pPr>
      <w:r>
        <w:rPr>
          <w:rFonts w:cstheme="minorHAnsi"/>
        </w:rPr>
        <w:t>Device Coding</w:t>
      </w:r>
      <w:r w:rsidR="00CD24D9">
        <w:rPr>
          <w:rFonts w:cstheme="minorHAnsi"/>
        </w:rPr>
        <w:t xml:space="preserve"> </w:t>
      </w:r>
      <w:r w:rsidR="00CD24D9">
        <w:rPr>
          <w:rFonts w:cstheme="minorHAnsi"/>
          <w:color w:val="2E74B5" w:themeColor="accent1" w:themeShade="BF"/>
        </w:rPr>
        <w:t xml:space="preserve">LabCorp – why do we need this? TN agrees – not formatted for HL7 processing. Riki agrees. Mayo still needs info on how to handle this. </w:t>
      </w:r>
      <w:r w:rsidR="00740603">
        <w:rPr>
          <w:rFonts w:cstheme="minorHAnsi"/>
          <w:color w:val="2E74B5" w:themeColor="accent1" w:themeShade="BF"/>
        </w:rPr>
        <w:t xml:space="preserve">First mandate is getting testing done. </w:t>
      </w:r>
    </w:p>
    <w:p w:rsidR="00A80922" w:rsidRPr="00CD24D9" w:rsidRDefault="00A80922" w:rsidP="001E2370">
      <w:pPr>
        <w:rPr>
          <w:rFonts w:cstheme="minorHAnsi"/>
          <w:color w:val="2E74B5" w:themeColor="accent1" w:themeShade="BF"/>
        </w:rPr>
      </w:pPr>
      <w:r>
        <w:rPr>
          <w:rFonts w:cstheme="minorHAnsi"/>
          <w:color w:val="2E74B5" w:themeColor="accent1" w:themeShade="BF"/>
        </w:rPr>
        <w:t xml:space="preserve">Riki – </w:t>
      </w:r>
      <w:proofErr w:type="spellStart"/>
      <w:r>
        <w:rPr>
          <w:rFonts w:cstheme="minorHAnsi"/>
          <w:color w:val="2E74B5" w:themeColor="accent1" w:themeShade="BF"/>
        </w:rPr>
        <w:t>LIVD</w:t>
      </w:r>
      <w:proofErr w:type="spellEnd"/>
      <w:r>
        <w:rPr>
          <w:rFonts w:cstheme="minorHAnsi"/>
          <w:color w:val="2E74B5" w:themeColor="accent1" w:themeShade="BF"/>
        </w:rPr>
        <w:t xml:space="preserve"> file has been updated and will be published tonight.</w:t>
      </w:r>
    </w:p>
    <w:p w:rsidR="001E2370" w:rsidRDefault="001E2370" w:rsidP="001E2370">
      <w:pPr>
        <w:numPr>
          <w:ilvl w:val="0"/>
          <w:numId w:val="8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How should OBX-17 be populated to capture Device ID?  The data type is Coded Element, but it has been difficult to find standard coded values for all the different instruments.  Is a text description acceptable? Or should the Primary ID number from the </w:t>
      </w:r>
      <w:proofErr w:type="spellStart"/>
      <w:r>
        <w:rPr>
          <w:rFonts w:eastAsia="Times New Roman"/>
        </w:rPr>
        <w:t>NLM</w:t>
      </w:r>
      <w:proofErr w:type="spellEnd"/>
      <w:r>
        <w:rPr>
          <w:rFonts w:eastAsia="Times New Roman"/>
        </w:rPr>
        <w:t xml:space="preserve"> Access </w:t>
      </w:r>
      <w:proofErr w:type="spellStart"/>
      <w:r>
        <w:rPr>
          <w:rFonts w:eastAsia="Times New Roman"/>
        </w:rPr>
        <w:t>GUDID</w:t>
      </w:r>
      <w:proofErr w:type="spellEnd"/>
      <w:r>
        <w:rPr>
          <w:rFonts w:eastAsia="Times New Roman"/>
        </w:rPr>
        <w:t xml:space="preserve"> site be used?  If yes what coding system should be used in OBX-17.3? Here is an example from the </w:t>
      </w:r>
      <w:proofErr w:type="spellStart"/>
      <w:r>
        <w:rPr>
          <w:rFonts w:eastAsia="Times New Roman"/>
        </w:rPr>
        <w:t>NLM</w:t>
      </w:r>
      <w:proofErr w:type="spellEnd"/>
      <w:r>
        <w:rPr>
          <w:rFonts w:eastAsia="Times New Roman"/>
        </w:rPr>
        <w:t xml:space="preserve"> site: </w:t>
      </w:r>
      <w:hyperlink r:id="rId7" w:history="1">
        <w:r>
          <w:rPr>
            <w:rStyle w:val="Hyperlink"/>
            <w:rFonts w:eastAsia="Times New Roman"/>
          </w:rPr>
          <w:t>https://accessgudid.nlm.nih.gov/devices/10811877011269</w:t>
        </w:r>
      </w:hyperlink>
    </w:p>
    <w:p w:rsidR="001E2370" w:rsidRDefault="001E2370" w:rsidP="001E2370">
      <w:pPr>
        <w:pStyle w:val="ListParagraph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Further explanation and guidance on how to tell labs to identify devices – can we use any of the various examples on Confluence (in the table below)</w:t>
      </w:r>
    </w:p>
    <w:p w:rsidR="00794E08" w:rsidRDefault="00794E08" w:rsidP="00794E08">
      <w:pPr>
        <w:rPr>
          <w:rFonts w:cstheme="minorHAnsi"/>
        </w:rPr>
      </w:pPr>
      <w:bookmarkStart w:id="0" w:name="_GoBack"/>
      <w:bookmarkEnd w:id="0"/>
    </w:p>
    <w:p w:rsidR="00794E08" w:rsidRDefault="00794E08" w:rsidP="00794E08">
      <w:pPr>
        <w:rPr>
          <w:rFonts w:cstheme="minorHAnsi"/>
        </w:rPr>
        <w:sectPr w:rsidR="00794E08" w:rsidSect="00121FD4">
          <w:headerReference w:type="default" r:id="rId8"/>
          <w:pgSz w:w="12240" w:h="15840"/>
          <w:pgMar w:top="1296" w:right="720" w:bottom="1296" w:left="1152" w:header="720" w:footer="720" w:gutter="0"/>
          <w:cols w:space="720"/>
          <w:docGrid w:linePitch="360"/>
        </w:sectPr>
      </w:pPr>
    </w:p>
    <w:p w:rsidR="00794E08" w:rsidRPr="00794E08" w:rsidRDefault="00794E08" w:rsidP="00794E08">
      <w:pPr>
        <w:rPr>
          <w:rFonts w:cstheme="minorHAnsi"/>
        </w:rPr>
      </w:pPr>
    </w:p>
    <w:tbl>
      <w:tblPr>
        <w:tblW w:w="0" w:type="auto"/>
        <w:tblCellSpacing w:w="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2"/>
        <w:gridCol w:w="1098"/>
        <w:gridCol w:w="3493"/>
        <w:gridCol w:w="3814"/>
        <w:gridCol w:w="2661"/>
      </w:tblGrid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 xml:space="preserve">Cepheid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Xpert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Xpress SARS-CoV-2 test used as described in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EUA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Xpert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Xpress SARS-CoV-2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test_Cepheid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_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EUA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OBX-17.1 = &lt;Diagnostic (Letter of Authorization)&gt;_&lt;Manufacturer name&gt;_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EUA</w:t>
            </w:r>
            <w:proofErr w:type="spellEnd"/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OBX-17.3 = "99ELR"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hyperlink r:id="rId9" w:history="1"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 xml:space="preserve">CDC </w:t>
              </w:r>
              <w:proofErr w:type="spellStart"/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>LIVD</w:t>
              </w:r>
              <w:proofErr w:type="spellEnd"/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 xml:space="preserve"> mapping file</w:t>
              </w:r>
            </w:hyperlink>
            <w:r w:rsidRPr="00671EBC">
              <w:rPr>
                <w:rFonts w:eastAsia="Times New Roman" w:cstheme="minorHAnsi"/>
                <w:sz w:val="20"/>
                <w:szCs w:val="20"/>
              </w:rPr>
              <w:t xml:space="preserve"> in the "Equipment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UID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>" column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 xml:space="preserve">Abbott ID now as described in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EUA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ID NOW COVID-19_Abbott Diagnostics Scarborough, Inc. _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EUA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OBX-17.1 = &lt;Diagnostic (Letter of Authorization)&gt;_&lt;Manufacturer name&gt;_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EUA</w:t>
            </w:r>
            <w:proofErr w:type="spellEnd"/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OBX-17.3 = "99ELR"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hyperlink r:id="rId10" w:history="1"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 xml:space="preserve">CDC </w:t>
              </w:r>
              <w:proofErr w:type="spellStart"/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>LIVD</w:t>
              </w:r>
              <w:proofErr w:type="spellEnd"/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 xml:space="preserve"> mapping file</w:t>
              </w:r>
            </w:hyperlink>
            <w:r w:rsidRPr="00671EBC">
              <w:rPr>
                <w:rFonts w:eastAsia="Times New Roman" w:cstheme="minorHAnsi"/>
                <w:sz w:val="20"/>
                <w:szCs w:val="20"/>
              </w:rPr>
              <w:t xml:space="preserve"> in the "Equipment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UID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>"  column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LDT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listed in Appendix A 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Cormeum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SARS-CoV-2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Assay_Cormeum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Laboratory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Services_EUA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 xml:space="preserve">OBX-17.1 = &lt;Letter Granting Inclusion under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EUA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>&gt;_&lt;Laboratory&gt;_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EUA</w:t>
            </w:r>
            <w:proofErr w:type="spellEnd"/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OBX-17.3 = "99ELR"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hyperlink r:id="rId11" w:history="1"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 xml:space="preserve">CDC </w:t>
              </w:r>
              <w:proofErr w:type="spellStart"/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>LIVD</w:t>
              </w:r>
              <w:proofErr w:type="spellEnd"/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 xml:space="preserve"> mapping file</w:t>
              </w:r>
            </w:hyperlink>
            <w:r w:rsidRPr="00671EBC">
              <w:rPr>
                <w:rFonts w:eastAsia="Times New Roman" w:cstheme="minorHAnsi"/>
                <w:sz w:val="20"/>
                <w:szCs w:val="20"/>
              </w:rPr>
              <w:t xml:space="preserve"> in the "Equipment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UID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>"  column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CDC test run on Abbott m2000 using model names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 for test kit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 xml:space="preserve">CDC 2019-nCoV Real-Time RT-PCR Diagnostic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Panel_CDC_MNT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OBX-17.1 = &lt;Test kit name&gt;_&lt;Manufacturer name&gt;_MNT</w:t>
            </w:r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OBX-17.3 = "99ELR"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 xml:space="preserve">Name used in package insert (or "Model" in </w:t>
            </w:r>
            <w:proofErr w:type="spellStart"/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LIVD</w:t>
            </w:r>
            <w:proofErr w:type="spellEnd"/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 xml:space="preserve"> file)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CDC test run on Abbott m2000 using model names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 for instrument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 xml:space="preserve">m2000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RealTime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System_Abbott_MNI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OBX-17.1 = &lt;Instrument name&gt;_&lt;Manufacturer name&gt;_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MNI</w:t>
            </w:r>
            <w:proofErr w:type="spellEnd"/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OBX-17.3 = "99ELR"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 xml:space="preserve">Name used in package insert (or "Model" in </w:t>
            </w:r>
            <w:proofErr w:type="spellStart"/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LIVD</w:t>
            </w:r>
            <w:proofErr w:type="spellEnd"/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 xml:space="preserve"> file)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bioMérieux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ARGENE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SARS-COV-2 R-GENE test run on ABI 7500 Fast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Dx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Real-Time PCR Instrument using device ID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 for test kit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423735</w:t>
            </w:r>
            <w:r w:rsidRPr="00671EBC">
              <w:rPr>
                <w:rFonts w:eastAsia="Times New Roman" w:cstheme="minorHAnsi"/>
                <w:sz w:val="20"/>
                <w:szCs w:val="20"/>
              </w:rPr>
              <w:t>_bioMérieux_DIT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OBX-17.1 = &lt;Device ID&gt;_&lt;Manufacturer name&gt;_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DIT</w:t>
            </w:r>
            <w:proofErr w:type="spellEnd"/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OBX-17.3 = "99ELR"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hyperlink r:id="rId12" w:history="1"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 xml:space="preserve">CDC </w:t>
              </w:r>
              <w:proofErr w:type="spellStart"/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>LIVD</w:t>
              </w:r>
              <w:proofErr w:type="spellEnd"/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 xml:space="preserve"> mapping file</w:t>
              </w:r>
            </w:hyperlink>
            <w:r w:rsidRPr="00671EBC">
              <w:rPr>
                <w:rFonts w:eastAsia="Times New Roman" w:cstheme="minorHAnsi"/>
                <w:sz w:val="20"/>
                <w:szCs w:val="20"/>
              </w:rPr>
              <w:t xml:space="preserve"> in the "Equipment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UID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>"  column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bioMérieux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ARGENE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SARS-COV-2 R-GENE test run on ABI 7500 Fast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Dx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Real-Time PCR Instrument using device ID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 for instrument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4351106</w:t>
            </w:r>
            <w:r w:rsidRPr="00671EBC">
              <w:rPr>
                <w:rFonts w:eastAsia="Times New Roman" w:cstheme="minorHAnsi"/>
                <w:sz w:val="20"/>
                <w:szCs w:val="20"/>
              </w:rPr>
              <w:t xml:space="preserve">_Applied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Biosystems_DII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OBX-17.1 = &lt;Device ID&gt;_&lt;Manufacturer name&gt;_DII</w:t>
            </w:r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OBX-17.3 = "99ELR"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LIVD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file from Applied Biosystems "Product Reference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UID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>" provides the identifier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Manual test kit for AB testing using model name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 for manual test kit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 xml:space="preserve">SARS-CoV-2 IgM/IgG Antibody Test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Kit_Biohit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Healthcare_MNM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OBX-17.1 = &lt;Manual kit name&gt;_&lt;Manufacturer name&gt;_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MNM</w:t>
            </w:r>
            <w:proofErr w:type="spellEnd"/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OBX-17.3 = "99ELR"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hyperlink r:id="rId13" w:history="1"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 xml:space="preserve">CDC </w:t>
              </w:r>
              <w:proofErr w:type="spellStart"/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>LIVD</w:t>
              </w:r>
              <w:proofErr w:type="spellEnd"/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 xml:space="preserve"> mapping file</w:t>
              </w:r>
            </w:hyperlink>
            <w:hyperlink r:id="rId14" w:history="1">
              <w:r w:rsidRPr="00794E08">
                <w:rPr>
                  <w:rFonts w:eastAsia="Times New Roman" w:cstheme="minorHAnsi"/>
                  <w:color w:val="003366"/>
                  <w:sz w:val="20"/>
                  <w:szCs w:val="20"/>
                  <w:u w:val="single"/>
                </w:rPr>
                <w:t xml:space="preserve"> in</w:t>
              </w:r>
            </w:hyperlink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 the "Model"  column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lastRenderedPageBreak/>
              <w:t xml:space="preserve">PH Lab developed test kit on Roche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Cobas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6800 using model name for both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 for test kit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 xml:space="preserve">SARS-COV-2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rt-PCR_SLOPHL_MNT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OBX-17.1 = &lt;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modelname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= whatever the lab calls it&gt;_&lt;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Labname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= manufacturer name&gt;_MNT</w:t>
            </w:r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OBX-17.3 = "99ELR"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PH lab documentation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 xml:space="preserve">PH Lab developed test kit on Roche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Cobas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6800 using model name for both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 for instrument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cobas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® 6800/8800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Systems_Roche_MNI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OBX-17.1 = &lt;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IVD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platform model name&gt;_&lt;Manufacturer name&gt;_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MNI</w:t>
            </w:r>
            <w:proofErr w:type="spellEnd"/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OBX-17.3 = "99ELR"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LIVD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file from Roche in the "Model" column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 xml:space="preserve">PH Lab developed test kit on Roche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Cobas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6800 using model name for kit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 for test kit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 xml:space="preserve">SARS-COV-2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rt-PCR_SLOPHL_MNT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OBX-17.1 = &lt;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modelname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= whatever the lab calls it&gt;_&lt;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Labname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= manufacturer name&gt;_MNT</w:t>
            </w:r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OBX-17.3 = "99ELR"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PH lab documentation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 xml:space="preserve">PH Lab developed test kit on Roche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Cobas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6800 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usingUDI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for instrument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OBX-18 for instrument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[</w:t>
            </w:r>
            <w:proofErr w:type="spellStart"/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udi</w:t>
            </w:r>
            <w:proofErr w:type="spellEnd"/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 xml:space="preserve"> carrier]^2.16.840.1.113883.3.3719^ISO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OBX-18.1 = [</w:t>
            </w:r>
            <w:proofErr w:type="spellStart"/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udi</w:t>
            </w:r>
            <w:proofErr w:type="spellEnd"/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 xml:space="preserve"> carrier]</w:t>
            </w:r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OBX-18.3 = "2.16.840.1.113883.3.3719"</w:t>
            </w:r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OBX-18.4 = "ISO"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Device documentation (package insert/label)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 xml:space="preserve">Using Roche </w:t>
            </w:r>
            <w:proofErr w:type="spellStart"/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>COBAS</w:t>
            </w:r>
            <w:proofErr w:type="spellEnd"/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 xml:space="preserve"> INTEGRA 400 plus using Device Identifier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>OBX-17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>4015630924592_Roche_DII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>OBX-17.1 = &lt;Device ID&gt;_&lt;Manufacturer name&gt;_DII</w:t>
            </w:r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>OBX-17.3 = "99ELR"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>LIVD</w:t>
            </w:r>
            <w:proofErr w:type="spellEnd"/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 xml:space="preserve"> file from Roche "Product Reference </w:t>
            </w:r>
            <w:proofErr w:type="spellStart"/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>UID</w:t>
            </w:r>
            <w:proofErr w:type="spellEnd"/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 xml:space="preserve">" provides the identifier; "Product Reference </w:t>
            </w:r>
            <w:proofErr w:type="spellStart"/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>UID</w:t>
            </w:r>
            <w:proofErr w:type="spellEnd"/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 xml:space="preserve"> Type" was listed as </w:t>
            </w:r>
            <w:proofErr w:type="spellStart"/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>GITN</w:t>
            </w:r>
            <w:proofErr w:type="spellEnd"/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>, indicating it is a device ID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 xml:space="preserve">UDI carrier scanned on  barcode using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OID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OBX-18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OBX-18.1 = [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udi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carrier]</w:t>
            </w:r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OBX-18.3 = "2.16.840.1.113883.3.3719"</w:t>
            </w:r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OBX-18.4 = "ISO"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Device documentation (package insert/label)</w:t>
            </w:r>
            <w:r w:rsidRPr="00671EBC">
              <w:rPr>
                <w:rFonts w:eastAsia="Times New Roman" w:cstheme="minorHAnsi"/>
                <w:color w:val="FF0000"/>
                <w:sz w:val="20"/>
                <w:szCs w:val="20"/>
              </w:rPr>
              <w:t xml:space="preserve"> </w:t>
            </w:r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on instrument, test kit (or box), or manual kit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UDI carrier scanned on barcode using URI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OBX-18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OBX-18.1 = [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udi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carrier]</w:t>
            </w:r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OBX-18.3 = "</w:t>
            </w:r>
            <w:hyperlink r:id="rId15" w:history="1"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>http://hl7.org/fhir/NamingSystem/fda-udi</w:t>
              </w:r>
            </w:hyperlink>
            <w:r w:rsidRPr="00671EBC">
              <w:rPr>
                <w:rFonts w:eastAsia="Times New Roman" w:cstheme="minorHAnsi"/>
                <w:sz w:val="20"/>
                <w:szCs w:val="20"/>
              </w:rPr>
              <w:t>"</w:t>
            </w:r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OBX-18.4 = "URI"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Device documentation (package insert/label)</w:t>
            </w:r>
            <w:r w:rsidRPr="00671EBC">
              <w:rPr>
                <w:rFonts w:eastAsia="Times New Roman" w:cstheme="minorHAnsi"/>
                <w:color w:val="FF0000"/>
                <w:sz w:val="20"/>
                <w:szCs w:val="20"/>
              </w:rPr>
              <w:t xml:space="preserve"> </w:t>
            </w:r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on instrument, test kit (or box), or manual kit</w:t>
            </w:r>
          </w:p>
        </w:tc>
      </w:tr>
    </w:tbl>
    <w:p w:rsidR="00794E08" w:rsidRPr="00794E08" w:rsidRDefault="00794E08" w:rsidP="00794E08">
      <w:pPr>
        <w:rPr>
          <w:rFonts w:cstheme="minorHAnsi"/>
        </w:rPr>
      </w:pPr>
    </w:p>
    <w:p w:rsidR="00794E08" w:rsidRPr="00794E08" w:rsidRDefault="00794E08" w:rsidP="00794E08">
      <w:pPr>
        <w:ind w:left="720"/>
        <w:rPr>
          <w:rFonts w:cstheme="minorHAnsi"/>
        </w:rPr>
      </w:pPr>
    </w:p>
    <w:sectPr w:rsidR="00794E08" w:rsidRPr="00794E08" w:rsidSect="00794E08">
      <w:pgSz w:w="15840" w:h="12240" w:orient="landscape"/>
      <w:pgMar w:top="1152" w:right="1296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234" w:rsidRDefault="006B1234" w:rsidP="006B1234">
      <w:pPr>
        <w:spacing w:after="0" w:line="240" w:lineRule="auto"/>
      </w:pPr>
      <w:r>
        <w:separator/>
      </w:r>
    </w:p>
  </w:endnote>
  <w:endnote w:type="continuationSeparator" w:id="0">
    <w:p w:rsidR="006B1234" w:rsidRDefault="006B1234" w:rsidP="006B1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234" w:rsidRDefault="006B1234" w:rsidP="006B1234">
      <w:pPr>
        <w:spacing w:after="0" w:line="240" w:lineRule="auto"/>
      </w:pPr>
      <w:r>
        <w:separator/>
      </w:r>
    </w:p>
  </w:footnote>
  <w:footnote w:type="continuationSeparator" w:id="0">
    <w:p w:rsidR="006B1234" w:rsidRDefault="006B1234" w:rsidP="006B1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234" w:rsidRPr="00121FD4" w:rsidRDefault="006B1234">
    <w:pPr>
      <w:pStyle w:val="Header"/>
      <w:rPr>
        <w:sz w:val="24"/>
        <w:szCs w:val="24"/>
      </w:rPr>
    </w:pPr>
    <w:r w:rsidRPr="00121FD4">
      <w:rPr>
        <w:sz w:val="24"/>
        <w:szCs w:val="24"/>
      </w:rPr>
      <w:t>ELR HHS – Questions</w:t>
    </w:r>
    <w:r w:rsidRPr="00121FD4">
      <w:rPr>
        <w:sz w:val="24"/>
        <w:szCs w:val="24"/>
      </w:rPr>
      <w:tab/>
      <w:t>July 30, 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A4127"/>
    <w:multiLevelType w:val="hybridMultilevel"/>
    <w:tmpl w:val="35DC863C"/>
    <w:lvl w:ilvl="0" w:tplc="FC6E98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006959"/>
    <w:multiLevelType w:val="hybridMultilevel"/>
    <w:tmpl w:val="1EF608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B7663"/>
    <w:multiLevelType w:val="multilevel"/>
    <w:tmpl w:val="F1C49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A13EE8"/>
    <w:multiLevelType w:val="hybridMultilevel"/>
    <w:tmpl w:val="1EF608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100503"/>
    <w:multiLevelType w:val="hybridMultilevel"/>
    <w:tmpl w:val="27D20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B96B90"/>
    <w:multiLevelType w:val="hybridMultilevel"/>
    <w:tmpl w:val="D4566D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FD7E4E"/>
    <w:multiLevelType w:val="hybridMultilevel"/>
    <w:tmpl w:val="912CEA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FF7F42"/>
    <w:multiLevelType w:val="hybridMultilevel"/>
    <w:tmpl w:val="0CC2D21E"/>
    <w:lvl w:ilvl="0" w:tplc="8B629B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4D3B23"/>
    <w:multiLevelType w:val="hybridMultilevel"/>
    <w:tmpl w:val="675C9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DE5512"/>
    <w:multiLevelType w:val="multilevel"/>
    <w:tmpl w:val="B840F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9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234"/>
    <w:rsid w:val="00066B0D"/>
    <w:rsid w:val="000F3CBB"/>
    <w:rsid w:val="00121FD4"/>
    <w:rsid w:val="001E2370"/>
    <w:rsid w:val="003B4CBF"/>
    <w:rsid w:val="003D39D4"/>
    <w:rsid w:val="003E0323"/>
    <w:rsid w:val="00485D51"/>
    <w:rsid w:val="004F2B2B"/>
    <w:rsid w:val="005446D6"/>
    <w:rsid w:val="00572878"/>
    <w:rsid w:val="006B1234"/>
    <w:rsid w:val="00710831"/>
    <w:rsid w:val="00740603"/>
    <w:rsid w:val="00794E08"/>
    <w:rsid w:val="007D1913"/>
    <w:rsid w:val="00A80922"/>
    <w:rsid w:val="00A90C48"/>
    <w:rsid w:val="00AD3C22"/>
    <w:rsid w:val="00B83AE3"/>
    <w:rsid w:val="00C43073"/>
    <w:rsid w:val="00CD24D9"/>
    <w:rsid w:val="00D15152"/>
    <w:rsid w:val="00D55A2F"/>
    <w:rsid w:val="00FB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3E7B95-CA9A-4336-AD5E-2E17E9508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12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234"/>
  </w:style>
  <w:style w:type="paragraph" w:styleId="Footer">
    <w:name w:val="footer"/>
    <w:basedOn w:val="Normal"/>
    <w:link w:val="FooterChar"/>
    <w:uiPriority w:val="99"/>
    <w:unhideWhenUsed/>
    <w:rsid w:val="006B12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234"/>
  </w:style>
  <w:style w:type="paragraph" w:styleId="ListParagraph">
    <w:name w:val="List Paragraph"/>
    <w:basedOn w:val="Normal"/>
    <w:uiPriority w:val="34"/>
    <w:qFormat/>
    <w:rsid w:val="00121FD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55A2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E237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cdc.gov/csels/dls/sars-cov-2-livd-codes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cc02.safelinks.protection.outlook.com/?url=https%3A%2F%2Faccessgudid.nlm.nih.gov%2Fdevices%2F10811877011269&amp;data=01%7C01%7CNancy.Barrett%40ct.gov%7C77eb9a8f4ac640cff52f08d834b75698%7C118b7cfaa3dd48b9b02631ff69bb738b%7C0&amp;sdata=TEsjduNGNx2%2B6Q8Pze9E%2FUJeJ7y2pU1%2FSc343Vv5te0%3D&amp;reserved=0" TargetMode="External"/><Relationship Id="rId12" Type="http://schemas.openxmlformats.org/officeDocument/2006/relationships/hyperlink" Target="https://www.cdc.gov/csels/dls/sars-cov-2-livd-codes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dc.gov/csels/dls/sars-cov-2-livd-codes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nam01.safelinks.protection.outlook.com/?url=http%3A%2F%2Fhl7.org%2Ffhir%2FNamingSystem%2Ffda-udi&amp;data=02%7C01%7CHans.Buitendijk%40cerner.com%7C838f92d26e1d4fd97d7e08d813eaa46e%7Cfbc493a80d244454a815f4ca58e8c09d%7C0%7C0%7C637281245797764928&amp;sdata=LlSCONbpfAW98c1erpPUbsvBgQB6mzsN1Dn%2FGXpOshM%3D&amp;reserved=0" TargetMode="External"/><Relationship Id="rId10" Type="http://schemas.openxmlformats.org/officeDocument/2006/relationships/hyperlink" Target="https://www.cdc.gov/csels/dls/sars-cov-2-livd-code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dc.gov/csels/dls/sars-cov-2-livd-codes.html" TargetMode="External"/><Relationship Id="rId14" Type="http://schemas.openxmlformats.org/officeDocument/2006/relationships/hyperlink" Target="https://www.cdc.gov/csels/dls/sars-cov-2-livd-code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1691</Words>
  <Characters>9644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Barrett, Nancy L.</dc:creator>
  <cp:keywords/>
  <dc:description/>
  <cp:lastModifiedBy>Barrett, Nancy L.</cp:lastModifiedBy>
  <cp:revision>2</cp:revision>
  <dcterms:created xsi:type="dcterms:W3CDTF">2020-07-30T19:58:00Z</dcterms:created>
  <dcterms:modified xsi:type="dcterms:W3CDTF">2020-07-30T19:58:00Z</dcterms:modified>
</cp:coreProperties>
</file>