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297E5" w14:textId="5464E76B" w:rsidR="00220F7F" w:rsidRPr="0073241D" w:rsidRDefault="1DAA51D1" w:rsidP="7490703B">
      <w:pPr>
        <w:spacing w:line="257" w:lineRule="auto"/>
        <w:rPr>
          <w:rFonts w:eastAsia="Calibri"/>
          <w:b/>
          <w:bCs/>
          <w:color w:val="FF0000"/>
        </w:rPr>
      </w:pPr>
      <w:r w:rsidRPr="7FF5A883">
        <w:rPr>
          <w:rFonts w:eastAsia="Calibri"/>
          <w:b/>
          <w:bCs/>
        </w:rPr>
        <w:t>Updated on</w:t>
      </w:r>
      <w:r w:rsidRPr="7FF5A883">
        <w:rPr>
          <w:rFonts w:eastAsia="Calibri"/>
          <w:b/>
          <w:bCs/>
          <w:color w:val="FF0000"/>
        </w:rPr>
        <w:t xml:space="preserve"> </w:t>
      </w:r>
      <w:r w:rsidR="0092440E" w:rsidRPr="7FF5A883">
        <w:rPr>
          <w:rFonts w:eastAsia="Calibri"/>
          <w:b/>
          <w:bCs/>
        </w:rPr>
        <w:t>3</w:t>
      </w:r>
      <w:r w:rsidRPr="7FF5A883">
        <w:rPr>
          <w:rFonts w:eastAsia="Calibri"/>
          <w:b/>
          <w:bCs/>
        </w:rPr>
        <w:t>/</w:t>
      </w:r>
      <w:r w:rsidR="0579149B" w:rsidRPr="7FF5A883">
        <w:rPr>
          <w:rFonts w:eastAsia="Calibri"/>
          <w:b/>
          <w:bCs/>
          <w:color w:val="FF0000"/>
        </w:rPr>
        <w:t>30</w:t>
      </w:r>
      <w:r w:rsidRPr="7FF5A883">
        <w:rPr>
          <w:rFonts w:eastAsia="Calibri"/>
          <w:b/>
          <w:bCs/>
        </w:rPr>
        <w:t>/2023</w:t>
      </w:r>
    </w:p>
    <w:p w14:paraId="0CFCFCC7" w14:textId="1BEE7896" w:rsidR="00220F7F" w:rsidRDefault="00220F7F" w:rsidP="08D878F9">
      <w:pPr>
        <w:spacing w:line="257" w:lineRule="auto"/>
        <w:rPr>
          <w:rFonts w:eastAsia="Calibri"/>
          <w:b/>
        </w:rPr>
      </w:pPr>
      <w:r w:rsidRPr="7490703B">
        <w:rPr>
          <w:rFonts w:eastAsia="Calibri"/>
          <w:b/>
        </w:rPr>
        <w:t xml:space="preserve">Implications for CDC from end of COVID-19 Public Health Emergency </w:t>
      </w:r>
    </w:p>
    <w:p w14:paraId="2694E3F1" w14:textId="5EBF7709" w:rsidR="00C02758" w:rsidRPr="00970F4C" w:rsidRDefault="00C02758" w:rsidP="7FF5A883">
      <w:pPr>
        <w:spacing w:line="257" w:lineRule="auto"/>
        <w:rPr>
          <w:rFonts w:eastAsia="Calibri"/>
          <w:b/>
          <w:bCs/>
        </w:rPr>
      </w:pPr>
      <w:r w:rsidRPr="7FF5A883">
        <w:rPr>
          <w:rFonts w:eastAsia="Calibri"/>
          <w:b/>
          <w:bCs/>
        </w:rPr>
        <w:t>Topline Messages</w:t>
      </w:r>
    </w:p>
    <w:p w14:paraId="58B48C72" w14:textId="70D7D812" w:rsidR="00F93553" w:rsidRDefault="00220F7F" w:rsidP="00C02758">
      <w:pPr>
        <w:pStyle w:val="ListParagraph"/>
        <w:numPr>
          <w:ilvl w:val="0"/>
          <w:numId w:val="12"/>
        </w:numPr>
        <w:spacing w:line="257" w:lineRule="auto"/>
        <w:rPr>
          <w:rFonts w:eastAsia="Calibri" w:cstheme="minorHAnsi"/>
          <w:color w:val="000000" w:themeColor="text1"/>
        </w:rPr>
      </w:pPr>
      <w:r w:rsidRPr="00C02758">
        <w:rPr>
          <w:rFonts w:eastAsia="Calibri" w:cstheme="minorHAnsi"/>
          <w:color w:val="000000" w:themeColor="text1"/>
        </w:rPr>
        <w:t>The federal government</w:t>
      </w:r>
      <w:r w:rsidR="317F69FE" w:rsidRPr="00C02758">
        <w:rPr>
          <w:rFonts w:eastAsia="Calibri" w:cstheme="minorHAnsi"/>
          <w:color w:val="000000" w:themeColor="text1"/>
        </w:rPr>
        <w:t xml:space="preserve"> </w:t>
      </w:r>
      <w:hyperlink r:id="rId10" w:history="1">
        <w:r w:rsidR="317F69FE" w:rsidRPr="00C02758">
          <w:rPr>
            <w:rStyle w:val="Hyperlink"/>
            <w:rFonts w:eastAsia="Calibri" w:cstheme="minorHAnsi"/>
          </w:rPr>
          <w:t xml:space="preserve">plans to </w:t>
        </w:r>
        <w:r w:rsidRPr="00C02758">
          <w:rPr>
            <w:rStyle w:val="Hyperlink"/>
            <w:rFonts w:eastAsia="Calibri" w:cstheme="minorHAnsi"/>
          </w:rPr>
          <w:t>end</w:t>
        </w:r>
        <w:r w:rsidR="317F69FE" w:rsidRPr="00C02758">
          <w:rPr>
            <w:rStyle w:val="Hyperlink"/>
            <w:rFonts w:eastAsia="Calibri" w:cstheme="minorHAnsi"/>
          </w:rPr>
          <w:t xml:space="preserve"> the COVID-19 Public Health Emergency (PHE) </w:t>
        </w:r>
      </w:hyperlink>
      <w:r w:rsidRPr="00C02758">
        <w:rPr>
          <w:rFonts w:eastAsia="Calibri" w:cstheme="minorHAnsi"/>
          <w:color w:val="000000" w:themeColor="text1"/>
        </w:rPr>
        <w:t>on May 11, 2023</w:t>
      </w:r>
      <w:r w:rsidR="00C02758">
        <w:rPr>
          <w:rFonts w:eastAsia="Calibri" w:cstheme="minorHAnsi"/>
          <w:color w:val="000000" w:themeColor="text1"/>
        </w:rPr>
        <w:t>.</w:t>
      </w:r>
    </w:p>
    <w:p w14:paraId="37732639" w14:textId="630E0818" w:rsidR="00C02758" w:rsidRPr="00970F4C" w:rsidRDefault="00C02758" w:rsidP="7FF5A883">
      <w:pPr>
        <w:pStyle w:val="ListParagraph"/>
        <w:numPr>
          <w:ilvl w:val="0"/>
          <w:numId w:val="12"/>
        </w:numPr>
        <w:spacing w:line="257" w:lineRule="auto"/>
        <w:rPr>
          <w:rFonts w:eastAsia="Times New Roman"/>
        </w:rPr>
      </w:pPr>
      <w:r w:rsidRPr="7FF5A883">
        <w:rPr>
          <w:rFonts w:eastAsia="Times New Roman"/>
        </w:rPr>
        <w:t>CDC remains dedicated to preventing severe illness and death from COVID-19, particularly for populations at higher risk</w:t>
      </w:r>
      <w:r w:rsidR="00077255" w:rsidRPr="7FF5A883">
        <w:rPr>
          <w:rFonts w:eastAsia="Times New Roman"/>
        </w:rPr>
        <w:t xml:space="preserve">.  </w:t>
      </w:r>
      <w:r w:rsidR="000A74E7" w:rsidRPr="7FF5A883">
        <w:rPr>
          <w:rFonts w:eastAsia="Times New Roman"/>
        </w:rPr>
        <w:t>We</w:t>
      </w:r>
      <w:r w:rsidR="673117B9" w:rsidRPr="7FF5A883">
        <w:rPr>
          <w:rFonts w:eastAsia="Times New Roman"/>
        </w:rPr>
        <w:t xml:space="preserve"> will continue working to </w:t>
      </w:r>
      <w:r w:rsidR="00B963F2" w:rsidRPr="7FF5A883">
        <w:rPr>
          <w:rFonts w:eastAsia="Times New Roman"/>
        </w:rPr>
        <w:t xml:space="preserve">reduce </w:t>
      </w:r>
      <w:r w:rsidR="00682CF5" w:rsidRPr="7FF5A883">
        <w:rPr>
          <w:rFonts w:eastAsia="Times New Roman"/>
        </w:rPr>
        <w:t xml:space="preserve">the </w:t>
      </w:r>
      <w:r w:rsidR="00B963F2" w:rsidRPr="7FF5A883">
        <w:rPr>
          <w:rFonts w:eastAsia="Times New Roman"/>
        </w:rPr>
        <w:t xml:space="preserve">negative </w:t>
      </w:r>
      <w:r w:rsidR="46838A52" w:rsidRPr="7FF5A883">
        <w:rPr>
          <w:rFonts w:eastAsia="Times New Roman"/>
        </w:rPr>
        <w:t xml:space="preserve">impact of </w:t>
      </w:r>
      <w:r w:rsidR="673117B9" w:rsidRPr="7FF5A883">
        <w:rPr>
          <w:rFonts w:eastAsia="Times New Roman"/>
        </w:rPr>
        <w:t>COVID-19 after the PHE</w:t>
      </w:r>
      <w:r w:rsidR="62AD46AB" w:rsidRPr="7FF5A883">
        <w:rPr>
          <w:rFonts w:eastAsia="Times New Roman"/>
        </w:rPr>
        <w:t xml:space="preserve"> has ended</w:t>
      </w:r>
      <w:r w:rsidRPr="7FF5A883">
        <w:rPr>
          <w:rFonts w:eastAsia="Times New Roman"/>
        </w:rPr>
        <w:t xml:space="preserve">.  </w:t>
      </w:r>
    </w:p>
    <w:p w14:paraId="51560235" w14:textId="74AA3FEA" w:rsidR="00C02758" w:rsidRPr="00F80250" w:rsidRDefault="1E10763A" w:rsidP="7FF5A883">
      <w:pPr>
        <w:pStyle w:val="ListParagraph"/>
        <w:numPr>
          <w:ilvl w:val="0"/>
          <w:numId w:val="12"/>
        </w:numPr>
        <w:spacing w:line="252" w:lineRule="auto"/>
        <w:rPr>
          <w:rFonts w:ascii="Calibri" w:eastAsia="Calibri" w:hAnsi="Calibri" w:cs="Calibri"/>
        </w:rPr>
      </w:pPr>
      <w:r w:rsidRPr="7FF5A883">
        <w:rPr>
          <w:rFonts w:ascii="Calibri" w:eastAsia="Calibri" w:hAnsi="Calibri" w:cs="Calibri"/>
        </w:rPr>
        <w:t>CDC has established a new program for COVID</w:t>
      </w:r>
      <w:r w:rsidR="7C4568CA" w:rsidRPr="7FF5A883">
        <w:rPr>
          <w:rFonts w:ascii="Calibri" w:eastAsia="Calibri" w:hAnsi="Calibri" w:cs="Calibri"/>
        </w:rPr>
        <w:t>-19 to tackle this serious health threat.  We m</w:t>
      </w:r>
      <w:r w:rsidRPr="7FF5A883">
        <w:rPr>
          <w:rFonts w:ascii="Calibri" w:eastAsia="Calibri" w:hAnsi="Calibri" w:cs="Calibri"/>
        </w:rPr>
        <w:t xml:space="preserve">odernized </w:t>
      </w:r>
      <w:r w:rsidR="6EE0BA53" w:rsidRPr="7FF5A883">
        <w:rPr>
          <w:rFonts w:ascii="Calibri" w:eastAsia="Calibri" w:hAnsi="Calibri" w:cs="Calibri"/>
        </w:rPr>
        <w:t>our</w:t>
      </w:r>
      <w:r w:rsidRPr="7FF5A883">
        <w:rPr>
          <w:rFonts w:ascii="Calibri" w:eastAsia="Calibri" w:hAnsi="Calibri" w:cs="Calibri"/>
        </w:rPr>
        <w:t xml:space="preserve"> approach to tracking coronaviruses and other respiratory threats, and revamped immunization programs</w:t>
      </w:r>
      <w:r w:rsidR="529CA224" w:rsidRPr="7FF5A883">
        <w:rPr>
          <w:rFonts w:ascii="Calibri" w:eastAsia="Calibri" w:hAnsi="Calibri" w:cs="Calibri"/>
        </w:rPr>
        <w:t>.</w:t>
      </w:r>
    </w:p>
    <w:p w14:paraId="2177F4B0" w14:textId="31E09138" w:rsidR="00C02758" w:rsidRPr="00970F4C" w:rsidRDefault="1AC4A527" w:rsidP="7FF5A883">
      <w:pPr>
        <w:pStyle w:val="ListParagraph"/>
        <w:numPr>
          <w:ilvl w:val="0"/>
          <w:numId w:val="12"/>
        </w:numPr>
        <w:spacing w:line="257" w:lineRule="auto"/>
        <w:rPr>
          <w:rFonts w:eastAsia="Times New Roman"/>
        </w:rPr>
      </w:pPr>
      <w:r w:rsidRPr="7FF5A883">
        <w:rPr>
          <w:rFonts w:eastAsia="Times New Roman"/>
        </w:rPr>
        <w:t>CDC is actively working with other federal government agencies and offices to maintain equitable access to vaccines, testing, and therapeutics to the extent possible.</w:t>
      </w:r>
    </w:p>
    <w:p w14:paraId="13154F34" w14:textId="10D2C043" w:rsidR="7AD184B5" w:rsidRDefault="7AD184B5" w:rsidP="7FF5A883">
      <w:pPr>
        <w:pStyle w:val="ListParagraph"/>
        <w:numPr>
          <w:ilvl w:val="0"/>
          <w:numId w:val="12"/>
        </w:numPr>
        <w:spacing w:line="257" w:lineRule="auto"/>
      </w:pPr>
      <w:r w:rsidRPr="7FF5A883">
        <w:t>CDC is working with other federal agencies, as well as academic institutions and research organizations, to learn more about the short- and long-term health effects associated with COVID-19, who is affected, and why.</w:t>
      </w:r>
    </w:p>
    <w:p w14:paraId="23891D7B" w14:textId="398F9C14" w:rsidR="00C02758" w:rsidRPr="00970F4C" w:rsidRDefault="00CA13EC" w:rsidP="7FF5A883">
      <w:pPr>
        <w:pStyle w:val="ListParagraph"/>
        <w:numPr>
          <w:ilvl w:val="0"/>
          <w:numId w:val="12"/>
        </w:numPr>
        <w:spacing w:line="257" w:lineRule="auto"/>
        <w:rPr>
          <w:rFonts w:eastAsia="Times New Roman"/>
        </w:rPr>
      </w:pPr>
      <w:r w:rsidRPr="7FF5A883">
        <w:rPr>
          <w:rFonts w:eastAsia="Times New Roman"/>
        </w:rPr>
        <w:t>W</w:t>
      </w:r>
      <w:r w:rsidR="006C7620" w:rsidRPr="7FF5A883">
        <w:rPr>
          <w:rFonts w:eastAsia="Times New Roman"/>
        </w:rPr>
        <w:t>e</w:t>
      </w:r>
      <w:r w:rsidR="00C02758" w:rsidRPr="7FF5A883">
        <w:rPr>
          <w:rFonts w:eastAsia="Times New Roman"/>
        </w:rPr>
        <w:t xml:space="preserve"> are actively engaging with public health partners, communities, and others to </w:t>
      </w:r>
      <w:r w:rsidR="3DAAAD08" w:rsidRPr="7FF5A883">
        <w:rPr>
          <w:rFonts w:eastAsia="Times New Roman"/>
        </w:rPr>
        <w:t xml:space="preserve">learn more about how the end of the PHE will impact them, </w:t>
      </w:r>
      <w:r w:rsidR="7389E948" w:rsidRPr="7FF5A883">
        <w:rPr>
          <w:rFonts w:eastAsia="Times New Roman"/>
        </w:rPr>
        <w:t xml:space="preserve">answer questions, and </w:t>
      </w:r>
      <w:r w:rsidR="00C02758" w:rsidRPr="7FF5A883">
        <w:rPr>
          <w:rFonts w:eastAsia="Times New Roman"/>
        </w:rPr>
        <w:t>get their suggestions and feedback.</w:t>
      </w:r>
    </w:p>
    <w:p w14:paraId="202911E4" w14:textId="32F6FDA3" w:rsidR="3855B04A" w:rsidRDefault="3855B04A" w:rsidP="134F876C">
      <w:pPr>
        <w:pStyle w:val="ListParagraph"/>
        <w:numPr>
          <w:ilvl w:val="0"/>
          <w:numId w:val="12"/>
        </w:numPr>
        <w:spacing w:line="257" w:lineRule="auto"/>
        <w:rPr>
          <w:rFonts w:eastAsia="Times New Roman"/>
          <w:color w:val="FF0000"/>
        </w:rPr>
      </w:pPr>
      <w:r w:rsidRPr="134F876C">
        <w:rPr>
          <w:rFonts w:eastAsia="Times New Roman"/>
          <w:color w:val="FF0000"/>
        </w:rPr>
        <w:t xml:space="preserve">CDC is reviewing </w:t>
      </w:r>
      <w:r w:rsidR="17F3CFFE" w:rsidRPr="134F876C">
        <w:rPr>
          <w:rFonts w:eastAsia="Times New Roman"/>
          <w:color w:val="FF0000"/>
        </w:rPr>
        <w:t xml:space="preserve">COVID-19 </w:t>
      </w:r>
      <w:r w:rsidRPr="134F876C">
        <w:rPr>
          <w:rFonts w:eastAsia="Times New Roman"/>
          <w:color w:val="FF0000"/>
        </w:rPr>
        <w:t xml:space="preserve">guidance </w:t>
      </w:r>
      <w:r w:rsidR="00AB2CBD">
        <w:rPr>
          <w:rFonts w:eastAsia="Times New Roman"/>
          <w:color w:val="FF0000"/>
        </w:rPr>
        <w:t>and will</w:t>
      </w:r>
      <w:r w:rsidR="06A37C4D" w:rsidRPr="134F876C">
        <w:rPr>
          <w:rFonts w:eastAsia="Times New Roman"/>
          <w:color w:val="FF0000"/>
        </w:rPr>
        <w:t xml:space="preserve"> update as needed</w:t>
      </w:r>
      <w:r w:rsidR="49F62095" w:rsidRPr="134F876C">
        <w:rPr>
          <w:rFonts w:eastAsia="Times New Roman"/>
          <w:color w:val="FF0000"/>
        </w:rPr>
        <w:t xml:space="preserve">. </w:t>
      </w:r>
    </w:p>
    <w:p w14:paraId="73DC579D" w14:textId="1BB76F5D" w:rsidR="00F93553" w:rsidRPr="0073241D" w:rsidRDefault="3F357239" w:rsidP="14EAF61E">
      <w:pPr>
        <w:spacing w:line="257" w:lineRule="auto"/>
        <w:rPr>
          <w:b/>
          <w:bCs/>
        </w:rPr>
      </w:pPr>
      <w:r w:rsidRPr="14EAF61E">
        <w:rPr>
          <w:rFonts w:eastAsia="Times New Roman"/>
          <w:b/>
          <w:bCs/>
          <w:color w:val="000000" w:themeColor="text1"/>
        </w:rPr>
        <w:t xml:space="preserve">What </w:t>
      </w:r>
      <w:r w:rsidR="3807F9F4" w:rsidRPr="14EAF61E">
        <w:rPr>
          <w:rFonts w:eastAsia="Times New Roman"/>
          <w:b/>
          <w:bCs/>
          <w:color w:val="000000" w:themeColor="text1"/>
        </w:rPr>
        <w:t>the end of the PHE</w:t>
      </w:r>
      <w:r w:rsidRPr="14EAF61E">
        <w:rPr>
          <w:rFonts w:eastAsia="Times New Roman"/>
          <w:b/>
          <w:bCs/>
          <w:color w:val="000000" w:themeColor="text1"/>
        </w:rPr>
        <w:t xml:space="preserve"> means for CDC</w:t>
      </w:r>
    </w:p>
    <w:p w14:paraId="70A6C7B9" w14:textId="7FD47995" w:rsidR="004F54DE" w:rsidRPr="0073241D" w:rsidRDefault="004F54DE" w:rsidP="2B27DCDB">
      <w:pPr>
        <w:pStyle w:val="ListParagraph"/>
        <w:numPr>
          <w:ilvl w:val="0"/>
          <w:numId w:val="5"/>
        </w:numPr>
        <w:spacing w:line="257" w:lineRule="auto"/>
        <w:rPr>
          <w:rFonts w:eastAsia="Times New Roman"/>
          <w:color w:val="000000" w:themeColor="text1"/>
        </w:rPr>
      </w:pPr>
      <w:r w:rsidRPr="1F1DBB8B">
        <w:rPr>
          <w:rFonts w:eastAsia="Times New Roman"/>
          <w:color w:val="000000" w:themeColor="text1"/>
        </w:rPr>
        <w:t xml:space="preserve">Most CDC COVID-19 data </w:t>
      </w:r>
      <w:r w:rsidR="000E1E95" w:rsidRPr="1F1DBB8B">
        <w:rPr>
          <w:rFonts w:eastAsia="Times New Roman"/>
          <w:color w:val="000000" w:themeColor="text1"/>
        </w:rPr>
        <w:t xml:space="preserve">activities </w:t>
      </w:r>
      <w:r w:rsidRPr="1F1DBB8B">
        <w:rPr>
          <w:rFonts w:eastAsia="Times New Roman"/>
          <w:color w:val="000000" w:themeColor="text1"/>
        </w:rPr>
        <w:t>are not directly affected by the PHE (e.g., case and death reporting, national genomic surveillance</w:t>
      </w:r>
      <w:r w:rsidRPr="00B54F6D">
        <w:rPr>
          <w:rFonts w:eastAsia="Times New Roman"/>
        </w:rPr>
        <w:t xml:space="preserve">, </w:t>
      </w:r>
      <w:r w:rsidR="008453B7" w:rsidRPr="00B54F6D">
        <w:rPr>
          <w:rFonts w:eastAsia="Times New Roman"/>
        </w:rPr>
        <w:t>sentinel surveillance</w:t>
      </w:r>
      <w:r w:rsidR="00116799" w:rsidRPr="00B54F6D">
        <w:rPr>
          <w:rFonts w:eastAsia="Times New Roman"/>
        </w:rPr>
        <w:t xml:space="preserve">, </w:t>
      </w:r>
      <w:r w:rsidRPr="1F1DBB8B">
        <w:rPr>
          <w:rFonts w:eastAsia="Times New Roman"/>
          <w:color w:val="000000" w:themeColor="text1"/>
        </w:rPr>
        <w:t>wastewater surveillance, traveler genomic surveillance</w:t>
      </w:r>
      <w:r w:rsidR="53A78118" w:rsidRPr="1F1DBB8B">
        <w:rPr>
          <w:rFonts w:eastAsia="Times New Roman"/>
          <w:color w:val="000000" w:themeColor="text1"/>
        </w:rPr>
        <w:t>)</w:t>
      </w:r>
      <w:r w:rsidR="3960D419" w:rsidRPr="1F1DBB8B">
        <w:rPr>
          <w:rFonts w:eastAsia="Times New Roman"/>
          <w:color w:val="000000" w:themeColor="text1"/>
        </w:rPr>
        <w:t>.</w:t>
      </w:r>
    </w:p>
    <w:p w14:paraId="12F6454C" w14:textId="456C5B1D" w:rsidR="00220F7F" w:rsidRPr="0073241D" w:rsidRDefault="00093B11" w:rsidP="00220F7F">
      <w:pPr>
        <w:pStyle w:val="ListParagraph"/>
        <w:numPr>
          <w:ilvl w:val="0"/>
          <w:numId w:val="5"/>
        </w:numPr>
        <w:spacing w:line="257" w:lineRule="auto"/>
        <w:rPr>
          <w:rFonts w:eastAsia="Times New Roman" w:cstheme="minorHAnsi"/>
          <w:color w:val="000000" w:themeColor="text1"/>
        </w:rPr>
      </w:pPr>
      <w:r>
        <w:rPr>
          <w:rFonts w:eastAsia="Times New Roman" w:cstheme="minorHAnsi"/>
          <w:color w:val="000000" w:themeColor="text1"/>
        </w:rPr>
        <w:t>H</w:t>
      </w:r>
      <w:r w:rsidRPr="00093B11">
        <w:rPr>
          <w:rFonts w:eastAsia="Times New Roman" w:cstheme="minorHAnsi"/>
          <w:color w:val="000000" w:themeColor="text1"/>
        </w:rPr>
        <w:t>ospital data reporting will continue through April 30, 2024, but reporting may be reduced from the current daily reporting to a lesser frequency</w:t>
      </w:r>
      <w:r>
        <w:rPr>
          <w:rFonts w:eastAsia="Times New Roman" w:cstheme="minorHAnsi"/>
          <w:color w:val="000000" w:themeColor="text1"/>
        </w:rPr>
        <w:t xml:space="preserve">. </w:t>
      </w:r>
      <w:r w:rsidR="2D638F6E" w:rsidRPr="0073241D">
        <w:rPr>
          <w:rFonts w:eastAsia="Times New Roman" w:cstheme="minorHAnsi"/>
          <w:color w:val="000000" w:themeColor="text1"/>
        </w:rPr>
        <w:t xml:space="preserve">Additional details </w:t>
      </w:r>
      <w:r w:rsidR="00BE4641">
        <w:rPr>
          <w:rFonts w:eastAsia="Times New Roman" w:cstheme="minorHAnsi"/>
          <w:color w:val="000000" w:themeColor="text1"/>
        </w:rPr>
        <w:t>are</w:t>
      </w:r>
      <w:r w:rsidR="2D638F6E" w:rsidRPr="0073241D">
        <w:rPr>
          <w:rFonts w:eastAsia="Times New Roman" w:cstheme="minorHAnsi"/>
          <w:color w:val="000000" w:themeColor="text1"/>
        </w:rPr>
        <w:t xml:space="preserve"> provided below.</w:t>
      </w:r>
    </w:p>
    <w:p w14:paraId="4121D95C" w14:textId="54BCC49E" w:rsidR="00C479DF" w:rsidRPr="0073241D" w:rsidRDefault="5320509F" w:rsidP="00220F7F">
      <w:pPr>
        <w:pStyle w:val="ListParagraph"/>
        <w:numPr>
          <w:ilvl w:val="0"/>
          <w:numId w:val="5"/>
        </w:numPr>
        <w:spacing w:line="257" w:lineRule="auto"/>
        <w:rPr>
          <w:rFonts w:eastAsia="Times New Roman" w:cstheme="minorHAnsi"/>
          <w:color w:val="000000" w:themeColor="text1"/>
        </w:rPr>
      </w:pPr>
      <w:r w:rsidRPr="0073241D">
        <w:rPr>
          <w:rFonts w:eastAsia="Times New Roman" w:cstheme="minorHAnsi"/>
          <w:color w:val="000000" w:themeColor="text1"/>
        </w:rPr>
        <w:t>CDC</w:t>
      </w:r>
      <w:r w:rsidR="77C69A24" w:rsidRPr="0073241D">
        <w:rPr>
          <w:rFonts w:eastAsia="Times New Roman" w:cstheme="minorHAnsi"/>
          <w:color w:val="000000" w:themeColor="text1"/>
        </w:rPr>
        <w:t>, along with jurisdictional partners,</w:t>
      </w:r>
      <w:r w:rsidRPr="0073241D">
        <w:rPr>
          <w:rFonts w:eastAsia="Times New Roman" w:cstheme="minorHAnsi"/>
          <w:color w:val="000000" w:themeColor="text1"/>
        </w:rPr>
        <w:t xml:space="preserve"> </w:t>
      </w:r>
      <w:r w:rsidR="2B83698E" w:rsidRPr="0073241D">
        <w:rPr>
          <w:rFonts w:eastAsia="Times New Roman" w:cstheme="minorHAnsi"/>
          <w:color w:val="000000" w:themeColor="text1"/>
        </w:rPr>
        <w:t>is</w:t>
      </w:r>
      <w:r w:rsidR="549AA446" w:rsidRPr="0073241D">
        <w:rPr>
          <w:rFonts w:eastAsia="Times New Roman" w:cstheme="minorHAnsi"/>
          <w:color w:val="000000" w:themeColor="text1"/>
        </w:rPr>
        <w:t xml:space="preserve"> assess</w:t>
      </w:r>
      <w:r w:rsidR="2B83698E" w:rsidRPr="0073241D">
        <w:rPr>
          <w:rFonts w:eastAsia="Times New Roman" w:cstheme="minorHAnsi"/>
          <w:color w:val="000000" w:themeColor="text1"/>
        </w:rPr>
        <w:t>ing ongoing</w:t>
      </w:r>
      <w:r w:rsidR="549AA446" w:rsidRPr="0073241D">
        <w:rPr>
          <w:rFonts w:eastAsia="Times New Roman" w:cstheme="minorHAnsi"/>
          <w:color w:val="000000" w:themeColor="text1"/>
        </w:rPr>
        <w:t xml:space="preserve"> </w:t>
      </w:r>
      <w:r w:rsidR="27D4DDF0" w:rsidRPr="0073241D">
        <w:rPr>
          <w:rFonts w:eastAsia="Times New Roman" w:cstheme="minorHAnsi"/>
          <w:color w:val="000000" w:themeColor="text1"/>
        </w:rPr>
        <w:t>surveillance needs</w:t>
      </w:r>
      <w:r w:rsidR="689D9FFC" w:rsidRPr="0073241D">
        <w:rPr>
          <w:rFonts w:eastAsia="Times New Roman" w:cstheme="minorHAnsi"/>
          <w:color w:val="000000" w:themeColor="text1"/>
        </w:rPr>
        <w:t xml:space="preserve"> </w:t>
      </w:r>
      <w:r w:rsidR="2B83698E" w:rsidRPr="0073241D">
        <w:rPr>
          <w:rFonts w:eastAsia="Times New Roman" w:cstheme="minorHAnsi"/>
          <w:color w:val="000000" w:themeColor="text1"/>
        </w:rPr>
        <w:t xml:space="preserve">and </w:t>
      </w:r>
      <w:r w:rsidR="77C69A24" w:rsidRPr="0073241D">
        <w:rPr>
          <w:rFonts w:eastAsia="Times New Roman" w:cstheme="minorHAnsi"/>
          <w:color w:val="000000" w:themeColor="text1"/>
        </w:rPr>
        <w:t xml:space="preserve">potential </w:t>
      </w:r>
      <w:r w:rsidR="2B83698E" w:rsidRPr="0073241D">
        <w:rPr>
          <w:rFonts w:eastAsia="Times New Roman" w:cstheme="minorHAnsi"/>
          <w:color w:val="000000" w:themeColor="text1"/>
        </w:rPr>
        <w:t xml:space="preserve">revisions to surveillance systems </w:t>
      </w:r>
      <w:r w:rsidR="52EEBE92" w:rsidRPr="0073241D">
        <w:rPr>
          <w:rFonts w:eastAsia="Times New Roman" w:cstheme="minorHAnsi"/>
          <w:color w:val="000000" w:themeColor="text1"/>
        </w:rPr>
        <w:t>to efficiently continue tracking COVID-19</w:t>
      </w:r>
      <w:r w:rsidR="69E63E52" w:rsidRPr="0073241D">
        <w:rPr>
          <w:rFonts w:eastAsia="Times New Roman" w:cstheme="minorHAnsi"/>
          <w:color w:val="000000" w:themeColor="text1"/>
        </w:rPr>
        <w:t xml:space="preserve"> </w:t>
      </w:r>
      <w:r w:rsidR="10184F71" w:rsidRPr="0073241D">
        <w:rPr>
          <w:rFonts w:eastAsia="Times New Roman" w:cstheme="minorHAnsi"/>
          <w:color w:val="000000" w:themeColor="text1"/>
        </w:rPr>
        <w:t>after the</w:t>
      </w:r>
      <w:r w:rsidR="009DB8C3" w:rsidRPr="0073241D">
        <w:rPr>
          <w:rFonts w:eastAsia="Times New Roman" w:cstheme="minorHAnsi"/>
          <w:color w:val="000000" w:themeColor="text1"/>
        </w:rPr>
        <w:t xml:space="preserve"> PHE ends</w:t>
      </w:r>
      <w:r w:rsidR="6D0F7696" w:rsidRPr="0073241D">
        <w:rPr>
          <w:rFonts w:eastAsia="Times New Roman" w:cstheme="minorHAnsi"/>
          <w:color w:val="000000" w:themeColor="text1"/>
        </w:rPr>
        <w:t xml:space="preserve"> </w:t>
      </w:r>
      <w:r w:rsidR="6A6190BB" w:rsidRPr="0073241D">
        <w:rPr>
          <w:rFonts w:eastAsia="Times New Roman" w:cstheme="minorHAnsi"/>
          <w:color w:val="000000" w:themeColor="text1"/>
        </w:rPr>
        <w:t xml:space="preserve">and will </w:t>
      </w:r>
      <w:r w:rsidR="009DB8C3" w:rsidRPr="0073241D">
        <w:rPr>
          <w:rFonts w:eastAsia="Times New Roman" w:cstheme="minorHAnsi"/>
          <w:color w:val="000000" w:themeColor="text1"/>
        </w:rPr>
        <w:t>shar</w:t>
      </w:r>
      <w:r w:rsidR="6A6190BB" w:rsidRPr="0073241D">
        <w:rPr>
          <w:rFonts w:eastAsia="Times New Roman" w:cstheme="minorHAnsi"/>
          <w:color w:val="000000" w:themeColor="text1"/>
        </w:rPr>
        <w:t>e</w:t>
      </w:r>
      <w:r w:rsidR="009DB8C3" w:rsidRPr="0073241D">
        <w:rPr>
          <w:rFonts w:eastAsia="Times New Roman" w:cstheme="minorHAnsi"/>
          <w:color w:val="000000" w:themeColor="text1"/>
        </w:rPr>
        <w:t xml:space="preserve"> more information when available.</w:t>
      </w:r>
    </w:p>
    <w:p w14:paraId="501040C7" w14:textId="227D5AB9" w:rsidR="205EEAF2" w:rsidRDefault="205EEAF2" w:rsidP="775F5CBA">
      <w:pPr>
        <w:pStyle w:val="ListParagraph"/>
        <w:numPr>
          <w:ilvl w:val="0"/>
          <w:numId w:val="5"/>
        </w:numPr>
        <w:spacing w:line="257" w:lineRule="auto"/>
        <w:rPr>
          <w:rFonts w:eastAsia="Calibri"/>
        </w:rPr>
      </w:pPr>
      <w:r w:rsidRPr="775F5CBA">
        <w:rPr>
          <w:rFonts w:eastAsia="Calibri"/>
        </w:rPr>
        <w:t xml:space="preserve">The end of a public health emergency does not equate to the end of the current national vaccine distribution program </w:t>
      </w:r>
      <w:r w:rsidR="23909378" w:rsidRPr="775F5CBA">
        <w:rPr>
          <w:rFonts w:ascii="Calibri" w:eastAsia="Calibri" w:hAnsi="Calibri" w:cs="Calibri"/>
        </w:rPr>
        <w:t>or the availability of vaccine commercially</w:t>
      </w:r>
      <w:r w:rsidRPr="775F5CBA">
        <w:rPr>
          <w:rFonts w:eastAsia="Calibri"/>
        </w:rPr>
        <w:t>. CDC has received many questions regarding commercializing COVID-19 vaccines. We continue to work with HHS on this process and are collecting questions to help ensure we address the needs of jurisdictions and partners. We will share information with you all as soon as we are able. Thank you for your patience and feedback as we enter this new phase.</w:t>
      </w:r>
    </w:p>
    <w:p w14:paraId="7A2B4E15" w14:textId="72A59FEE" w:rsidR="004854CE" w:rsidRPr="00850AD5" w:rsidRDefault="48AD1F04" w:rsidP="14EAF61E">
      <w:pPr>
        <w:pStyle w:val="ListParagraph"/>
        <w:numPr>
          <w:ilvl w:val="0"/>
          <w:numId w:val="5"/>
        </w:numPr>
        <w:spacing w:line="257" w:lineRule="auto"/>
        <w:rPr>
          <w:rFonts w:eastAsia="Calibri"/>
        </w:rPr>
      </w:pPr>
      <w:r w:rsidRPr="775F5CBA">
        <w:rPr>
          <w:rFonts w:eastAsia="Calibri"/>
        </w:rPr>
        <w:t xml:space="preserve">CDC’s Amended Order Implementing Presidential Proclamation on Safe Resumption of Global Travel During the COVID-19 Pandemic </w:t>
      </w:r>
      <w:r w:rsidR="5B643683" w:rsidRPr="775F5CBA">
        <w:rPr>
          <w:rFonts w:eastAsia="Calibri"/>
        </w:rPr>
        <w:t xml:space="preserve">will remain in effect until terminated by the president.  It </w:t>
      </w:r>
      <w:r w:rsidRPr="775F5CBA">
        <w:rPr>
          <w:rFonts w:eastAsia="Calibri"/>
        </w:rPr>
        <w:t xml:space="preserve">is implemented under </w:t>
      </w:r>
      <w:r w:rsidR="002E6DF6" w:rsidRPr="775F5CBA">
        <w:rPr>
          <w:rFonts w:eastAsia="Calibri"/>
        </w:rPr>
        <w:t>a Presidential proclamation</w:t>
      </w:r>
      <w:r w:rsidR="00F258A4" w:rsidRPr="775F5CBA">
        <w:rPr>
          <w:rFonts w:eastAsia="Calibri"/>
        </w:rPr>
        <w:t xml:space="preserve">, </w:t>
      </w:r>
      <w:hyperlink r:id="rId11">
        <w:r w:rsidR="00F258A4" w:rsidRPr="775F5CBA">
          <w:rPr>
            <w:u w:val="single"/>
          </w:rPr>
          <w:t xml:space="preserve"> Advancing the Safe Resumption of Global Travel During the COVID-19 Pandemic.</w:t>
        </w:r>
      </w:hyperlink>
    </w:p>
    <w:p w14:paraId="6844BDB6" w14:textId="1A30A853" w:rsidR="00220F7F" w:rsidRPr="0073241D" w:rsidRDefault="00220F7F" w:rsidP="00220F7F">
      <w:pPr>
        <w:spacing w:line="257" w:lineRule="auto"/>
        <w:rPr>
          <w:rFonts w:eastAsia="Times New Roman" w:cstheme="minorHAnsi"/>
          <w:b/>
          <w:bCs/>
          <w:color w:val="000000" w:themeColor="text1"/>
        </w:rPr>
      </w:pPr>
      <w:r w:rsidRPr="0073241D">
        <w:rPr>
          <w:rFonts w:eastAsia="Times New Roman" w:cstheme="minorHAnsi"/>
          <w:b/>
          <w:bCs/>
          <w:color w:val="000000" w:themeColor="text1"/>
        </w:rPr>
        <w:t>Data impacts</w:t>
      </w:r>
    </w:p>
    <w:p w14:paraId="068C02ED" w14:textId="74C50123" w:rsidR="00242F44" w:rsidRPr="0073241D" w:rsidRDefault="00242F44" w:rsidP="2B27DCDB">
      <w:pPr>
        <w:pStyle w:val="ListParagraph"/>
        <w:numPr>
          <w:ilvl w:val="0"/>
          <w:numId w:val="6"/>
        </w:numPr>
        <w:spacing w:line="257" w:lineRule="auto"/>
        <w:rPr>
          <w:rFonts w:eastAsia="Times New Roman" w:cstheme="minorHAnsi"/>
          <w:b/>
          <w:bCs/>
          <w:color w:val="000000" w:themeColor="text1"/>
        </w:rPr>
      </w:pPr>
      <w:r w:rsidRPr="0073241D">
        <w:rPr>
          <w:rFonts w:eastAsia="Calibri" w:cstheme="minorHAnsi"/>
          <w:b/>
          <w:bCs/>
          <w:color w:val="000000" w:themeColor="text1"/>
        </w:rPr>
        <w:lastRenderedPageBreak/>
        <w:t>Reduced reporting of negative laboratory tests for SARS-CoV-2</w:t>
      </w:r>
    </w:p>
    <w:p w14:paraId="280EDE4F" w14:textId="0DAC0BE1" w:rsidR="00242F44" w:rsidRPr="0073241D" w:rsidRDefault="695618A0" w:rsidP="14EAF61E">
      <w:pPr>
        <w:pStyle w:val="ListParagraph"/>
        <w:numPr>
          <w:ilvl w:val="1"/>
          <w:numId w:val="6"/>
        </w:numPr>
        <w:spacing w:line="257" w:lineRule="auto"/>
        <w:rPr>
          <w:rFonts w:eastAsia="Times New Roman"/>
          <w:color w:val="000000" w:themeColor="text1"/>
        </w:rPr>
      </w:pPr>
      <w:r w:rsidRPr="14EAF61E">
        <w:rPr>
          <w:rFonts w:eastAsia="Times New Roman"/>
          <w:b/>
          <w:bCs/>
          <w:color w:val="000000" w:themeColor="text1"/>
        </w:rPr>
        <w:t>Context</w:t>
      </w:r>
      <w:r w:rsidRPr="14EAF61E">
        <w:rPr>
          <w:rFonts w:eastAsia="Times New Roman"/>
          <w:color w:val="000000" w:themeColor="text1"/>
        </w:rPr>
        <w:t xml:space="preserve">: </w:t>
      </w:r>
      <w:r w:rsidRPr="14EAF61E">
        <w:rPr>
          <w:rFonts w:eastAsia="Calibri"/>
          <w:color w:val="000000" w:themeColor="text1"/>
        </w:rPr>
        <w:t>Ending the PHE declaration would revoke the CARES Act authority for HHS to require laboratory result reporting</w:t>
      </w:r>
      <w:r w:rsidR="4BC8B1A1" w:rsidRPr="14EAF61E">
        <w:rPr>
          <w:rFonts w:eastAsia="Calibri"/>
          <w:color w:val="000000" w:themeColor="text1"/>
        </w:rPr>
        <w:t>. This could</w:t>
      </w:r>
      <w:r w:rsidR="41EBC33F" w:rsidRPr="14EAF61E">
        <w:rPr>
          <w:rFonts w:eastAsia="Calibri"/>
          <w:color w:val="000000" w:themeColor="text1"/>
        </w:rPr>
        <w:t xml:space="preserve"> result</w:t>
      </w:r>
      <w:r w:rsidRPr="14EAF61E">
        <w:rPr>
          <w:rFonts w:eastAsia="Calibri"/>
          <w:color w:val="000000" w:themeColor="text1"/>
        </w:rPr>
        <w:t xml:space="preserve"> </w:t>
      </w:r>
      <w:r w:rsidRPr="00850AD5">
        <w:rPr>
          <w:rFonts w:eastAsia="Calibri"/>
        </w:rPr>
        <w:t xml:space="preserve">in </w:t>
      </w:r>
      <w:r w:rsidR="27EBE3C4" w:rsidRPr="00850AD5">
        <w:rPr>
          <w:rFonts w:eastAsia="Calibri"/>
        </w:rPr>
        <w:t xml:space="preserve">states and local authorities receiving less consistent </w:t>
      </w:r>
      <w:r w:rsidR="27EBE3C4" w:rsidRPr="14EAF61E">
        <w:rPr>
          <w:rFonts w:eastAsia="Calibri"/>
          <w:color w:val="000000" w:themeColor="text1"/>
        </w:rPr>
        <w:t xml:space="preserve">and </w:t>
      </w:r>
      <w:r w:rsidR="00BA4701">
        <w:rPr>
          <w:rFonts w:eastAsia="Calibri"/>
          <w:color w:val="000000" w:themeColor="text1"/>
        </w:rPr>
        <w:t>c</w:t>
      </w:r>
      <w:r w:rsidRPr="14EAF61E">
        <w:rPr>
          <w:rFonts w:eastAsia="Calibri"/>
          <w:color w:val="000000" w:themeColor="text1"/>
        </w:rPr>
        <w:t xml:space="preserve">omprehensive of SARS-CoV-2 laboratory result data which </w:t>
      </w:r>
      <w:r w:rsidR="70E9DFC1" w:rsidRPr="14EAF61E">
        <w:rPr>
          <w:rFonts w:eastAsia="Calibri"/>
          <w:color w:val="000000" w:themeColor="text1"/>
        </w:rPr>
        <w:t xml:space="preserve">could </w:t>
      </w:r>
      <w:r w:rsidR="00B54F6D" w:rsidRPr="14EAF61E">
        <w:rPr>
          <w:rFonts w:eastAsia="Calibri"/>
          <w:color w:val="000000" w:themeColor="text1"/>
        </w:rPr>
        <w:t>also affect</w:t>
      </w:r>
      <w:r w:rsidRPr="14EAF61E">
        <w:rPr>
          <w:rFonts w:eastAsia="Calibri"/>
          <w:color w:val="000000" w:themeColor="text1"/>
        </w:rPr>
        <w:t xml:space="preserve"> the quality of the data report</w:t>
      </w:r>
      <w:r w:rsidR="3508D793" w:rsidRPr="14EAF61E">
        <w:rPr>
          <w:rFonts w:eastAsia="Calibri"/>
          <w:color w:val="000000" w:themeColor="text1"/>
        </w:rPr>
        <w:t>ed</w:t>
      </w:r>
      <w:r w:rsidRPr="14EAF61E">
        <w:rPr>
          <w:rFonts w:eastAsia="Calibri"/>
          <w:color w:val="000000" w:themeColor="text1"/>
        </w:rPr>
        <w:t xml:space="preserve"> to CDC). </w:t>
      </w:r>
    </w:p>
    <w:p w14:paraId="2D56F5EA" w14:textId="6F641C21" w:rsidR="000D74A7" w:rsidRPr="0073241D" w:rsidRDefault="6FBC59C4" w:rsidP="000D74A7">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 xml:space="preserve">The change would likely primarily affect negative result reporting since laboratories and healthcare providers </w:t>
      </w:r>
      <w:r w:rsidR="000E1E95" w:rsidRPr="0073241D">
        <w:rPr>
          <w:rFonts w:eastAsia="Calibri" w:cstheme="minorHAnsi"/>
          <w:color w:val="000000" w:themeColor="text1"/>
        </w:rPr>
        <w:t xml:space="preserve">may </w:t>
      </w:r>
      <w:r w:rsidRPr="0073241D">
        <w:rPr>
          <w:rFonts w:eastAsia="Calibri" w:cstheme="minorHAnsi"/>
          <w:color w:val="000000" w:themeColor="text1"/>
        </w:rPr>
        <w:t xml:space="preserve">still be required to report positive cases </w:t>
      </w:r>
      <w:r w:rsidR="002A4A8A" w:rsidRPr="0073241D">
        <w:rPr>
          <w:rFonts w:eastAsia="Calibri" w:cstheme="minorHAnsi"/>
          <w:color w:val="000000" w:themeColor="text1"/>
        </w:rPr>
        <w:t xml:space="preserve">depending on </w:t>
      </w:r>
      <w:r w:rsidRPr="0073241D">
        <w:rPr>
          <w:rFonts w:eastAsia="Calibri" w:cstheme="minorHAnsi"/>
          <w:color w:val="000000" w:themeColor="text1"/>
        </w:rPr>
        <w:t>state and local laws</w:t>
      </w:r>
      <w:r w:rsidR="000E1E95" w:rsidRPr="0073241D">
        <w:rPr>
          <w:rFonts w:eastAsia="Calibri" w:cstheme="minorHAnsi"/>
          <w:color w:val="000000" w:themeColor="text1"/>
        </w:rPr>
        <w:t xml:space="preserve"> or regulations</w:t>
      </w:r>
      <w:r w:rsidRPr="0073241D">
        <w:rPr>
          <w:rFonts w:eastAsia="Calibri" w:cstheme="minorHAnsi"/>
          <w:color w:val="000000" w:themeColor="text1"/>
        </w:rPr>
        <w:t xml:space="preserve">. </w:t>
      </w:r>
    </w:p>
    <w:p w14:paraId="2C623912" w14:textId="77777777" w:rsidR="000D74A7" w:rsidRPr="0073241D" w:rsidRDefault="6FBC59C4" w:rsidP="000D74A7">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 xml:space="preserve">This may impact speed of reporting, as case reporting can often </w:t>
      </w:r>
      <w:bookmarkStart w:id="0" w:name="_Int_Z43maHKf"/>
      <w:r w:rsidRPr="0073241D">
        <w:rPr>
          <w:rFonts w:eastAsia="Calibri" w:cstheme="minorHAnsi"/>
          <w:color w:val="000000" w:themeColor="text1"/>
        </w:rPr>
        <w:t>lag behind</w:t>
      </w:r>
      <w:bookmarkEnd w:id="0"/>
      <w:r w:rsidRPr="0073241D">
        <w:rPr>
          <w:rFonts w:eastAsia="Calibri" w:cstheme="minorHAnsi"/>
          <w:color w:val="000000" w:themeColor="text1"/>
        </w:rPr>
        <w:t xml:space="preserve"> test reporting data.  </w:t>
      </w:r>
    </w:p>
    <w:p w14:paraId="200B16F3" w14:textId="5DAFE2DB" w:rsidR="000D74A7" w:rsidRPr="0073241D" w:rsidRDefault="6FBC59C4" w:rsidP="000D74A7">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 xml:space="preserve">The change would not affect calculation of </w:t>
      </w:r>
      <w:hyperlink r:id="rId12" w:anchor="county-view?list_select_state=all_states&amp;list_select_county=all_counties&amp;data-type=CommunityLevels">
        <w:r w:rsidR="61AE97A5" w:rsidRPr="0073241D">
          <w:rPr>
            <w:rStyle w:val="Hyperlink"/>
            <w:rFonts w:cstheme="minorHAnsi"/>
          </w:rPr>
          <w:t>CDC COVID-19 Community Levels</w:t>
        </w:r>
      </w:hyperlink>
      <w:r w:rsidRPr="0073241D">
        <w:rPr>
          <w:rFonts w:eastAsia="Calibri" w:cstheme="minorHAnsi"/>
          <w:color w:val="000000" w:themeColor="text1"/>
        </w:rPr>
        <w:t xml:space="preserve"> </w:t>
      </w:r>
      <w:r w:rsidR="5F0DF5DB" w:rsidRPr="0073241D">
        <w:rPr>
          <w:rFonts w:eastAsia="Calibri" w:cstheme="minorHAnsi"/>
          <w:color w:val="000000" w:themeColor="text1"/>
        </w:rPr>
        <w:t>b</w:t>
      </w:r>
      <w:r w:rsidRPr="0073241D">
        <w:rPr>
          <w:rFonts w:eastAsia="Calibri" w:cstheme="minorHAnsi"/>
          <w:color w:val="000000" w:themeColor="text1"/>
        </w:rPr>
        <w:t xml:space="preserve">ut would impact the percent positivity metric used to understand </w:t>
      </w:r>
      <w:hyperlink r:id="rId13" w:anchor="county-view?list_select_state=all_states&amp;list_select_county=all_counties&amp;data-type=Risk">
        <w:r w:rsidR="0B0A52BF" w:rsidRPr="0073241D">
          <w:rPr>
            <w:rStyle w:val="Hyperlink"/>
            <w:rFonts w:eastAsia="Calibri" w:cstheme="minorHAnsi"/>
          </w:rPr>
          <w:t>Transmission Levels</w:t>
        </w:r>
      </w:hyperlink>
      <w:r w:rsidRPr="0073241D">
        <w:rPr>
          <w:rFonts w:eastAsia="Calibri" w:cstheme="minorHAnsi"/>
          <w:color w:val="000000" w:themeColor="text1"/>
        </w:rPr>
        <w:t>. Transmission Levels are used by hospitals</w:t>
      </w:r>
      <w:r w:rsidR="1C609745" w:rsidRPr="0073241D">
        <w:rPr>
          <w:rFonts w:eastAsia="Calibri" w:cstheme="minorHAnsi"/>
          <w:color w:val="000000" w:themeColor="text1"/>
        </w:rPr>
        <w:t xml:space="preserve">, </w:t>
      </w:r>
      <w:r w:rsidRPr="0073241D">
        <w:rPr>
          <w:rFonts w:eastAsia="Calibri" w:cstheme="minorHAnsi"/>
          <w:color w:val="000000" w:themeColor="text1"/>
        </w:rPr>
        <w:t xml:space="preserve">as mandated by </w:t>
      </w:r>
      <w:r w:rsidR="1E9A18B4" w:rsidRPr="0073241D">
        <w:rPr>
          <w:rFonts w:eastAsia="Calibri" w:cstheme="minorHAnsi"/>
          <w:color w:val="000000" w:themeColor="text1"/>
        </w:rPr>
        <w:t>Centers for Medicare &amp; Medicaid Services (CMS)</w:t>
      </w:r>
      <w:r w:rsidRPr="0073241D">
        <w:rPr>
          <w:rFonts w:eastAsia="Calibri" w:cstheme="minorHAnsi"/>
          <w:color w:val="000000" w:themeColor="text1"/>
        </w:rPr>
        <w:t xml:space="preserve"> to determine prevention measures/mitigation strategies. </w:t>
      </w:r>
    </w:p>
    <w:p w14:paraId="5EBF1211" w14:textId="0D436DDC" w:rsidR="00242F44" w:rsidRPr="0073241D" w:rsidRDefault="102A0036" w:rsidP="2B27DCDB">
      <w:pPr>
        <w:pStyle w:val="ListParagraph"/>
        <w:numPr>
          <w:ilvl w:val="1"/>
          <w:numId w:val="6"/>
        </w:numPr>
        <w:spacing w:line="257" w:lineRule="auto"/>
        <w:rPr>
          <w:rFonts w:eastAsia="Times New Roman" w:cstheme="minorHAnsi"/>
          <w:b/>
          <w:bCs/>
          <w:color w:val="000000" w:themeColor="text1"/>
        </w:rPr>
      </w:pPr>
      <w:r w:rsidRPr="0073241D">
        <w:rPr>
          <w:rFonts w:eastAsia="Calibri" w:cstheme="minorHAnsi"/>
          <w:b/>
          <w:bCs/>
          <w:color w:val="000000" w:themeColor="text1"/>
        </w:rPr>
        <w:t>I</w:t>
      </w:r>
      <w:r w:rsidR="3099EF8A" w:rsidRPr="0073241D">
        <w:rPr>
          <w:rFonts w:eastAsia="Calibri" w:cstheme="minorHAnsi"/>
          <w:b/>
          <w:bCs/>
          <w:color w:val="000000" w:themeColor="text1"/>
        </w:rPr>
        <w:t>mpacts</w:t>
      </w:r>
      <w:r w:rsidR="001901B8" w:rsidRPr="0073241D">
        <w:rPr>
          <w:rFonts w:eastAsia="Calibri" w:cstheme="minorHAnsi"/>
          <w:b/>
          <w:bCs/>
          <w:color w:val="000000" w:themeColor="text1"/>
        </w:rPr>
        <w:t>:</w:t>
      </w:r>
    </w:p>
    <w:p w14:paraId="4CD7F2EB" w14:textId="530FB109" w:rsidR="00242F44" w:rsidRPr="0073241D" w:rsidRDefault="00242F44" w:rsidP="2B27DCDB">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 xml:space="preserve">Percent positivity metric </w:t>
      </w:r>
      <w:r w:rsidR="006E7463" w:rsidRPr="0073241D">
        <w:rPr>
          <w:rFonts w:eastAsia="Calibri" w:cstheme="minorHAnsi"/>
          <w:color w:val="000000" w:themeColor="text1"/>
        </w:rPr>
        <w:t xml:space="preserve">will </w:t>
      </w:r>
      <w:r w:rsidRPr="0073241D">
        <w:rPr>
          <w:rFonts w:eastAsia="Calibri" w:cstheme="minorHAnsi"/>
          <w:color w:val="000000" w:themeColor="text1"/>
        </w:rPr>
        <w:t xml:space="preserve">likely no longer </w:t>
      </w:r>
      <w:r w:rsidR="006E7463" w:rsidRPr="0073241D">
        <w:rPr>
          <w:rFonts w:eastAsia="Calibri" w:cstheme="minorHAnsi"/>
          <w:color w:val="000000" w:themeColor="text1"/>
        </w:rPr>
        <w:t xml:space="preserve">be </w:t>
      </w:r>
      <w:r w:rsidR="00AB2C36" w:rsidRPr="0073241D">
        <w:rPr>
          <w:rFonts w:eastAsia="Calibri" w:cstheme="minorHAnsi"/>
          <w:color w:val="000000" w:themeColor="text1"/>
        </w:rPr>
        <w:t>available</w:t>
      </w:r>
      <w:r w:rsidR="03B6D737" w:rsidRPr="0073241D">
        <w:rPr>
          <w:rFonts w:eastAsia="Calibri" w:cstheme="minorHAnsi"/>
          <w:color w:val="000000" w:themeColor="text1"/>
        </w:rPr>
        <w:t>.</w:t>
      </w:r>
    </w:p>
    <w:p w14:paraId="1E003E80" w14:textId="01909A8E" w:rsidR="00242F44" w:rsidRPr="0073241D" w:rsidRDefault="00242F44" w:rsidP="2B27DCDB">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 xml:space="preserve">COVID-19 </w:t>
      </w:r>
      <w:hyperlink r:id="rId14" w:anchor="county-view?list_select_state=all_states&amp;list_select_county=all_counties&amp;data-type=Risk">
        <w:r w:rsidR="5FB08B63" w:rsidRPr="0073241D">
          <w:rPr>
            <w:rStyle w:val="Hyperlink"/>
            <w:rFonts w:eastAsia="Calibri" w:cstheme="minorHAnsi"/>
          </w:rPr>
          <w:t>Transmission Levels</w:t>
        </w:r>
      </w:hyperlink>
      <w:r w:rsidRPr="0073241D">
        <w:rPr>
          <w:rFonts w:eastAsia="Calibri" w:cstheme="minorHAnsi"/>
          <w:color w:val="000000" w:themeColor="text1"/>
        </w:rPr>
        <w:t xml:space="preserve">, used primarily for healthcare settings, </w:t>
      </w:r>
      <w:r w:rsidR="006E7463" w:rsidRPr="0073241D">
        <w:rPr>
          <w:rFonts w:eastAsia="Calibri" w:cstheme="minorHAnsi"/>
          <w:color w:val="000000" w:themeColor="text1"/>
        </w:rPr>
        <w:t>would</w:t>
      </w:r>
      <w:r w:rsidRPr="0073241D">
        <w:rPr>
          <w:rFonts w:eastAsia="Calibri" w:cstheme="minorHAnsi"/>
          <w:color w:val="000000" w:themeColor="text1"/>
        </w:rPr>
        <w:t xml:space="preserve"> no longer be calculated, </w:t>
      </w:r>
      <w:r w:rsidR="006E7463" w:rsidRPr="0073241D">
        <w:rPr>
          <w:rFonts w:eastAsia="Calibri" w:cstheme="minorHAnsi"/>
          <w:color w:val="000000" w:themeColor="text1"/>
        </w:rPr>
        <w:t>as</w:t>
      </w:r>
      <w:r w:rsidRPr="0073241D">
        <w:rPr>
          <w:rFonts w:eastAsia="Calibri" w:cstheme="minorHAnsi"/>
          <w:color w:val="000000" w:themeColor="text1"/>
        </w:rPr>
        <w:t xml:space="preserve"> they involve case and test positivity data</w:t>
      </w:r>
      <w:r w:rsidR="6319CEC7" w:rsidRPr="0073241D">
        <w:rPr>
          <w:rFonts w:eastAsia="Calibri" w:cstheme="minorHAnsi"/>
          <w:color w:val="000000" w:themeColor="text1"/>
        </w:rPr>
        <w:t>.</w:t>
      </w:r>
    </w:p>
    <w:p w14:paraId="7595A249" w14:textId="1FB584EC" w:rsidR="00F93553" w:rsidRPr="0073241D" w:rsidRDefault="00242F44" w:rsidP="2B27DCDB">
      <w:pPr>
        <w:pStyle w:val="ListParagraph"/>
        <w:numPr>
          <w:ilvl w:val="2"/>
          <w:numId w:val="6"/>
        </w:numPr>
        <w:spacing w:line="257" w:lineRule="auto"/>
        <w:rPr>
          <w:rFonts w:eastAsia="Times New Roman" w:cstheme="minorHAnsi"/>
          <w:color w:val="000000" w:themeColor="text1"/>
        </w:rPr>
      </w:pPr>
      <w:r w:rsidRPr="0073241D">
        <w:rPr>
          <w:rFonts w:eastAsia="Calibri" w:cstheme="minorHAnsi"/>
          <w:color w:val="000000" w:themeColor="text1"/>
        </w:rPr>
        <w:t>CDC is determining how to address healthcare guidance without use of Transmission Levels</w:t>
      </w:r>
      <w:r w:rsidR="4672A001" w:rsidRPr="0073241D">
        <w:rPr>
          <w:rFonts w:eastAsia="Calibri" w:cstheme="minorHAnsi"/>
          <w:color w:val="000000" w:themeColor="text1"/>
        </w:rPr>
        <w:t>.</w:t>
      </w:r>
      <w:r w:rsidRPr="0073241D">
        <w:rPr>
          <w:rFonts w:cstheme="minorHAnsi"/>
        </w:rPr>
        <w:br/>
      </w:r>
    </w:p>
    <w:p w14:paraId="325D03CD" w14:textId="217B764F" w:rsidR="00242F44" w:rsidRPr="0073241D" w:rsidRDefault="00242F44" w:rsidP="2B27DCDB">
      <w:pPr>
        <w:pStyle w:val="ListParagraph"/>
        <w:numPr>
          <w:ilvl w:val="0"/>
          <w:numId w:val="2"/>
        </w:numPr>
        <w:rPr>
          <w:rFonts w:eastAsia="Calibri" w:cstheme="minorHAnsi"/>
          <w:b/>
          <w:bCs/>
          <w:color w:val="000000" w:themeColor="text1"/>
        </w:rPr>
      </w:pPr>
      <w:r w:rsidRPr="0073241D">
        <w:rPr>
          <w:rFonts w:eastAsia="Calibri" w:cstheme="minorHAnsi"/>
          <w:b/>
          <w:bCs/>
          <w:color w:val="000000" w:themeColor="text1"/>
        </w:rPr>
        <w:t>Possible reduced submission of vaccine administration data from some jurisdictions</w:t>
      </w:r>
    </w:p>
    <w:p w14:paraId="685C8EE1" w14:textId="496AE668" w:rsidR="000D1508" w:rsidRPr="0073241D" w:rsidRDefault="00327430" w:rsidP="38838C99">
      <w:pPr>
        <w:pStyle w:val="ListParagraph"/>
        <w:numPr>
          <w:ilvl w:val="1"/>
          <w:numId w:val="2"/>
        </w:numPr>
        <w:rPr>
          <w:rFonts w:eastAsia="Calibri"/>
          <w:b/>
          <w:bCs/>
          <w:color w:val="000000" w:themeColor="text1"/>
        </w:rPr>
      </w:pPr>
      <w:r w:rsidRPr="38838C99">
        <w:rPr>
          <w:rFonts w:eastAsia="Calibri"/>
          <w:b/>
          <w:bCs/>
          <w:color w:val="000000" w:themeColor="text1"/>
        </w:rPr>
        <w:t>Context:</w:t>
      </w:r>
      <w:r w:rsidRPr="38838C99">
        <w:rPr>
          <w:rFonts w:eastAsia="Calibri"/>
          <w:color w:val="000000" w:themeColor="text1"/>
        </w:rPr>
        <w:t xml:space="preserve"> Data Use Agreements (DUAs) for COVID-19 vaccine administration were established with termination provisions that reference the PHE</w:t>
      </w:r>
      <w:r w:rsidR="78AE4446" w:rsidRPr="38838C99">
        <w:rPr>
          <w:rFonts w:eastAsia="Calibri"/>
          <w:color w:val="000000" w:themeColor="text1"/>
        </w:rPr>
        <w:t xml:space="preserve">. </w:t>
      </w:r>
      <w:r w:rsidRPr="38838C99">
        <w:rPr>
          <w:rFonts w:eastAsia="Calibri"/>
          <w:color w:val="000000" w:themeColor="text1"/>
        </w:rPr>
        <w:t xml:space="preserve">State and territorial public health jurisdictions are being asked to extend this </w:t>
      </w:r>
      <w:r w:rsidR="00B509B3" w:rsidRPr="38838C99">
        <w:rPr>
          <w:rFonts w:eastAsia="Calibri"/>
          <w:color w:val="000000" w:themeColor="text1"/>
        </w:rPr>
        <w:t xml:space="preserve">DUA through the end of </w:t>
      </w:r>
      <w:r w:rsidRPr="38838C99">
        <w:rPr>
          <w:rFonts w:eastAsia="Calibri"/>
          <w:color w:val="000000" w:themeColor="text1"/>
        </w:rPr>
        <w:t>2023</w:t>
      </w:r>
      <w:r w:rsidR="000D1508" w:rsidRPr="38838C99">
        <w:rPr>
          <w:rFonts w:eastAsia="Calibri"/>
          <w:color w:val="000000" w:themeColor="text1"/>
        </w:rPr>
        <w:t>:</w:t>
      </w:r>
    </w:p>
    <w:p w14:paraId="21874BB7" w14:textId="7464F7EA" w:rsidR="000D1508" w:rsidRPr="0073241D" w:rsidRDefault="00107203" w:rsidP="176AF841">
      <w:pPr>
        <w:pStyle w:val="ListParagraph"/>
        <w:numPr>
          <w:ilvl w:val="2"/>
          <w:numId w:val="2"/>
        </w:numPr>
        <w:rPr>
          <w:rFonts w:eastAsia="Calibri"/>
          <w:b/>
          <w:bCs/>
          <w:color w:val="000000" w:themeColor="text1"/>
        </w:rPr>
      </w:pPr>
      <w:r w:rsidRPr="15D7DB23">
        <w:rPr>
          <w:rFonts w:eastAsia="Calibri"/>
          <w:color w:val="000000" w:themeColor="text1"/>
        </w:rPr>
        <w:t xml:space="preserve">As of </w:t>
      </w:r>
      <w:r w:rsidR="007F51A6" w:rsidRPr="15D7DB23">
        <w:rPr>
          <w:rFonts w:eastAsia="Calibri"/>
          <w:color w:val="000000" w:themeColor="text1"/>
        </w:rPr>
        <w:t xml:space="preserve">March </w:t>
      </w:r>
      <w:r w:rsidR="00AB2CBD">
        <w:rPr>
          <w:rFonts w:eastAsia="Calibri"/>
          <w:color w:val="FF0000"/>
        </w:rPr>
        <w:t>29</w:t>
      </w:r>
      <w:r w:rsidRPr="15D7DB23">
        <w:rPr>
          <w:rFonts w:eastAsia="Calibri"/>
        </w:rPr>
        <w:t>,</w:t>
      </w:r>
      <w:r w:rsidR="00DB73E6" w:rsidRPr="15D7DB23">
        <w:rPr>
          <w:rFonts w:eastAsia="Calibri"/>
        </w:rPr>
        <w:t xml:space="preserve"> </w:t>
      </w:r>
      <w:r w:rsidR="00DB73E6" w:rsidRPr="15D7DB23">
        <w:rPr>
          <w:rFonts w:eastAsia="Calibri"/>
          <w:color w:val="000000" w:themeColor="text1"/>
        </w:rPr>
        <w:t>2023</w:t>
      </w:r>
      <w:r w:rsidR="00530650" w:rsidRPr="15D7DB23">
        <w:rPr>
          <w:rFonts w:eastAsia="Calibri"/>
          <w:color w:val="000000" w:themeColor="text1"/>
        </w:rPr>
        <w:t>,</w:t>
      </w:r>
      <w:r w:rsidRPr="15D7DB23">
        <w:rPr>
          <w:rFonts w:eastAsia="Calibri"/>
          <w:color w:val="000000" w:themeColor="text1"/>
        </w:rPr>
        <w:t xml:space="preserve"> </w:t>
      </w:r>
      <w:r w:rsidR="007F51A6" w:rsidRPr="00B36363">
        <w:rPr>
          <w:rFonts w:eastAsia="Calibri"/>
          <w:color w:val="FF0000"/>
        </w:rPr>
        <w:t>5</w:t>
      </w:r>
      <w:r w:rsidR="00AB2CBD">
        <w:rPr>
          <w:rFonts w:eastAsia="Calibri"/>
          <w:color w:val="FF0000"/>
        </w:rPr>
        <w:t>4</w:t>
      </w:r>
      <w:r w:rsidR="007F51A6" w:rsidRPr="15D7DB23">
        <w:rPr>
          <w:rFonts w:eastAsia="Calibri"/>
          <w:color w:val="000000" w:themeColor="text1"/>
        </w:rPr>
        <w:t xml:space="preserve"> </w:t>
      </w:r>
      <w:r w:rsidR="00327430" w:rsidRPr="15D7DB23">
        <w:rPr>
          <w:rFonts w:eastAsia="Calibri"/>
          <w:color w:val="000000" w:themeColor="text1"/>
        </w:rPr>
        <w:t>jurisdictions have signed a COVID-19 DUA extension for weekly reporting,</w:t>
      </w:r>
      <w:r w:rsidR="00327430" w:rsidRPr="00B36363">
        <w:rPr>
          <w:rFonts w:eastAsia="Calibri"/>
          <w:color w:val="FF0000"/>
        </w:rPr>
        <w:t xml:space="preserve"> </w:t>
      </w:r>
      <w:r w:rsidR="34C2D2D3" w:rsidRPr="00B36363">
        <w:rPr>
          <w:rFonts w:eastAsia="Calibri"/>
          <w:color w:val="FF0000"/>
        </w:rPr>
        <w:t>6</w:t>
      </w:r>
      <w:r w:rsidR="00436FBC" w:rsidRPr="00B36363">
        <w:rPr>
          <w:rFonts w:eastAsia="Calibri"/>
          <w:color w:val="FF0000"/>
        </w:rPr>
        <w:t xml:space="preserve"> </w:t>
      </w:r>
      <w:r w:rsidR="00327430" w:rsidRPr="15D7DB23">
        <w:rPr>
          <w:rFonts w:eastAsia="Calibri"/>
          <w:color w:val="000000" w:themeColor="text1"/>
        </w:rPr>
        <w:t xml:space="preserve">jurisdictions will provide data quarterly as part of submission of routine vaccine administration data, and </w:t>
      </w:r>
      <w:r w:rsidR="00AB2CBD">
        <w:rPr>
          <w:rFonts w:eastAsia="Calibri"/>
          <w:color w:val="FF0000"/>
        </w:rPr>
        <w:t>4</w:t>
      </w:r>
      <w:r w:rsidR="00960BF0" w:rsidRPr="15D7DB23">
        <w:rPr>
          <w:rFonts w:eastAsia="Calibri"/>
          <w:color w:val="000000" w:themeColor="text1"/>
        </w:rPr>
        <w:t xml:space="preserve"> </w:t>
      </w:r>
      <w:r w:rsidR="00327430" w:rsidRPr="15D7DB23">
        <w:rPr>
          <w:rFonts w:eastAsia="Calibri"/>
          <w:color w:val="000000" w:themeColor="text1"/>
        </w:rPr>
        <w:t xml:space="preserve">jurisdictions have not signed any DUA to enable sharing of COVID-19 vaccine administration data after the end of the PHE. </w:t>
      </w:r>
      <w:r w:rsidR="001610CE">
        <w:t>Differences between this and previous updates are because we reconciled several sources of information and made corrections as needed.</w:t>
      </w:r>
    </w:p>
    <w:p w14:paraId="18768A7F" w14:textId="7CE8E26D" w:rsidR="00242F44" w:rsidRPr="0073241D" w:rsidRDefault="00242F44" w:rsidP="2B27DCDB">
      <w:pPr>
        <w:pStyle w:val="ListParagraph"/>
        <w:numPr>
          <w:ilvl w:val="1"/>
          <w:numId w:val="2"/>
        </w:numPr>
        <w:rPr>
          <w:rFonts w:eastAsia="Calibri" w:cstheme="minorHAnsi"/>
          <w:b/>
          <w:bCs/>
          <w:color w:val="000000" w:themeColor="text1"/>
        </w:rPr>
      </w:pPr>
      <w:r w:rsidRPr="0073241D">
        <w:rPr>
          <w:rFonts w:eastAsia="Calibri" w:cstheme="minorHAnsi"/>
          <w:b/>
          <w:bCs/>
          <w:color w:val="000000" w:themeColor="text1"/>
        </w:rPr>
        <w:t>Impacts</w:t>
      </w:r>
      <w:r w:rsidR="00327430" w:rsidRPr="0073241D">
        <w:rPr>
          <w:rFonts w:eastAsia="Calibri" w:cstheme="minorHAnsi"/>
          <w:b/>
          <w:bCs/>
          <w:color w:val="000000" w:themeColor="text1"/>
        </w:rPr>
        <w:t>:</w:t>
      </w:r>
    </w:p>
    <w:p w14:paraId="4E85B34F" w14:textId="5807A54A" w:rsidR="00242F44" w:rsidRPr="0073241D" w:rsidRDefault="05DBFF96" w:rsidP="2B27DCDB">
      <w:pPr>
        <w:pStyle w:val="ListParagraph"/>
        <w:numPr>
          <w:ilvl w:val="2"/>
          <w:numId w:val="2"/>
        </w:numPr>
        <w:rPr>
          <w:rFonts w:cstheme="minorHAnsi"/>
          <w:b/>
          <w:bCs/>
          <w:color w:val="000000" w:themeColor="text1"/>
        </w:rPr>
      </w:pPr>
      <w:r w:rsidRPr="0073241D">
        <w:rPr>
          <w:rFonts w:eastAsia="Calibri" w:cstheme="minorHAnsi"/>
          <w:color w:val="000000" w:themeColor="text1"/>
        </w:rPr>
        <w:t>Receipt of v</w:t>
      </w:r>
      <w:r w:rsidR="24C3B8CA" w:rsidRPr="0073241D">
        <w:rPr>
          <w:rFonts w:eastAsia="Calibri" w:cstheme="minorHAnsi"/>
          <w:color w:val="000000" w:themeColor="text1"/>
        </w:rPr>
        <w:t>accine</w:t>
      </w:r>
      <w:r w:rsidR="00242F44" w:rsidRPr="0073241D">
        <w:rPr>
          <w:rFonts w:cstheme="minorHAnsi"/>
          <w:color w:val="000000" w:themeColor="text1"/>
        </w:rPr>
        <w:t xml:space="preserve"> administration data would be unaffected</w:t>
      </w:r>
      <w:r w:rsidR="00C978E6" w:rsidRPr="0073241D">
        <w:rPr>
          <w:rFonts w:cstheme="minorHAnsi"/>
          <w:color w:val="000000" w:themeColor="text1"/>
        </w:rPr>
        <w:t xml:space="preserve"> for those with</w:t>
      </w:r>
      <w:r w:rsidR="00242F44" w:rsidRPr="0073241D">
        <w:rPr>
          <w:rFonts w:cstheme="minorHAnsi"/>
          <w:color w:val="000000" w:themeColor="text1"/>
        </w:rPr>
        <w:t xml:space="preserve"> signed DUAs with CDC to share data</w:t>
      </w:r>
      <w:r w:rsidR="00936812" w:rsidRPr="0073241D">
        <w:rPr>
          <w:rFonts w:eastAsia="Calibri" w:cstheme="minorHAnsi"/>
          <w:color w:val="000000" w:themeColor="text1"/>
        </w:rPr>
        <w:t>.</w:t>
      </w:r>
    </w:p>
    <w:p w14:paraId="2DD94F0C" w14:textId="46502109" w:rsidR="00F91438" w:rsidRPr="0073241D" w:rsidRDefault="00242F44" w:rsidP="2B27DCDB">
      <w:pPr>
        <w:pStyle w:val="ListParagraph"/>
        <w:numPr>
          <w:ilvl w:val="2"/>
          <w:numId w:val="2"/>
        </w:numPr>
        <w:rPr>
          <w:rFonts w:cstheme="minorHAnsi"/>
          <w:b/>
          <w:bCs/>
          <w:color w:val="000000" w:themeColor="text1"/>
        </w:rPr>
      </w:pPr>
      <w:r w:rsidRPr="0073241D">
        <w:rPr>
          <w:rFonts w:cstheme="minorHAnsi"/>
          <w:color w:val="000000" w:themeColor="text1"/>
        </w:rPr>
        <w:t>CDC</w:t>
      </w:r>
      <w:r w:rsidR="00F91438" w:rsidRPr="0073241D">
        <w:rPr>
          <w:rFonts w:cstheme="minorHAnsi"/>
          <w:color w:val="000000" w:themeColor="text1"/>
        </w:rPr>
        <w:t xml:space="preserve"> is discussing DUAs with </w:t>
      </w:r>
      <w:r w:rsidRPr="0073241D">
        <w:rPr>
          <w:rFonts w:cstheme="minorHAnsi"/>
          <w:color w:val="000000" w:themeColor="text1"/>
        </w:rPr>
        <w:t>other jurisdictions</w:t>
      </w:r>
      <w:r w:rsidR="00F91438" w:rsidRPr="0073241D">
        <w:rPr>
          <w:rFonts w:cstheme="minorHAnsi"/>
          <w:color w:val="000000" w:themeColor="text1"/>
        </w:rPr>
        <w:t xml:space="preserve"> where they are not yet in place</w:t>
      </w:r>
      <w:r w:rsidR="2B712861" w:rsidRPr="0073241D">
        <w:rPr>
          <w:rFonts w:eastAsia="Calibri" w:cstheme="minorHAnsi"/>
          <w:color w:val="000000" w:themeColor="text1"/>
        </w:rPr>
        <w:t>.</w:t>
      </w:r>
    </w:p>
    <w:p w14:paraId="7DADBF42" w14:textId="3748B561" w:rsidR="00934F07" w:rsidRPr="0073241D" w:rsidRDefault="6EA783BE" w:rsidP="3F61A3B0">
      <w:pPr>
        <w:pStyle w:val="ListParagraph"/>
        <w:numPr>
          <w:ilvl w:val="2"/>
          <w:numId w:val="2"/>
        </w:numPr>
        <w:rPr>
          <w:rFonts w:eastAsia="Calibri" w:cstheme="minorHAnsi"/>
          <w:b/>
          <w:bCs/>
          <w:color w:val="000000" w:themeColor="text1"/>
        </w:rPr>
      </w:pPr>
      <w:r w:rsidRPr="0073241D">
        <w:rPr>
          <w:rFonts w:eastAsia="Calibri" w:cstheme="minorHAnsi"/>
          <w:color w:val="000000" w:themeColor="text1"/>
        </w:rPr>
        <w:t>However, CDC is aware that some state policies</w:t>
      </w:r>
      <w:r w:rsidR="19BED456" w:rsidRPr="0073241D">
        <w:rPr>
          <w:rFonts w:eastAsia="Calibri" w:cstheme="minorHAnsi"/>
          <w:color w:val="000000" w:themeColor="text1"/>
        </w:rPr>
        <w:t xml:space="preserve"> (i.e., opt-in policies)</w:t>
      </w:r>
      <w:r w:rsidRPr="0073241D">
        <w:rPr>
          <w:rFonts w:eastAsia="Calibri" w:cstheme="minorHAnsi"/>
          <w:color w:val="000000" w:themeColor="text1"/>
        </w:rPr>
        <w:t xml:space="preserve"> </w:t>
      </w:r>
      <w:r w:rsidR="09A533BC" w:rsidRPr="0073241D">
        <w:rPr>
          <w:rFonts w:eastAsia="Calibri" w:cstheme="minorHAnsi"/>
          <w:color w:val="000000" w:themeColor="text1"/>
        </w:rPr>
        <w:t xml:space="preserve">that were </w:t>
      </w:r>
      <w:r w:rsidR="2E9D335E" w:rsidRPr="0073241D">
        <w:rPr>
          <w:rFonts w:eastAsia="Calibri" w:cstheme="minorHAnsi"/>
          <w:color w:val="000000" w:themeColor="text1"/>
        </w:rPr>
        <w:t>paused</w:t>
      </w:r>
      <w:r w:rsidR="279A068C" w:rsidRPr="0073241D">
        <w:rPr>
          <w:rFonts w:eastAsia="Calibri" w:cstheme="minorHAnsi"/>
          <w:color w:val="000000" w:themeColor="text1"/>
        </w:rPr>
        <w:t xml:space="preserve"> </w:t>
      </w:r>
      <w:r w:rsidR="2A404C8F" w:rsidRPr="0073241D">
        <w:rPr>
          <w:rFonts w:eastAsia="Calibri" w:cstheme="minorHAnsi"/>
          <w:color w:val="000000" w:themeColor="text1"/>
        </w:rPr>
        <w:t xml:space="preserve">due to </w:t>
      </w:r>
      <w:r w:rsidR="279A068C" w:rsidRPr="0073241D">
        <w:rPr>
          <w:rFonts w:eastAsia="Calibri" w:cstheme="minorHAnsi"/>
          <w:color w:val="000000" w:themeColor="text1"/>
        </w:rPr>
        <w:t xml:space="preserve">the PHE </w:t>
      </w:r>
      <w:r w:rsidR="1C3BF6F2" w:rsidRPr="0073241D">
        <w:rPr>
          <w:rFonts w:eastAsia="Calibri" w:cstheme="minorHAnsi"/>
          <w:color w:val="000000" w:themeColor="text1"/>
        </w:rPr>
        <w:t xml:space="preserve">will likely be reinstated and </w:t>
      </w:r>
      <w:r w:rsidR="2A2B2E2E" w:rsidRPr="0073241D">
        <w:rPr>
          <w:rFonts w:eastAsia="Calibri" w:cstheme="minorHAnsi"/>
          <w:color w:val="000000" w:themeColor="text1"/>
        </w:rPr>
        <w:t xml:space="preserve">may affect </w:t>
      </w:r>
      <w:r w:rsidR="76703135" w:rsidRPr="0073241D">
        <w:rPr>
          <w:rFonts w:eastAsia="Calibri" w:cstheme="minorHAnsi"/>
          <w:color w:val="000000" w:themeColor="text1"/>
        </w:rPr>
        <w:t>vaccination providers</w:t>
      </w:r>
      <w:r w:rsidR="000E1E95" w:rsidRPr="0073241D">
        <w:rPr>
          <w:rFonts w:eastAsia="Calibri" w:cstheme="minorHAnsi"/>
          <w:color w:val="000000" w:themeColor="text1"/>
        </w:rPr>
        <w:t>’</w:t>
      </w:r>
      <w:r w:rsidR="76703135" w:rsidRPr="0073241D">
        <w:rPr>
          <w:rFonts w:eastAsia="Calibri" w:cstheme="minorHAnsi"/>
          <w:color w:val="000000" w:themeColor="text1"/>
        </w:rPr>
        <w:t xml:space="preserve"> ability to report vaccine </w:t>
      </w:r>
      <w:r w:rsidR="4B6D6F4E" w:rsidRPr="0073241D">
        <w:rPr>
          <w:rFonts w:eastAsia="Calibri" w:cstheme="minorHAnsi"/>
          <w:color w:val="000000" w:themeColor="text1"/>
        </w:rPr>
        <w:t xml:space="preserve">administration to the state </w:t>
      </w:r>
      <w:r w:rsidR="00DE1938" w:rsidRPr="0073241D">
        <w:rPr>
          <w:rFonts w:eastAsia="Calibri" w:cstheme="minorHAnsi"/>
          <w:color w:val="000000" w:themeColor="text1"/>
        </w:rPr>
        <w:t>i</w:t>
      </w:r>
      <w:r w:rsidR="00FC4499" w:rsidRPr="0073241D">
        <w:rPr>
          <w:rFonts w:eastAsia="Calibri" w:cstheme="minorHAnsi"/>
          <w:color w:val="000000" w:themeColor="text1"/>
        </w:rPr>
        <w:t>mmuni</w:t>
      </w:r>
      <w:r w:rsidR="003E4FFE" w:rsidRPr="0073241D">
        <w:rPr>
          <w:rFonts w:eastAsia="Calibri" w:cstheme="minorHAnsi"/>
          <w:color w:val="000000" w:themeColor="text1"/>
        </w:rPr>
        <w:t xml:space="preserve">zation </w:t>
      </w:r>
      <w:r w:rsidR="00DE1938" w:rsidRPr="0073241D">
        <w:rPr>
          <w:rFonts w:eastAsia="Calibri" w:cstheme="minorHAnsi"/>
          <w:color w:val="000000" w:themeColor="text1"/>
        </w:rPr>
        <w:t>i</w:t>
      </w:r>
      <w:r w:rsidR="003E4FFE" w:rsidRPr="0073241D">
        <w:rPr>
          <w:rFonts w:eastAsia="Calibri" w:cstheme="minorHAnsi"/>
          <w:color w:val="000000" w:themeColor="text1"/>
        </w:rPr>
        <w:t xml:space="preserve">nformation </w:t>
      </w:r>
      <w:r w:rsidR="00DE1938" w:rsidRPr="0073241D">
        <w:rPr>
          <w:rFonts w:eastAsia="Calibri" w:cstheme="minorHAnsi"/>
          <w:color w:val="000000" w:themeColor="text1"/>
        </w:rPr>
        <w:t>s</w:t>
      </w:r>
      <w:r w:rsidR="003E4FFE" w:rsidRPr="0073241D">
        <w:rPr>
          <w:rFonts w:eastAsia="Calibri" w:cstheme="minorHAnsi"/>
          <w:color w:val="000000" w:themeColor="text1"/>
        </w:rPr>
        <w:t>ystem (</w:t>
      </w:r>
      <w:r w:rsidR="4B6D6F4E" w:rsidRPr="0073241D">
        <w:rPr>
          <w:rFonts w:eastAsia="Calibri" w:cstheme="minorHAnsi"/>
          <w:color w:val="000000" w:themeColor="text1"/>
        </w:rPr>
        <w:t>IIS</w:t>
      </w:r>
      <w:r w:rsidR="003E4FFE" w:rsidRPr="0073241D">
        <w:rPr>
          <w:rFonts w:eastAsia="Calibri" w:cstheme="minorHAnsi"/>
          <w:color w:val="000000" w:themeColor="text1"/>
        </w:rPr>
        <w:t>)</w:t>
      </w:r>
      <w:r w:rsidR="03C0EB8F" w:rsidRPr="0073241D">
        <w:rPr>
          <w:rFonts w:eastAsia="Calibri" w:cstheme="minorHAnsi"/>
          <w:color w:val="000000" w:themeColor="text1"/>
        </w:rPr>
        <w:t xml:space="preserve">. </w:t>
      </w:r>
      <w:r w:rsidR="2F3B2FA8" w:rsidRPr="0073241D">
        <w:rPr>
          <w:rFonts w:eastAsia="Calibri" w:cstheme="minorHAnsi"/>
          <w:color w:val="000000" w:themeColor="text1"/>
        </w:rPr>
        <w:t>This could</w:t>
      </w:r>
      <w:r w:rsidR="6F3CD850" w:rsidRPr="0073241D">
        <w:rPr>
          <w:rFonts w:eastAsia="Calibri" w:cstheme="minorHAnsi"/>
          <w:color w:val="000000" w:themeColor="text1"/>
        </w:rPr>
        <w:t xml:space="preserve"> result in incomplete data</w:t>
      </w:r>
      <w:r w:rsidR="00643414" w:rsidRPr="0073241D">
        <w:rPr>
          <w:rFonts w:eastAsia="Calibri" w:cstheme="minorHAnsi"/>
          <w:color w:val="000000" w:themeColor="text1"/>
        </w:rPr>
        <w:t xml:space="preserve"> at the IIS</w:t>
      </w:r>
      <w:r w:rsidR="00DE1938" w:rsidRPr="0073241D">
        <w:rPr>
          <w:rFonts w:eastAsia="Calibri" w:cstheme="minorHAnsi"/>
          <w:color w:val="000000" w:themeColor="text1"/>
        </w:rPr>
        <w:t>.</w:t>
      </w:r>
    </w:p>
    <w:p w14:paraId="739086F4" w14:textId="6886DDE5" w:rsidR="00C47542" w:rsidRPr="0073241D" w:rsidRDefault="1644BAC1" w:rsidP="009C2682">
      <w:pPr>
        <w:pStyle w:val="ListParagraph"/>
        <w:numPr>
          <w:ilvl w:val="2"/>
          <w:numId w:val="2"/>
        </w:numPr>
        <w:rPr>
          <w:rFonts w:cstheme="minorHAnsi"/>
        </w:rPr>
      </w:pPr>
      <w:r w:rsidRPr="0073241D">
        <w:rPr>
          <w:rFonts w:eastAsia="Calibri" w:cstheme="minorHAnsi"/>
          <w:color w:val="000000" w:themeColor="text1"/>
        </w:rPr>
        <w:t>Without sharing of data</w:t>
      </w:r>
      <w:r w:rsidR="1F1EFD0F" w:rsidRPr="0073241D">
        <w:rPr>
          <w:rFonts w:eastAsia="Calibri" w:cstheme="minorHAnsi"/>
          <w:color w:val="000000" w:themeColor="text1"/>
        </w:rPr>
        <w:t xml:space="preserve"> from all jurisdictions</w:t>
      </w:r>
      <w:r w:rsidRPr="0073241D">
        <w:rPr>
          <w:rFonts w:eastAsia="Calibri" w:cstheme="minorHAnsi"/>
          <w:color w:val="000000" w:themeColor="text1"/>
        </w:rPr>
        <w:t>, CDC will no longer have access to comprehensive data regarding who is being vaccinated. This will affect the ability to monitor implementation of vaccine recommendations, identify unvaccinated populations who may be susceptible to COVID-19, and evaluate vaccine effectiveness.</w:t>
      </w:r>
    </w:p>
    <w:p w14:paraId="2A0E98A6" w14:textId="15288007" w:rsidR="00291A1E" w:rsidRPr="0073241D" w:rsidRDefault="00291A1E" w:rsidP="00291A1E">
      <w:pPr>
        <w:pStyle w:val="ListParagraph"/>
        <w:rPr>
          <w:rFonts w:eastAsia="Calibri" w:cstheme="minorHAnsi"/>
          <w:color w:val="000000" w:themeColor="text1"/>
        </w:rPr>
      </w:pPr>
    </w:p>
    <w:p w14:paraId="0FE83E5A" w14:textId="4DC4518D" w:rsidR="00291A1E" w:rsidRPr="0073241D" w:rsidRDefault="00291A1E" w:rsidP="75159EF1">
      <w:pPr>
        <w:pStyle w:val="ListParagraph"/>
        <w:numPr>
          <w:ilvl w:val="0"/>
          <w:numId w:val="2"/>
        </w:numPr>
        <w:rPr>
          <w:rFonts w:eastAsia="Calibri" w:cstheme="minorHAnsi"/>
          <w:b/>
          <w:bCs/>
          <w:color w:val="000000" w:themeColor="text1"/>
        </w:rPr>
      </w:pPr>
      <w:r w:rsidRPr="0073241D">
        <w:rPr>
          <w:rFonts w:eastAsia="Calibri" w:cstheme="minorHAnsi"/>
          <w:b/>
          <w:bCs/>
          <w:color w:val="000000" w:themeColor="text1"/>
        </w:rPr>
        <w:t>The cadence of COVID-19 hospitalization reporting may be reduced</w:t>
      </w:r>
    </w:p>
    <w:p w14:paraId="32676411" w14:textId="54CF5393" w:rsidR="00F91438" w:rsidRPr="0073241D" w:rsidRDefault="00F91438" w:rsidP="2B27DCDB">
      <w:pPr>
        <w:pStyle w:val="ListParagraph"/>
        <w:numPr>
          <w:ilvl w:val="1"/>
          <w:numId w:val="2"/>
        </w:numPr>
        <w:rPr>
          <w:rFonts w:eastAsia="Calibri" w:cstheme="minorHAnsi"/>
          <w:u w:val="single"/>
        </w:rPr>
      </w:pPr>
      <w:r w:rsidRPr="0073241D">
        <w:rPr>
          <w:rFonts w:eastAsia="Calibri" w:cstheme="minorHAnsi"/>
          <w:b/>
          <w:bCs/>
          <w:color w:val="000000" w:themeColor="text1"/>
        </w:rPr>
        <w:t xml:space="preserve">Context: </w:t>
      </w:r>
      <w:r w:rsidR="3D5A4AAD" w:rsidRPr="0073241D">
        <w:rPr>
          <w:rFonts w:eastAsia="Calibri" w:cstheme="minorHAnsi"/>
          <w:color w:val="000000" w:themeColor="text1"/>
        </w:rPr>
        <w:t xml:space="preserve">In brief, </w:t>
      </w:r>
      <w:r w:rsidR="296F8676" w:rsidRPr="0073241D">
        <w:rPr>
          <w:rFonts w:eastAsia="Calibri" w:cstheme="minorHAnsi"/>
          <w:color w:val="000000" w:themeColor="text1"/>
        </w:rPr>
        <w:t xml:space="preserve">CMS </w:t>
      </w:r>
      <w:r w:rsidR="678C6403" w:rsidRPr="0073241D">
        <w:rPr>
          <w:rFonts w:eastAsia="Calibri" w:cstheme="minorHAnsi"/>
          <w:color w:val="000000" w:themeColor="text1"/>
        </w:rPr>
        <w:t>currently requires daily hospital reporting of COVID-19 and other data elements.</w:t>
      </w:r>
      <w:r w:rsidR="1F7B7044" w:rsidRPr="0073241D">
        <w:rPr>
          <w:rFonts w:eastAsia="Calibri" w:cstheme="minorHAnsi"/>
          <w:color w:val="000000" w:themeColor="text1"/>
        </w:rPr>
        <w:t xml:space="preserve"> </w:t>
      </w:r>
      <w:r w:rsidR="004C11FF" w:rsidRPr="0073241D">
        <w:rPr>
          <w:rStyle w:val="normaltextrun"/>
          <w:rFonts w:cstheme="minorHAnsi"/>
          <w:bdr w:val="none" w:sz="0" w:space="0" w:color="auto" w:frame="1"/>
        </w:rPr>
        <w:t>CDC is working closely with CMS and ASPR to determine which data elements remain critical for public health, preparedness, and patient safety following the conclusion of the PHE—and the frequency with which these need to be reported</w:t>
      </w:r>
      <w:r w:rsidR="22585C76" w:rsidRPr="0073241D">
        <w:rPr>
          <w:rFonts w:eastAsia="Calibri" w:cstheme="minorHAnsi"/>
          <w:u w:val="single"/>
        </w:rPr>
        <w:t>.</w:t>
      </w:r>
    </w:p>
    <w:p w14:paraId="2230BE8E" w14:textId="0B4A7B6A" w:rsidR="0073241D" w:rsidRDefault="63F42F0E" w:rsidP="2B27DCDB">
      <w:pPr>
        <w:pStyle w:val="ListParagraph"/>
        <w:numPr>
          <w:ilvl w:val="1"/>
          <w:numId w:val="2"/>
        </w:numPr>
        <w:rPr>
          <w:rFonts w:eastAsia="Calibri" w:cstheme="minorHAnsi"/>
          <w:b/>
          <w:bCs/>
          <w:color w:val="000000" w:themeColor="text1"/>
        </w:rPr>
      </w:pPr>
      <w:r w:rsidRPr="0073241D">
        <w:rPr>
          <w:rFonts w:eastAsia="Calibri" w:cstheme="minorHAnsi"/>
          <w:b/>
          <w:bCs/>
        </w:rPr>
        <w:t>More detail</w:t>
      </w:r>
      <w:r w:rsidRPr="0073241D">
        <w:rPr>
          <w:rFonts w:eastAsia="Calibri" w:cstheme="minorHAnsi"/>
        </w:rPr>
        <w:t xml:space="preserve">: </w:t>
      </w:r>
      <w:r w:rsidR="004C11FF" w:rsidRPr="0073241D">
        <w:rPr>
          <w:rStyle w:val="normaltextrun"/>
          <w:rFonts w:cstheme="minorHAnsi"/>
          <w:shd w:val="clear" w:color="auto" w:fill="FFFFFF"/>
        </w:rPr>
        <w:t xml:space="preserve">CMS Conditions of Participation regulations currently require the current reporting of hospitalization data and bed occupancy to </w:t>
      </w:r>
      <w:r w:rsidR="77903E39" w:rsidRPr="0073241D">
        <w:rPr>
          <w:rFonts w:eastAsia="Calibri" w:cstheme="minorHAnsi"/>
        </w:rPr>
        <w:t>be reported to</w:t>
      </w:r>
      <w:r w:rsidR="363CE7ED" w:rsidRPr="0073241D">
        <w:rPr>
          <w:rFonts w:eastAsia="Calibri" w:cstheme="minorHAnsi"/>
        </w:rPr>
        <w:t xml:space="preserve"> </w:t>
      </w:r>
      <w:r w:rsidR="004C11FF" w:rsidRPr="0073241D">
        <w:rPr>
          <w:rStyle w:val="normaltextrun"/>
          <w:rFonts w:cstheme="minorHAnsi"/>
          <w:shd w:val="clear" w:color="auto" w:fill="FFFFFF"/>
        </w:rPr>
        <w:t xml:space="preserve">CDC every day during the </w:t>
      </w:r>
      <w:r w:rsidR="47B32792" w:rsidRPr="0073241D">
        <w:rPr>
          <w:rFonts w:eastAsia="Calibri" w:cstheme="minorHAnsi"/>
        </w:rPr>
        <w:t>PH</w:t>
      </w:r>
      <w:r w:rsidR="1A07B5C6" w:rsidRPr="0073241D">
        <w:rPr>
          <w:rFonts w:eastAsia="Calibri" w:cstheme="minorHAnsi"/>
        </w:rPr>
        <w:t>E</w:t>
      </w:r>
      <w:r w:rsidR="363CE7ED" w:rsidRPr="0073241D">
        <w:rPr>
          <w:rFonts w:eastAsia="Calibri" w:cstheme="minorHAnsi"/>
        </w:rPr>
        <w:t xml:space="preserve">.  </w:t>
      </w:r>
      <w:r w:rsidR="004C11FF" w:rsidRPr="0073241D">
        <w:rPr>
          <w:rStyle w:val="normaltextrun"/>
          <w:rFonts w:cstheme="minorHAnsi"/>
          <w:shd w:val="clear" w:color="auto" w:fill="FFFFFF"/>
        </w:rPr>
        <w:t xml:space="preserve">In its FY 2023 Hospital Inpatient Prospective Payment System (IPPS) and Long-Term Care Hospital Prospective Payment System (LTCH PPS) Final Rule (CMS-1771-F) released in August 2022, CMS finalized a revision to the hospital and </w:t>
      </w:r>
      <w:r w:rsidR="5C162D08" w:rsidRPr="0073241D">
        <w:rPr>
          <w:rFonts w:eastAsia="Calibri" w:cstheme="minorHAnsi"/>
        </w:rPr>
        <w:t xml:space="preserve">critical access </w:t>
      </w:r>
      <w:r w:rsidR="5C162D08" w:rsidRPr="0073241D">
        <w:rPr>
          <w:rFonts w:eastAsia="Calibri" w:cstheme="minorHAnsi"/>
          <w:color w:val="000000" w:themeColor="text1"/>
        </w:rPr>
        <w:t>hospital</w:t>
      </w:r>
      <w:r w:rsidR="5DA7F593" w:rsidRPr="0073241D">
        <w:rPr>
          <w:rFonts w:eastAsia="Calibri" w:cstheme="minorHAnsi"/>
          <w:color w:val="000000" w:themeColor="text1"/>
        </w:rPr>
        <w:t xml:space="preserve"> </w:t>
      </w:r>
      <w:r w:rsidR="3A44328F" w:rsidRPr="0073241D">
        <w:rPr>
          <w:rFonts w:eastAsia="Calibri" w:cstheme="minorHAnsi"/>
          <w:color w:val="000000" w:themeColor="text1"/>
        </w:rPr>
        <w:t>(</w:t>
      </w:r>
      <w:r w:rsidR="004C11FF" w:rsidRPr="0073241D">
        <w:rPr>
          <w:rStyle w:val="normaltextrun"/>
          <w:rFonts w:cstheme="minorHAnsi"/>
          <w:shd w:val="clear" w:color="auto" w:fill="FFFFFF"/>
        </w:rPr>
        <w:t>CAH</w:t>
      </w:r>
      <w:r w:rsidR="2B389D0D" w:rsidRPr="0073241D">
        <w:rPr>
          <w:rFonts w:eastAsia="Calibri" w:cstheme="minorHAnsi"/>
          <w:color w:val="000000" w:themeColor="text1"/>
        </w:rPr>
        <w:t>)</w:t>
      </w:r>
      <w:r w:rsidR="004C11FF" w:rsidRPr="0073241D">
        <w:rPr>
          <w:rStyle w:val="normaltextrun"/>
          <w:rFonts w:cstheme="minorHAnsi"/>
          <w:shd w:val="clear" w:color="auto" w:fill="FFFFFF"/>
        </w:rPr>
        <w:t xml:space="preserve"> infection prevention and control conditions of participation (CoP) requirements that require hospitals and CAHs, after the conclusion of the current COVID-19 PHE, to continue reporting on a reduced number of COVID-19 data elements. The revisions will apply upon conclusion of the COVID-19 PHE and continue </w:t>
      </w:r>
      <w:r w:rsidR="000E1E95" w:rsidRPr="0073241D">
        <w:rPr>
          <w:rFonts w:eastAsia="Calibri" w:cstheme="minorHAnsi"/>
          <w:color w:val="000000" w:themeColor="text1"/>
        </w:rPr>
        <w:t xml:space="preserve">through </w:t>
      </w:r>
      <w:r w:rsidR="004C11FF" w:rsidRPr="0073241D">
        <w:rPr>
          <w:rStyle w:val="normaltextrun"/>
          <w:rFonts w:cstheme="minorHAnsi"/>
          <w:shd w:val="clear" w:color="auto" w:fill="FFFFFF"/>
        </w:rPr>
        <w:t>April 30, 2024, unless the Secretary establishes an earlier ending date.</w:t>
      </w:r>
      <w:r w:rsidR="6F4D1BC2" w:rsidRPr="0073241D">
        <w:rPr>
          <w:rFonts w:eastAsia="Calibri" w:cstheme="minorHAnsi"/>
          <w:color w:val="000000" w:themeColor="text1"/>
        </w:rPr>
        <w:t xml:space="preserve">  </w:t>
      </w:r>
      <w:r w:rsidR="004C11FF" w:rsidRPr="0073241D">
        <w:rPr>
          <w:rStyle w:val="normaltextrun"/>
          <w:rFonts w:cstheme="minorHAnsi"/>
          <w:shd w:val="clear" w:color="auto" w:fill="FFFFFF"/>
        </w:rPr>
        <w:t xml:space="preserve">  </w:t>
      </w:r>
      <w:r w:rsidR="004C11FF" w:rsidRPr="0073241D">
        <w:rPr>
          <w:rStyle w:val="scxw22248013"/>
          <w:rFonts w:cstheme="minorHAnsi"/>
          <w:shd w:val="clear" w:color="auto" w:fill="FFFFFF"/>
        </w:rPr>
        <w:t> </w:t>
      </w:r>
    </w:p>
    <w:p w14:paraId="7F797339" w14:textId="3439A30B" w:rsidR="00F91438" w:rsidRPr="0073241D" w:rsidRDefault="00291A1E" w:rsidP="2B27DCDB">
      <w:pPr>
        <w:pStyle w:val="ListParagraph"/>
        <w:numPr>
          <w:ilvl w:val="1"/>
          <w:numId w:val="2"/>
        </w:numPr>
        <w:rPr>
          <w:rFonts w:eastAsia="Calibri" w:cstheme="minorHAnsi"/>
          <w:b/>
          <w:bCs/>
          <w:color w:val="000000" w:themeColor="text1"/>
        </w:rPr>
      </w:pPr>
      <w:r w:rsidRPr="0073241D">
        <w:rPr>
          <w:rFonts w:eastAsia="Calibri" w:cstheme="minorHAnsi"/>
          <w:b/>
          <w:bCs/>
          <w:color w:val="000000" w:themeColor="text1"/>
        </w:rPr>
        <w:t>Impacts</w:t>
      </w:r>
      <w:r w:rsidR="00F91438" w:rsidRPr="0073241D">
        <w:rPr>
          <w:rFonts w:eastAsia="Calibri" w:cstheme="minorHAnsi"/>
          <w:b/>
          <w:bCs/>
          <w:color w:val="000000" w:themeColor="text1"/>
        </w:rPr>
        <w:t>:</w:t>
      </w:r>
    </w:p>
    <w:p w14:paraId="373D40BA" w14:textId="77777777" w:rsidR="004C11FF" w:rsidRPr="0073241D" w:rsidRDefault="004C11FF" w:rsidP="2B27DCDB">
      <w:pPr>
        <w:pStyle w:val="paragraph"/>
        <w:numPr>
          <w:ilvl w:val="2"/>
          <w:numId w:val="2"/>
        </w:numPr>
        <w:spacing w:before="0" w:beforeAutospacing="0" w:after="0" w:afterAutospacing="0"/>
        <w:textAlignment w:val="baseline"/>
        <w:rPr>
          <w:rFonts w:asciiTheme="minorHAnsi" w:hAnsiTheme="minorHAnsi" w:cstheme="minorHAnsi"/>
          <w:sz w:val="22"/>
          <w:szCs w:val="22"/>
        </w:rPr>
      </w:pPr>
      <w:r w:rsidRPr="0073241D">
        <w:rPr>
          <w:rStyle w:val="normaltextrun"/>
          <w:rFonts w:asciiTheme="minorHAnsi" w:eastAsiaTheme="minorEastAsia" w:hAnsiTheme="minorHAnsi" w:cstheme="minorHAnsi"/>
          <w:sz w:val="22"/>
          <w:szCs w:val="22"/>
        </w:rPr>
        <w:t>CDC is working closely with CMS and ASPR to determine which data elements remain critical for public health, preparedness, and patient safety following the conclusion of the PHE—and the frequency with which these need to be reported.</w:t>
      </w:r>
      <w:r w:rsidR="5E4D482E" w:rsidRPr="0073241D">
        <w:rPr>
          <w:rFonts w:asciiTheme="minorHAnsi" w:hAnsiTheme="minorHAnsi" w:cstheme="minorHAnsi"/>
          <w:sz w:val="22"/>
          <w:szCs w:val="22"/>
          <w:u w:val="single"/>
        </w:rPr>
        <w:t xml:space="preserve"> </w:t>
      </w:r>
      <w:r w:rsidRPr="0073241D">
        <w:rPr>
          <w:rStyle w:val="normaltextrun"/>
          <w:rFonts w:asciiTheme="minorHAnsi" w:hAnsiTheme="minorHAnsi" w:cstheme="minorHAnsi"/>
          <w:sz w:val="22"/>
          <w:szCs w:val="22"/>
          <w:u w:val="single"/>
        </w:rPr>
        <w:t> </w:t>
      </w:r>
      <w:r w:rsidRPr="0073241D">
        <w:rPr>
          <w:rStyle w:val="eop"/>
          <w:rFonts w:asciiTheme="minorHAnsi" w:hAnsiTheme="minorHAnsi" w:cstheme="minorHAnsi"/>
          <w:sz w:val="22"/>
          <w:szCs w:val="22"/>
        </w:rPr>
        <w:t> </w:t>
      </w:r>
    </w:p>
    <w:p w14:paraId="43E8FE5B" w14:textId="172D4FD4" w:rsidR="004C11FF" w:rsidRPr="0073241D" w:rsidRDefault="004C11FF" w:rsidP="2B27DCDB">
      <w:pPr>
        <w:pStyle w:val="paragraph"/>
        <w:numPr>
          <w:ilvl w:val="2"/>
          <w:numId w:val="2"/>
        </w:numPr>
        <w:spacing w:before="0" w:beforeAutospacing="0" w:after="0" w:afterAutospacing="0"/>
        <w:textAlignment w:val="baseline"/>
        <w:rPr>
          <w:rFonts w:asciiTheme="minorHAnsi" w:hAnsiTheme="minorHAnsi" w:cstheme="minorHAnsi"/>
          <w:sz w:val="22"/>
          <w:szCs w:val="22"/>
        </w:rPr>
      </w:pPr>
      <w:r w:rsidRPr="0073241D">
        <w:rPr>
          <w:rStyle w:val="normaltextrun"/>
          <w:rFonts w:asciiTheme="minorHAnsi" w:eastAsiaTheme="minorEastAsia" w:hAnsiTheme="minorHAnsi" w:cstheme="minorHAnsi"/>
          <w:sz w:val="22"/>
          <w:szCs w:val="22"/>
        </w:rPr>
        <w:t>CDC will share any guidance related to reporting requirement changes when they are issued by CMS.</w:t>
      </w:r>
      <w:r w:rsidR="5E4D482E" w:rsidRPr="0073241D">
        <w:rPr>
          <w:rFonts w:asciiTheme="minorHAnsi" w:eastAsia="Calibri" w:hAnsiTheme="minorHAnsi" w:cstheme="minorHAnsi"/>
          <w:sz w:val="22"/>
          <w:szCs w:val="22"/>
        </w:rPr>
        <w:t xml:space="preserve"> </w:t>
      </w:r>
      <w:r w:rsidRPr="0073241D">
        <w:rPr>
          <w:rStyle w:val="eop"/>
          <w:rFonts w:asciiTheme="minorHAnsi" w:hAnsiTheme="minorHAnsi" w:cstheme="minorHAnsi"/>
          <w:sz w:val="22"/>
          <w:szCs w:val="22"/>
        </w:rPr>
        <w:t> </w:t>
      </w:r>
    </w:p>
    <w:p w14:paraId="38939303" w14:textId="3A9A70F9" w:rsidR="00096CE8" w:rsidRPr="0073241D" w:rsidRDefault="009C11CE" w:rsidP="49CC4CC9">
      <w:pPr>
        <w:pStyle w:val="ListParagraph"/>
        <w:numPr>
          <w:ilvl w:val="2"/>
          <w:numId w:val="2"/>
        </w:numPr>
        <w:rPr>
          <w:rFonts w:eastAsia="Calibri" w:cstheme="minorHAnsi"/>
          <w:color w:val="000000" w:themeColor="text1"/>
        </w:rPr>
      </w:pPr>
      <w:r w:rsidRPr="0073241D">
        <w:rPr>
          <w:rFonts w:eastAsia="Calibri" w:cstheme="minorHAnsi"/>
          <w:color w:val="000000" w:themeColor="text1"/>
        </w:rPr>
        <w:t>Certain changes in hospitalization reporting might affect calculation of the COVID</w:t>
      </w:r>
      <w:r w:rsidR="35809571" w:rsidRPr="0073241D">
        <w:rPr>
          <w:rFonts w:eastAsia="Calibri" w:cstheme="minorHAnsi"/>
          <w:color w:val="000000" w:themeColor="text1"/>
        </w:rPr>
        <w:t>-19</w:t>
      </w:r>
      <w:r w:rsidRPr="0073241D">
        <w:rPr>
          <w:rFonts w:eastAsia="Calibri" w:cstheme="minorHAnsi"/>
          <w:color w:val="000000" w:themeColor="text1"/>
        </w:rPr>
        <w:t xml:space="preserve"> Community Levels</w:t>
      </w:r>
      <w:r w:rsidR="5C774D3D" w:rsidRPr="0073241D">
        <w:rPr>
          <w:rFonts w:eastAsia="Calibri" w:cstheme="minorHAnsi"/>
          <w:color w:val="000000" w:themeColor="text1"/>
        </w:rPr>
        <w:t>.</w:t>
      </w:r>
    </w:p>
    <w:p w14:paraId="5DDF3197" w14:textId="7E10467D" w:rsidR="00F93553" w:rsidRPr="0073241D" w:rsidRDefault="00F93553" w:rsidP="009C11CE">
      <w:pPr>
        <w:pStyle w:val="ListParagraph"/>
        <w:rPr>
          <w:rFonts w:eastAsia="Calibri" w:cstheme="minorHAnsi"/>
          <w:color w:val="000000" w:themeColor="text1"/>
        </w:rPr>
      </w:pPr>
    </w:p>
    <w:p w14:paraId="7773E92A" w14:textId="58C96F56" w:rsidR="009C11CE" w:rsidRPr="0073241D" w:rsidRDefault="009C11CE" w:rsidP="009C11CE">
      <w:pPr>
        <w:pStyle w:val="ListParagraph"/>
        <w:numPr>
          <w:ilvl w:val="0"/>
          <w:numId w:val="2"/>
        </w:numPr>
        <w:rPr>
          <w:rFonts w:eastAsia="Calibri" w:cstheme="minorHAnsi"/>
          <w:b/>
          <w:bCs/>
          <w:color w:val="000000" w:themeColor="text1"/>
        </w:rPr>
      </w:pPr>
      <w:r w:rsidRPr="0073241D">
        <w:rPr>
          <w:rFonts w:eastAsia="Calibri" w:cstheme="minorHAnsi"/>
          <w:b/>
          <w:bCs/>
          <w:color w:val="000000" w:themeColor="text1"/>
        </w:rPr>
        <w:t>Possible reduction in number of pharmacy testing sites</w:t>
      </w:r>
    </w:p>
    <w:p w14:paraId="1EF3CB3A" w14:textId="60473A85" w:rsidR="00F91438" w:rsidRPr="0073241D" w:rsidRDefault="00F91438" w:rsidP="2B27DCDB">
      <w:pPr>
        <w:pStyle w:val="ListParagraph"/>
        <w:numPr>
          <w:ilvl w:val="1"/>
          <w:numId w:val="2"/>
        </w:numPr>
        <w:rPr>
          <w:rFonts w:eastAsia="Calibri" w:cstheme="minorHAnsi"/>
          <w:b/>
          <w:bCs/>
          <w:color w:val="000000" w:themeColor="text1"/>
        </w:rPr>
      </w:pPr>
      <w:r w:rsidRPr="0073241D">
        <w:rPr>
          <w:rFonts w:eastAsia="Calibri" w:cstheme="minorHAnsi"/>
          <w:b/>
          <w:bCs/>
          <w:color w:val="000000" w:themeColor="text1"/>
        </w:rPr>
        <w:t>Context:</w:t>
      </w:r>
      <w:r w:rsidR="00EE5A07" w:rsidRPr="0073241D">
        <w:rPr>
          <w:rFonts w:eastAsia="Calibri" w:cstheme="minorHAnsi"/>
          <w:b/>
          <w:bCs/>
          <w:color w:val="000000" w:themeColor="text1"/>
        </w:rPr>
        <w:t xml:space="preserve"> </w:t>
      </w:r>
      <w:r w:rsidRPr="0073241D">
        <w:rPr>
          <w:rFonts w:eastAsia="Calibri" w:cstheme="minorHAnsi"/>
          <w:color w:val="000000" w:themeColor="text1"/>
        </w:rPr>
        <w:t>The ending of the PHE may limit the ability for the</w:t>
      </w:r>
      <w:r w:rsidR="6B5E76F6" w:rsidRPr="0073241D">
        <w:rPr>
          <w:rFonts w:cstheme="minorHAnsi"/>
        </w:rPr>
        <w:t xml:space="preserve"> </w:t>
      </w:r>
      <w:r w:rsidRPr="0073241D">
        <w:rPr>
          <w:rFonts w:eastAsia="Calibri" w:cstheme="minorHAnsi"/>
          <w:color w:val="000000" w:themeColor="text1"/>
        </w:rPr>
        <w:t>CDC</w:t>
      </w:r>
      <w:r w:rsidR="7DABE2EC" w:rsidRPr="0073241D">
        <w:rPr>
          <w:rFonts w:eastAsia="Calibri" w:cstheme="minorHAnsi"/>
          <w:color w:val="000000" w:themeColor="text1"/>
        </w:rPr>
        <w:t xml:space="preserve"> </w:t>
      </w:r>
      <w:hyperlink r:id="rId15">
        <w:r w:rsidR="7DABE2EC" w:rsidRPr="0073241D">
          <w:rPr>
            <w:rStyle w:val="Hyperlink"/>
            <w:rFonts w:cstheme="minorHAnsi"/>
          </w:rPr>
          <w:t>Increasing Community Access to Testing (ICATT) for COVID-19 (cdc.gov)</w:t>
        </w:r>
      </w:hyperlink>
      <w:r w:rsidRPr="0073241D">
        <w:rPr>
          <w:rFonts w:eastAsia="Calibri" w:cstheme="minorHAnsi"/>
          <w:color w:val="000000" w:themeColor="text1"/>
        </w:rPr>
        <w:t xml:space="preserve"> program to provide no-cost COVID-19 testing for </w:t>
      </w:r>
      <w:r w:rsidR="22BF726C" w:rsidRPr="0073241D">
        <w:rPr>
          <w:rFonts w:eastAsia="Calibri" w:cstheme="minorHAnsi"/>
          <w:color w:val="000000" w:themeColor="text1"/>
        </w:rPr>
        <w:t>communities</w:t>
      </w:r>
      <w:r w:rsidRPr="0073241D">
        <w:rPr>
          <w:rFonts w:eastAsia="Calibri" w:cstheme="minorHAnsi"/>
          <w:color w:val="000000" w:themeColor="text1"/>
        </w:rPr>
        <w:t xml:space="preserve"> who are </w:t>
      </w:r>
      <w:r w:rsidR="0EC324BF" w:rsidRPr="0073241D">
        <w:rPr>
          <w:rFonts w:eastAsia="Calibri" w:cstheme="minorHAnsi"/>
          <w:color w:val="000000" w:themeColor="text1"/>
        </w:rPr>
        <w:t>at a greater risk of being impacted by the pandemic</w:t>
      </w:r>
      <w:r w:rsidR="2F1D8F5F" w:rsidRPr="0073241D">
        <w:rPr>
          <w:rFonts w:eastAsia="Calibri" w:cstheme="minorHAnsi"/>
          <w:color w:val="000000" w:themeColor="text1"/>
        </w:rPr>
        <w:t xml:space="preserve"> and people without health insurance.</w:t>
      </w:r>
    </w:p>
    <w:p w14:paraId="09C84438" w14:textId="1A2E0CC4" w:rsidR="00F91438" w:rsidRPr="0073241D" w:rsidRDefault="00F91438" w:rsidP="00F91438">
      <w:pPr>
        <w:pStyle w:val="ListParagraph"/>
        <w:numPr>
          <w:ilvl w:val="2"/>
          <w:numId w:val="2"/>
        </w:numPr>
        <w:rPr>
          <w:rFonts w:eastAsia="Calibri" w:cstheme="minorHAnsi"/>
          <w:color w:val="000000" w:themeColor="text1"/>
        </w:rPr>
      </w:pPr>
      <w:r w:rsidRPr="0073241D">
        <w:rPr>
          <w:rFonts w:eastAsia="Calibri" w:cstheme="minorHAnsi"/>
          <w:color w:val="000000" w:themeColor="text1"/>
        </w:rPr>
        <w:t xml:space="preserve">Current federal agreements between pharmacies and ICATT will allow for continued no-cost COVID-19 testing of </w:t>
      </w:r>
      <w:r w:rsidR="00B00546" w:rsidRPr="0073241D">
        <w:rPr>
          <w:rFonts w:eastAsia="Calibri" w:cstheme="minorHAnsi"/>
          <w:color w:val="000000" w:themeColor="text1"/>
        </w:rPr>
        <w:t>people who are</w:t>
      </w:r>
      <w:r w:rsidRPr="0073241D">
        <w:rPr>
          <w:rFonts w:eastAsia="Calibri" w:cstheme="minorHAnsi"/>
          <w:color w:val="000000" w:themeColor="text1"/>
        </w:rPr>
        <w:t xml:space="preserve"> uninsured. ICATT may have a reduction in COVID-19 testing locations after the PHE ends</w:t>
      </w:r>
      <w:r w:rsidR="7A0BA266" w:rsidRPr="0073241D">
        <w:rPr>
          <w:rFonts w:eastAsia="Calibri" w:cstheme="minorHAnsi"/>
          <w:color w:val="000000" w:themeColor="text1"/>
        </w:rPr>
        <w:t>.</w:t>
      </w:r>
      <w:r w:rsidRPr="0073241D">
        <w:rPr>
          <w:rFonts w:eastAsia="Calibri" w:cstheme="minorHAnsi"/>
          <w:color w:val="000000" w:themeColor="text1"/>
        </w:rPr>
        <w:t> </w:t>
      </w:r>
    </w:p>
    <w:p w14:paraId="57972A20" w14:textId="243A9DEE" w:rsidR="00F91438" w:rsidRPr="0073241D" w:rsidRDefault="700D8F00" w:rsidP="22E959D7">
      <w:pPr>
        <w:pStyle w:val="ListParagraph"/>
        <w:numPr>
          <w:ilvl w:val="2"/>
          <w:numId w:val="2"/>
        </w:numPr>
        <w:rPr>
          <w:rFonts w:eastAsia="Calibri"/>
          <w:color w:val="000000" w:themeColor="text1"/>
        </w:rPr>
      </w:pPr>
      <w:r w:rsidRPr="22E959D7">
        <w:rPr>
          <w:rFonts w:eastAsia="Calibri"/>
          <w:color w:val="000000" w:themeColor="text1"/>
        </w:rPr>
        <w:t>CDC openly competed new ICATT contracts in March 2022 (</w:t>
      </w:r>
      <w:hyperlink r:id="rId16">
        <w:r w:rsidR="135E3A87" w:rsidRPr="22E959D7">
          <w:rPr>
            <w:rStyle w:val="Hyperlink"/>
            <w:rFonts w:eastAsia="Calibri"/>
          </w:rPr>
          <w:t>SAM.gov</w:t>
        </w:r>
      </w:hyperlink>
      <w:r w:rsidRPr="22E959D7">
        <w:rPr>
          <w:rFonts w:eastAsia="Calibri"/>
          <w:color w:val="000000" w:themeColor="text1"/>
        </w:rPr>
        <w:t xml:space="preserve">) and is not actively seeking additional testing partners. </w:t>
      </w:r>
    </w:p>
    <w:p w14:paraId="619B55BF" w14:textId="04F4B190" w:rsidR="00F91438" w:rsidRPr="0073241D" w:rsidRDefault="763069D7" w:rsidP="6A52F811">
      <w:pPr>
        <w:pStyle w:val="ListParagraph"/>
        <w:numPr>
          <w:ilvl w:val="2"/>
          <w:numId w:val="2"/>
        </w:numPr>
        <w:rPr>
          <w:rFonts w:eastAsia="Calibri"/>
          <w:b/>
          <w:bCs/>
          <w:color w:val="000000" w:themeColor="text1"/>
        </w:rPr>
      </w:pPr>
      <w:r w:rsidRPr="6A52F811">
        <w:rPr>
          <w:rFonts w:eastAsia="Calibri"/>
          <w:color w:val="000000" w:themeColor="text1"/>
        </w:rPr>
        <w:t xml:space="preserve">  I</w:t>
      </w:r>
      <w:r w:rsidR="00F91438" w:rsidRPr="6A52F811">
        <w:rPr>
          <w:rFonts w:eastAsia="Calibri"/>
          <w:color w:val="000000" w:themeColor="text1"/>
        </w:rPr>
        <w:t>CATT pharmacy and surge testing vendors are funded for 6-month increments. Contracts are currently funded through May 2023. Funding beyond May 2023 will be announced as information becomes available.</w:t>
      </w:r>
    </w:p>
    <w:p w14:paraId="6F1FE83D" w14:textId="5CA5D9A4" w:rsidR="009C11CE" w:rsidRPr="0073241D" w:rsidRDefault="009C11CE" w:rsidP="2B27DCDB">
      <w:pPr>
        <w:pStyle w:val="ListParagraph"/>
        <w:numPr>
          <w:ilvl w:val="1"/>
          <w:numId w:val="2"/>
        </w:numPr>
        <w:rPr>
          <w:rFonts w:eastAsia="Calibri" w:cstheme="minorHAnsi"/>
          <w:b/>
          <w:bCs/>
          <w:color w:val="000000" w:themeColor="text1"/>
        </w:rPr>
      </w:pPr>
      <w:r w:rsidRPr="0073241D">
        <w:rPr>
          <w:rFonts w:eastAsia="Calibri" w:cstheme="minorHAnsi"/>
          <w:b/>
          <w:bCs/>
          <w:color w:val="000000" w:themeColor="text1"/>
        </w:rPr>
        <w:t>Impacts</w:t>
      </w:r>
      <w:r w:rsidR="00F91438" w:rsidRPr="0073241D">
        <w:rPr>
          <w:rFonts w:eastAsia="Calibri" w:cstheme="minorHAnsi"/>
          <w:b/>
          <w:bCs/>
          <w:color w:val="000000" w:themeColor="text1"/>
        </w:rPr>
        <w:t>:</w:t>
      </w:r>
    </w:p>
    <w:p w14:paraId="5ABDE36F" w14:textId="24937679" w:rsidR="009C11CE" w:rsidRPr="0073241D" w:rsidRDefault="009C11CE" w:rsidP="6A52F811">
      <w:pPr>
        <w:pStyle w:val="ListParagraph"/>
        <w:numPr>
          <w:ilvl w:val="2"/>
          <w:numId w:val="2"/>
        </w:numPr>
        <w:rPr>
          <w:rFonts w:eastAsia="Calibri"/>
          <w:color w:val="000000" w:themeColor="text1"/>
        </w:rPr>
      </w:pPr>
      <w:r w:rsidRPr="6A52F811">
        <w:rPr>
          <w:rFonts w:eastAsia="Calibri"/>
          <w:color w:val="000000" w:themeColor="text1"/>
        </w:rPr>
        <w:t xml:space="preserve">Changes in insurance coverage and reimbursement may reduce the number of </w:t>
      </w:r>
      <w:r w:rsidR="6E268473" w:rsidRPr="6A52F811">
        <w:rPr>
          <w:rFonts w:eastAsia="Calibri"/>
          <w:color w:val="000000" w:themeColor="text1"/>
        </w:rPr>
        <w:t>ICATT vendor sites</w:t>
      </w:r>
      <w:r w:rsidRPr="6A52F811">
        <w:rPr>
          <w:rFonts w:eastAsia="Calibri"/>
          <w:color w:val="000000" w:themeColor="text1"/>
        </w:rPr>
        <w:t xml:space="preserve"> offering testing</w:t>
      </w:r>
      <w:r w:rsidR="5FA1489F" w:rsidRPr="6A52F811">
        <w:rPr>
          <w:rFonts w:eastAsia="Calibri"/>
          <w:color w:val="000000" w:themeColor="text1"/>
        </w:rPr>
        <w:t>.</w:t>
      </w:r>
    </w:p>
    <w:p w14:paraId="3C6D90C9" w14:textId="30DFA550" w:rsidR="00F93553" w:rsidRPr="0073241D" w:rsidRDefault="009C11CE" w:rsidP="009C11CE">
      <w:pPr>
        <w:pStyle w:val="ListParagraph"/>
        <w:numPr>
          <w:ilvl w:val="2"/>
          <w:numId w:val="2"/>
        </w:numPr>
        <w:rPr>
          <w:rFonts w:eastAsia="Calibri" w:cstheme="minorHAnsi"/>
          <w:color w:val="000000" w:themeColor="text1"/>
        </w:rPr>
      </w:pPr>
      <w:r w:rsidRPr="0073241D">
        <w:rPr>
          <w:rFonts w:eastAsia="Calibri" w:cstheme="minorHAnsi"/>
          <w:color w:val="000000" w:themeColor="text1"/>
        </w:rPr>
        <w:t xml:space="preserve">CDC will continue to fund testing for </w:t>
      </w:r>
      <w:r w:rsidR="6A9BB1C3" w:rsidRPr="0073241D">
        <w:rPr>
          <w:rFonts w:eastAsia="Calibri" w:cstheme="minorHAnsi"/>
          <w:color w:val="000000" w:themeColor="text1"/>
        </w:rPr>
        <w:t xml:space="preserve">people who are </w:t>
      </w:r>
      <w:r w:rsidRPr="0073241D">
        <w:rPr>
          <w:rFonts w:eastAsia="Calibri" w:cstheme="minorHAnsi"/>
          <w:color w:val="000000" w:themeColor="text1"/>
        </w:rPr>
        <w:t>uninsured through the ICATT program, although testing access may be reduced if</w:t>
      </w:r>
      <w:r w:rsidR="00D53D46" w:rsidRPr="0073241D">
        <w:rPr>
          <w:rFonts w:eastAsia="Calibri" w:cstheme="minorHAnsi"/>
          <w:color w:val="000000" w:themeColor="text1"/>
        </w:rPr>
        <w:t xml:space="preserve"> fewer testing</w:t>
      </w:r>
      <w:r w:rsidRPr="0073241D">
        <w:rPr>
          <w:rFonts w:eastAsia="Calibri" w:cstheme="minorHAnsi"/>
          <w:color w:val="000000" w:themeColor="text1"/>
        </w:rPr>
        <w:t xml:space="preserve"> sites </w:t>
      </w:r>
      <w:r w:rsidR="00D53D46" w:rsidRPr="0073241D">
        <w:rPr>
          <w:rFonts w:eastAsia="Calibri" w:cstheme="minorHAnsi"/>
          <w:color w:val="000000" w:themeColor="text1"/>
        </w:rPr>
        <w:t>are available</w:t>
      </w:r>
      <w:r w:rsidR="0AC5E464" w:rsidRPr="0073241D">
        <w:rPr>
          <w:rFonts w:eastAsia="Calibri" w:cstheme="minorHAnsi"/>
          <w:color w:val="000000" w:themeColor="text1"/>
        </w:rPr>
        <w:t>.</w:t>
      </w:r>
      <w:r w:rsidRPr="0073241D">
        <w:rPr>
          <w:rFonts w:eastAsia="Calibri" w:cstheme="minorHAnsi"/>
          <w:color w:val="000000" w:themeColor="text1"/>
        </w:rPr>
        <w:t xml:space="preserve"> </w:t>
      </w:r>
    </w:p>
    <w:p w14:paraId="01628AEA" w14:textId="2D35888F" w:rsidR="008F19DB" w:rsidRPr="0073241D" w:rsidRDefault="003A32BB" w:rsidP="6A52F811">
      <w:pPr>
        <w:pStyle w:val="ListParagraph"/>
        <w:numPr>
          <w:ilvl w:val="1"/>
          <w:numId w:val="2"/>
        </w:numPr>
        <w:rPr>
          <w:rFonts w:eastAsia="Calibri"/>
          <w:color w:val="000000" w:themeColor="text1"/>
        </w:rPr>
      </w:pPr>
      <w:r w:rsidRPr="6A52F811">
        <w:rPr>
          <w:rStyle w:val="normaltextrun"/>
          <w:color w:val="000000"/>
          <w:shd w:val="clear" w:color="auto" w:fill="FFFFFF"/>
        </w:rPr>
        <w:t>Please send questions regarding</w:t>
      </w:r>
      <w:r w:rsidR="00D92494" w:rsidRPr="6A52F811">
        <w:rPr>
          <w:rStyle w:val="normaltextrun"/>
          <w:color w:val="000000"/>
          <w:shd w:val="clear" w:color="auto" w:fill="FFFFFF"/>
        </w:rPr>
        <w:t xml:space="preserve"> ICATT to</w:t>
      </w:r>
      <w:r w:rsidR="1F82395E" w:rsidRPr="6A52F811">
        <w:rPr>
          <w:rStyle w:val="normaltextrun"/>
          <w:color w:val="000000"/>
          <w:shd w:val="clear" w:color="auto" w:fill="FFFFFF"/>
        </w:rPr>
        <w:t xml:space="preserve"> </w:t>
      </w:r>
      <w:r w:rsidR="1F82395E" w:rsidRPr="6A52F811">
        <w:rPr>
          <w:rFonts w:ascii="Calibri" w:eastAsia="Calibri" w:hAnsi="Calibri" w:cs="Calibri"/>
          <w:color w:val="000000" w:themeColor="text1"/>
        </w:rPr>
        <w:t>ICATTProgram@cdc.gov</w:t>
      </w:r>
      <w:r w:rsidR="4D71D5C2" w:rsidRPr="6A52F811">
        <w:rPr>
          <w:rStyle w:val="eop"/>
          <w:color w:val="000000"/>
          <w:shd w:val="clear" w:color="auto" w:fill="FFFFFF"/>
        </w:rPr>
        <w:t>.</w:t>
      </w:r>
      <w:r w:rsidR="00D92494" w:rsidRPr="6A52F811">
        <w:rPr>
          <w:rStyle w:val="eop"/>
          <w:color w:val="000000" w:themeColor="text1"/>
        </w:rPr>
        <w:t> </w:t>
      </w:r>
    </w:p>
    <w:p w14:paraId="0C11F61A" w14:textId="77777777" w:rsidR="00911818" w:rsidRPr="0073241D" w:rsidRDefault="00911818" w:rsidP="00911818">
      <w:pPr>
        <w:pStyle w:val="ListParagraph"/>
        <w:rPr>
          <w:rFonts w:eastAsia="Calibri" w:cstheme="minorHAnsi"/>
          <w:color w:val="000000" w:themeColor="text1"/>
        </w:rPr>
      </w:pPr>
    </w:p>
    <w:p w14:paraId="68BBAD4A" w14:textId="411C5EED" w:rsidR="00342503" w:rsidRPr="00342503" w:rsidRDefault="00EB4F91" w:rsidP="00342503">
      <w:pPr>
        <w:pStyle w:val="ListParagraph"/>
        <w:numPr>
          <w:ilvl w:val="0"/>
          <w:numId w:val="2"/>
        </w:numPr>
        <w:rPr>
          <w:rStyle w:val="normaltextrun"/>
          <w:rFonts w:eastAsia="Calibri"/>
          <w:color w:val="000000" w:themeColor="text1"/>
        </w:rPr>
      </w:pPr>
      <w:r w:rsidRPr="1F1DBB8B">
        <w:rPr>
          <w:rFonts w:eastAsia="Calibri"/>
          <w:b/>
          <w:color w:val="000000" w:themeColor="text1"/>
        </w:rPr>
        <w:t xml:space="preserve">Surveillance: </w:t>
      </w:r>
      <w:r w:rsidR="004F6A76" w:rsidRPr="1F1DBB8B">
        <w:rPr>
          <w:rFonts w:eastAsia="Calibri"/>
          <w:color w:val="000000" w:themeColor="text1"/>
        </w:rPr>
        <w:t xml:space="preserve">The lifting of the PHE provides an opportunity for CDC to reassess </w:t>
      </w:r>
      <w:r w:rsidR="005367A5" w:rsidRPr="1F1DBB8B">
        <w:rPr>
          <w:rFonts w:eastAsia="Calibri"/>
          <w:color w:val="000000" w:themeColor="text1"/>
        </w:rPr>
        <w:t xml:space="preserve">COVID-19 </w:t>
      </w:r>
      <w:r w:rsidR="004F6A76" w:rsidRPr="1F1DBB8B">
        <w:rPr>
          <w:rFonts w:eastAsia="Calibri"/>
          <w:color w:val="000000" w:themeColor="text1"/>
        </w:rPr>
        <w:t>surveillance more broadly.</w:t>
      </w:r>
      <w:r w:rsidRPr="1F1DBB8B">
        <w:rPr>
          <w:rFonts w:eastAsia="Calibri"/>
          <w:color w:val="000000" w:themeColor="text1"/>
        </w:rPr>
        <w:t xml:space="preserve"> </w:t>
      </w:r>
      <w:r w:rsidR="004F6A76" w:rsidRPr="1F1DBB8B">
        <w:rPr>
          <w:rFonts w:eastAsia="Calibri"/>
          <w:color w:val="000000" w:themeColor="text1"/>
        </w:rPr>
        <w:t>We are p</w:t>
      </w:r>
      <w:r w:rsidRPr="1F1DBB8B">
        <w:rPr>
          <w:rStyle w:val="normaltextrun"/>
          <w:color w:val="000000"/>
          <w:shd w:val="clear" w:color="auto" w:fill="FFFFFF"/>
        </w:rPr>
        <w:t xml:space="preserve">lanning discussions with partners </w:t>
      </w:r>
      <w:r w:rsidR="00297289" w:rsidRPr="1F1DBB8B">
        <w:rPr>
          <w:rStyle w:val="normaltextrun"/>
          <w:color w:val="000000"/>
          <w:shd w:val="clear" w:color="auto" w:fill="FFFFFF"/>
        </w:rPr>
        <w:t xml:space="preserve">and </w:t>
      </w:r>
      <w:r w:rsidR="00AC421D" w:rsidRPr="1F1DBB8B">
        <w:rPr>
          <w:rStyle w:val="normaltextrun"/>
          <w:color w:val="000000"/>
          <w:shd w:val="clear" w:color="auto" w:fill="FFFFFF"/>
        </w:rPr>
        <w:t xml:space="preserve">developing </w:t>
      </w:r>
      <w:r w:rsidR="00700B04" w:rsidRPr="1F1DBB8B">
        <w:rPr>
          <w:rStyle w:val="normaltextrun"/>
          <w:color w:val="000000"/>
          <w:shd w:val="clear" w:color="auto" w:fill="FFFFFF"/>
        </w:rPr>
        <w:t>communication</w:t>
      </w:r>
      <w:r w:rsidRPr="1F1DBB8B">
        <w:rPr>
          <w:rStyle w:val="normaltextrun"/>
          <w:color w:val="000000"/>
          <w:shd w:val="clear" w:color="auto" w:fill="FFFFFF"/>
        </w:rPr>
        <w:t xml:space="preserve"> on the </w:t>
      </w:r>
      <w:r w:rsidR="004F6A76" w:rsidRPr="1F1DBB8B">
        <w:rPr>
          <w:rStyle w:val="normaltextrun"/>
          <w:color w:val="000000"/>
          <w:shd w:val="clear" w:color="auto" w:fill="FFFFFF"/>
        </w:rPr>
        <w:t xml:space="preserve">potential </w:t>
      </w:r>
      <w:r w:rsidRPr="1F1DBB8B">
        <w:rPr>
          <w:rStyle w:val="normaltextrun"/>
          <w:color w:val="000000"/>
          <w:shd w:val="clear" w:color="auto" w:fill="FFFFFF"/>
        </w:rPr>
        <w:t xml:space="preserve">strategic and operational changes. </w:t>
      </w:r>
    </w:p>
    <w:p w14:paraId="5B116D4F" w14:textId="77777777" w:rsidR="00342503" w:rsidRPr="00342503" w:rsidRDefault="00342503" w:rsidP="00342503">
      <w:pPr>
        <w:pStyle w:val="ListParagraph"/>
        <w:ind w:left="360"/>
        <w:rPr>
          <w:rFonts w:eastAsia="Calibri"/>
          <w:color w:val="000000" w:themeColor="text1"/>
        </w:rPr>
      </w:pPr>
    </w:p>
    <w:p w14:paraId="7132ECC1" w14:textId="716F59F4" w:rsidR="00F93553" w:rsidRPr="004854CE" w:rsidRDefault="51AD949D" w:rsidP="1F1DBB8B">
      <w:pPr>
        <w:pStyle w:val="ListParagraph"/>
        <w:numPr>
          <w:ilvl w:val="0"/>
          <w:numId w:val="2"/>
        </w:numPr>
        <w:spacing w:line="257" w:lineRule="auto"/>
      </w:pPr>
      <w:r w:rsidRPr="004854CE">
        <w:rPr>
          <w:b/>
        </w:rPr>
        <w:t>Exposure Notification System:</w:t>
      </w:r>
      <w:r w:rsidRPr="004854CE">
        <w:t xml:space="preserve">  </w:t>
      </w:r>
      <w:r w:rsidR="4E8165F8" w:rsidRPr="004854CE">
        <w:t>On May 11, 2023, in accordance with the expiration of the COVID-19 public health emergency declaration, the following components of the Exposure Notifications System in the United States will conclude:</w:t>
      </w:r>
    </w:p>
    <w:p w14:paraId="638BDBB6" w14:textId="6C6FE61B" w:rsidR="00F93553" w:rsidRPr="004854CE" w:rsidRDefault="4E8165F8" w:rsidP="1F1DBB8B">
      <w:pPr>
        <w:pStyle w:val="ListParagraph"/>
        <w:numPr>
          <w:ilvl w:val="1"/>
          <w:numId w:val="2"/>
        </w:numPr>
        <w:spacing w:line="257" w:lineRule="auto"/>
      </w:pPr>
      <w:r w:rsidRPr="004854CE">
        <w:t>National Key Server (NKS) and Multi-tenant Verification Server (MVS) Operations</w:t>
      </w:r>
    </w:p>
    <w:p w14:paraId="5FC06FE1" w14:textId="0CC4CE22" w:rsidR="00F93553" w:rsidRPr="004854CE" w:rsidRDefault="4E8165F8" w:rsidP="1F1DBB8B">
      <w:pPr>
        <w:pStyle w:val="ListParagraph"/>
        <w:numPr>
          <w:ilvl w:val="1"/>
          <w:numId w:val="2"/>
        </w:numPr>
        <w:spacing w:line="257" w:lineRule="auto"/>
      </w:pPr>
      <w:r w:rsidRPr="004854CE">
        <w:t>Exposure Notifications Express (ENX) Solution</w:t>
      </w:r>
    </w:p>
    <w:p w14:paraId="43FC3862" w14:textId="5782A2CB" w:rsidR="00F93553" w:rsidRPr="004854CE" w:rsidRDefault="7A76BA1F" w:rsidP="1F1DBB8B">
      <w:pPr>
        <w:pStyle w:val="ListParagraph"/>
        <w:numPr>
          <w:ilvl w:val="0"/>
          <w:numId w:val="2"/>
        </w:numPr>
        <w:spacing w:line="257" w:lineRule="auto"/>
        <w:rPr>
          <w:rFonts w:ascii="Calibri" w:eastAsia="Calibri" w:hAnsi="Calibri" w:cs="Calibri"/>
        </w:rPr>
      </w:pPr>
      <w:r w:rsidRPr="004854CE">
        <w:rPr>
          <w:rFonts w:ascii="Calibri" w:eastAsia="Calibri" w:hAnsi="Calibri" w:cs="Calibri"/>
        </w:rPr>
        <w:t xml:space="preserve">As a result, APHL will no longer be able to offer this service to any agency, including those utilizing Exposure Notifications Express, custom exposure notifications applications, or services that mirror the server.   </w:t>
      </w:r>
    </w:p>
    <w:p w14:paraId="6F31ACBD" w14:textId="71E189EF" w:rsidR="00F93553" w:rsidRPr="0073241D" w:rsidRDefault="317F69FE" w:rsidP="08D878F9">
      <w:pPr>
        <w:spacing w:line="257" w:lineRule="auto"/>
      </w:pPr>
      <w:r w:rsidRPr="1F1DBB8B">
        <w:rPr>
          <w:rFonts w:eastAsia="Calibri"/>
          <w:color w:val="000000" w:themeColor="text1"/>
        </w:rPr>
        <w:t xml:space="preserve">CDC </w:t>
      </w:r>
      <w:r w:rsidR="005728FD" w:rsidRPr="1F1DBB8B">
        <w:rPr>
          <w:rFonts w:eastAsia="Calibri"/>
          <w:color w:val="000000" w:themeColor="text1"/>
        </w:rPr>
        <w:t>is committed to continuing to engage and</w:t>
      </w:r>
      <w:r w:rsidRPr="1F1DBB8B">
        <w:rPr>
          <w:rFonts w:eastAsia="Calibri"/>
          <w:color w:val="000000" w:themeColor="text1"/>
        </w:rPr>
        <w:t xml:space="preserve"> communicate with jurisdictions and public health partners as we learn more. </w:t>
      </w:r>
      <w:r w:rsidRPr="1F1DBB8B">
        <w:rPr>
          <w:rFonts w:eastAsia="Calibri"/>
          <w:b/>
          <w:color w:val="000000" w:themeColor="text1"/>
        </w:rPr>
        <w:t>Please direct questions or concerns</w:t>
      </w:r>
      <w:r w:rsidRPr="1F1DBB8B">
        <w:rPr>
          <w:rFonts w:eastAsia="Calibri"/>
          <w:color w:val="000000" w:themeColor="text1"/>
        </w:rPr>
        <w:t xml:space="preserve"> to </w:t>
      </w:r>
      <w:hyperlink r:id="rId17">
        <w:r w:rsidRPr="1F1DBB8B">
          <w:rPr>
            <w:rStyle w:val="Hyperlink"/>
            <w:rFonts w:eastAsia="Calibri"/>
          </w:rPr>
          <w:t>eocevent208@cdc.gov</w:t>
        </w:r>
      </w:hyperlink>
      <w:r w:rsidRPr="1F1DBB8B">
        <w:rPr>
          <w:rFonts w:eastAsia="Calibri"/>
          <w:color w:val="000000" w:themeColor="text1"/>
        </w:rPr>
        <w:t>.</w:t>
      </w:r>
    </w:p>
    <w:p w14:paraId="102E9C3F" w14:textId="16CF2A18" w:rsidR="00F93553" w:rsidRPr="0073241D" w:rsidRDefault="317F69FE" w:rsidP="1D978CD6">
      <w:pPr>
        <w:spacing w:line="257" w:lineRule="auto"/>
      </w:pPr>
      <w:r w:rsidRPr="1D978CD6">
        <w:rPr>
          <w:rFonts w:eastAsia="Calibri"/>
        </w:rPr>
        <w:t xml:space="preserve">Resources to share: </w:t>
      </w:r>
    </w:p>
    <w:p w14:paraId="4E1360A5" w14:textId="2AED6898" w:rsidR="00F93553" w:rsidRPr="0073241D" w:rsidRDefault="317F69FE" w:rsidP="08D878F9">
      <w:pPr>
        <w:spacing w:line="257" w:lineRule="auto"/>
        <w:rPr>
          <w:rFonts w:cstheme="minorHAnsi"/>
        </w:rPr>
      </w:pPr>
      <w:r w:rsidRPr="0073241D">
        <w:rPr>
          <w:rFonts w:eastAsia="Calibri" w:cstheme="minorHAnsi"/>
        </w:rPr>
        <w:t xml:space="preserve">HHS PHE FAQ - </w:t>
      </w:r>
      <w:hyperlink r:id="rId18">
        <w:r w:rsidRPr="0073241D">
          <w:rPr>
            <w:rStyle w:val="Hyperlink"/>
            <w:rFonts w:eastAsia="Calibri" w:cstheme="minorHAnsi"/>
          </w:rPr>
          <w:t>https://www.phe.gov/Prepa</w:t>
        </w:r>
        <w:bookmarkStart w:id="1" w:name="_Hlt128562029"/>
        <w:r w:rsidRPr="0073241D">
          <w:rPr>
            <w:rStyle w:val="Hyperlink"/>
            <w:rFonts w:eastAsia="Calibri" w:cstheme="minorHAnsi"/>
          </w:rPr>
          <w:t>r</w:t>
        </w:r>
        <w:bookmarkEnd w:id="1"/>
        <w:r w:rsidRPr="0073241D">
          <w:rPr>
            <w:rStyle w:val="Hyperlink"/>
            <w:rFonts w:eastAsia="Calibri" w:cstheme="minorHAnsi"/>
          </w:rPr>
          <w:t>edness/legal/Pages/phe-qa.aspx</w:t>
        </w:r>
      </w:hyperlink>
    </w:p>
    <w:p w14:paraId="08E3DA29" w14:textId="0A072F9A" w:rsidR="00F93553" w:rsidRDefault="534FD3C1" w:rsidP="08D878F9">
      <w:pPr>
        <w:spacing w:line="257" w:lineRule="auto"/>
        <w:rPr>
          <w:rStyle w:val="Hyperlink"/>
          <w:rFonts w:eastAsia="Calibri"/>
        </w:rPr>
      </w:pPr>
      <w:r w:rsidRPr="0B657033">
        <w:rPr>
          <w:rFonts w:eastAsia="Calibri"/>
        </w:rPr>
        <w:t xml:space="preserve">CMS </w:t>
      </w:r>
      <w:hyperlink r:id="rId19">
        <w:r w:rsidRPr="0B657033">
          <w:rPr>
            <w:rStyle w:val="Hyperlink"/>
            <w:rFonts w:eastAsia="Calibri"/>
          </w:rPr>
          <w:t>COVID-19 Emergency Declaration Blanket Waivers for Health Care Providers (</w:t>
        </w:r>
        <w:r w:rsidRPr="0B657033">
          <w:rPr>
            <w:rStyle w:val="Hyperlink"/>
            <w:rFonts w:eastAsia="Calibri"/>
            <w:color w:val="0563C1"/>
          </w:rPr>
          <w:t>cms</w:t>
        </w:r>
        <w:r w:rsidRPr="0B657033">
          <w:rPr>
            <w:rStyle w:val="Hyperlink"/>
            <w:rFonts w:eastAsia="Calibri"/>
          </w:rPr>
          <w:t>.gov)</w:t>
        </w:r>
      </w:hyperlink>
    </w:p>
    <w:p w14:paraId="29A17FEC" w14:textId="77777777" w:rsidR="00A54FB3" w:rsidRPr="00C902F1" w:rsidRDefault="00AB2CBD" w:rsidP="0B657033">
      <w:pPr>
        <w:spacing w:line="257" w:lineRule="auto"/>
        <w:rPr>
          <w:rFonts w:eastAsia="Calibri"/>
          <w:color w:val="0563C1"/>
          <w:u w:val="single"/>
        </w:rPr>
      </w:pPr>
      <w:hyperlink r:id="rId20">
        <w:r w:rsidR="53B15258" w:rsidRPr="0B657033">
          <w:rPr>
            <w:rStyle w:val="Hyperlink"/>
            <w:rFonts w:eastAsia="Calibri"/>
            <w:color w:val="0563C1"/>
          </w:rPr>
          <w:t>CMS Waivers, Flexibilities, and the Transition Forward from the COVID-19 Public Health Emergency | CMS</w:t>
        </w:r>
      </w:hyperlink>
    </w:p>
    <w:p w14:paraId="3434DCBC" w14:textId="700940A2" w:rsidR="00A54FB3" w:rsidRDefault="00AB2CBD" w:rsidP="0B657033">
      <w:pPr>
        <w:spacing w:line="257" w:lineRule="auto"/>
        <w:rPr>
          <w:rStyle w:val="Hyperlink"/>
          <w:rFonts w:ascii="Calibri" w:eastAsia="Calibri" w:hAnsi="Calibri" w:cs="Calibri"/>
          <w:color w:val="0563C1"/>
        </w:rPr>
      </w:pPr>
      <w:hyperlink r:id="rId21">
        <w:r w:rsidR="3DB8ED42" w:rsidRPr="0B657033">
          <w:rPr>
            <w:rStyle w:val="Hyperlink"/>
            <w:rFonts w:ascii="Calibri" w:eastAsia="Calibri" w:hAnsi="Calibri" w:cs="Calibri"/>
            <w:color w:val="0563C1"/>
          </w:rPr>
          <w:t xml:space="preserve">CDC's </w:t>
        </w:r>
        <w:r w:rsidR="00970F4C" w:rsidRPr="0B657033">
          <w:rPr>
            <w:rStyle w:val="Hyperlink"/>
            <w:rFonts w:ascii="Calibri" w:eastAsia="Calibri" w:hAnsi="Calibri" w:cs="Calibri"/>
            <w:color w:val="0563C1"/>
          </w:rPr>
          <w:t>Amended</w:t>
        </w:r>
        <w:r w:rsidR="3DB8ED42" w:rsidRPr="0B657033">
          <w:rPr>
            <w:rStyle w:val="Hyperlink"/>
            <w:rFonts w:ascii="Calibri" w:eastAsia="Calibri" w:hAnsi="Calibri" w:cs="Calibri"/>
            <w:color w:val="0563C1"/>
          </w:rPr>
          <w:t xml:space="preserve"> Order Implementing Presidential Proclamation on Safe Resumption of Global Travel During the COVID-19 Pandemic</w:t>
        </w:r>
      </w:hyperlink>
    </w:p>
    <w:p w14:paraId="20B86F66" w14:textId="6F670983" w:rsidR="00A54FB3" w:rsidRPr="007568EB" w:rsidRDefault="00AB2CBD" w:rsidP="134F876C">
      <w:pPr>
        <w:spacing w:line="257" w:lineRule="auto"/>
        <w:rPr>
          <w:rStyle w:val="Hyperlink"/>
          <w:rFonts w:eastAsia="Calibri"/>
          <w:color w:val="4472C4" w:themeColor="accent1"/>
        </w:rPr>
      </w:pPr>
      <w:hyperlink r:id="rId22">
        <w:r w:rsidR="007568EB" w:rsidRPr="134F876C">
          <w:rPr>
            <w:rStyle w:val="Hyperlink"/>
            <w:rFonts w:eastAsia="Calibri"/>
            <w:color w:val="4472C4" w:themeColor="accent1"/>
          </w:rPr>
          <w:t>Unwinding and Returning to Regular Operations after COVID-19 | Medicaid</w:t>
        </w:r>
      </w:hyperlink>
    </w:p>
    <w:p w14:paraId="41CD6389" w14:textId="182A47DB" w:rsidR="000174DF" w:rsidRPr="0073241D" w:rsidRDefault="000174DF" w:rsidP="134F876C">
      <w:pPr>
        <w:spacing w:line="257" w:lineRule="auto"/>
        <w:rPr>
          <w:color w:val="4472C4" w:themeColor="accent1"/>
        </w:rPr>
      </w:pPr>
    </w:p>
    <w:p w14:paraId="2C078E63" w14:textId="3654CA8D" w:rsidR="00F93553" w:rsidRPr="0073241D" w:rsidRDefault="00F93553" w:rsidP="08D878F9">
      <w:pPr>
        <w:rPr>
          <w:rFonts w:cstheme="minorHAnsi"/>
        </w:rPr>
      </w:pPr>
    </w:p>
    <w:sectPr w:rsidR="00F93553" w:rsidRPr="0073241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DED53" w14:textId="77777777" w:rsidR="00294FCA" w:rsidRDefault="00294FCA" w:rsidP="0036715F">
      <w:pPr>
        <w:spacing w:after="0" w:line="240" w:lineRule="auto"/>
      </w:pPr>
      <w:r>
        <w:separator/>
      </w:r>
    </w:p>
  </w:endnote>
  <w:endnote w:type="continuationSeparator" w:id="0">
    <w:p w14:paraId="72142910" w14:textId="77777777" w:rsidR="00294FCA" w:rsidRDefault="00294FCA" w:rsidP="0036715F">
      <w:pPr>
        <w:spacing w:after="0" w:line="240" w:lineRule="auto"/>
      </w:pPr>
      <w:r>
        <w:continuationSeparator/>
      </w:r>
    </w:p>
  </w:endnote>
  <w:endnote w:type="continuationNotice" w:id="1">
    <w:p w14:paraId="3FE3583D" w14:textId="77777777" w:rsidR="00294FCA" w:rsidRDefault="00294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2142" w14:textId="77777777" w:rsidR="00D53D46" w:rsidRDefault="00D53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C59E" w14:textId="41CC7DE0" w:rsidR="0036715F" w:rsidRDefault="003671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29C1" w14:textId="77777777" w:rsidR="00D53D46" w:rsidRDefault="00D53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3BD9B" w14:textId="77777777" w:rsidR="00294FCA" w:rsidRDefault="00294FCA" w:rsidP="0036715F">
      <w:pPr>
        <w:spacing w:after="0" w:line="240" w:lineRule="auto"/>
      </w:pPr>
      <w:r>
        <w:separator/>
      </w:r>
    </w:p>
  </w:footnote>
  <w:footnote w:type="continuationSeparator" w:id="0">
    <w:p w14:paraId="268FA19D" w14:textId="77777777" w:rsidR="00294FCA" w:rsidRDefault="00294FCA" w:rsidP="0036715F">
      <w:pPr>
        <w:spacing w:after="0" w:line="240" w:lineRule="auto"/>
      </w:pPr>
      <w:r>
        <w:continuationSeparator/>
      </w:r>
    </w:p>
  </w:footnote>
  <w:footnote w:type="continuationNotice" w:id="1">
    <w:p w14:paraId="4D13EE60" w14:textId="77777777" w:rsidR="00294FCA" w:rsidRDefault="00294F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4B52" w14:textId="77777777" w:rsidR="00D53D46" w:rsidRDefault="00D53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BEDC" w14:textId="77777777" w:rsidR="00D53D46" w:rsidRDefault="00D53D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0CBC" w14:textId="77777777" w:rsidR="00D53D46" w:rsidRDefault="00D53D4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43maHKf" int2:invalidationBookmarkName="" int2:hashCode="eVmi1g2mrZGVBC" int2:id="PZSzBUv7">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2081"/>
    <w:multiLevelType w:val="hybridMultilevel"/>
    <w:tmpl w:val="4A261FBA"/>
    <w:lvl w:ilvl="0" w:tplc="6310B516">
      <w:start w:val="1"/>
      <w:numFmt w:val="bullet"/>
      <w:lvlText w:val="§"/>
      <w:lvlJc w:val="left"/>
      <w:pPr>
        <w:ind w:left="720" w:hanging="360"/>
      </w:pPr>
      <w:rPr>
        <w:rFonts w:ascii="Wingdings" w:hAnsi="Wingdings" w:hint="default"/>
      </w:rPr>
    </w:lvl>
    <w:lvl w:ilvl="1" w:tplc="B7B8AC54">
      <w:start w:val="1"/>
      <w:numFmt w:val="bullet"/>
      <w:lvlText w:val="o"/>
      <w:lvlJc w:val="left"/>
      <w:pPr>
        <w:ind w:left="1440" w:hanging="360"/>
      </w:pPr>
      <w:rPr>
        <w:rFonts w:ascii="Courier New" w:hAnsi="Courier New" w:hint="default"/>
      </w:rPr>
    </w:lvl>
    <w:lvl w:ilvl="2" w:tplc="C3DC73A4">
      <w:start w:val="1"/>
      <w:numFmt w:val="bullet"/>
      <w:lvlText w:val=""/>
      <w:lvlJc w:val="left"/>
      <w:pPr>
        <w:ind w:left="2160" w:hanging="360"/>
      </w:pPr>
      <w:rPr>
        <w:rFonts w:ascii="Wingdings" w:hAnsi="Wingdings" w:hint="default"/>
      </w:rPr>
    </w:lvl>
    <w:lvl w:ilvl="3" w:tplc="F446C15E">
      <w:start w:val="1"/>
      <w:numFmt w:val="bullet"/>
      <w:lvlText w:val=""/>
      <w:lvlJc w:val="left"/>
      <w:pPr>
        <w:ind w:left="2880" w:hanging="360"/>
      </w:pPr>
      <w:rPr>
        <w:rFonts w:ascii="Symbol" w:hAnsi="Symbol" w:hint="default"/>
      </w:rPr>
    </w:lvl>
    <w:lvl w:ilvl="4" w:tplc="EF02D602">
      <w:start w:val="1"/>
      <w:numFmt w:val="bullet"/>
      <w:lvlText w:val="o"/>
      <w:lvlJc w:val="left"/>
      <w:pPr>
        <w:ind w:left="3600" w:hanging="360"/>
      </w:pPr>
      <w:rPr>
        <w:rFonts w:ascii="Courier New" w:hAnsi="Courier New" w:hint="default"/>
      </w:rPr>
    </w:lvl>
    <w:lvl w:ilvl="5" w:tplc="8ABE2AEC">
      <w:start w:val="1"/>
      <w:numFmt w:val="bullet"/>
      <w:lvlText w:val=""/>
      <w:lvlJc w:val="left"/>
      <w:pPr>
        <w:ind w:left="4320" w:hanging="360"/>
      </w:pPr>
      <w:rPr>
        <w:rFonts w:ascii="Wingdings" w:hAnsi="Wingdings" w:hint="default"/>
      </w:rPr>
    </w:lvl>
    <w:lvl w:ilvl="6" w:tplc="F8765C62">
      <w:start w:val="1"/>
      <w:numFmt w:val="bullet"/>
      <w:lvlText w:val=""/>
      <w:lvlJc w:val="left"/>
      <w:pPr>
        <w:ind w:left="5040" w:hanging="360"/>
      </w:pPr>
      <w:rPr>
        <w:rFonts w:ascii="Symbol" w:hAnsi="Symbol" w:hint="default"/>
      </w:rPr>
    </w:lvl>
    <w:lvl w:ilvl="7" w:tplc="768A0B66">
      <w:start w:val="1"/>
      <w:numFmt w:val="bullet"/>
      <w:lvlText w:val="o"/>
      <w:lvlJc w:val="left"/>
      <w:pPr>
        <w:ind w:left="5760" w:hanging="360"/>
      </w:pPr>
      <w:rPr>
        <w:rFonts w:ascii="Courier New" w:hAnsi="Courier New" w:hint="default"/>
      </w:rPr>
    </w:lvl>
    <w:lvl w:ilvl="8" w:tplc="8996D822">
      <w:start w:val="1"/>
      <w:numFmt w:val="bullet"/>
      <w:lvlText w:val=""/>
      <w:lvlJc w:val="left"/>
      <w:pPr>
        <w:ind w:left="6480" w:hanging="360"/>
      </w:pPr>
      <w:rPr>
        <w:rFonts w:ascii="Wingdings" w:hAnsi="Wingdings" w:hint="default"/>
      </w:rPr>
    </w:lvl>
  </w:abstractNum>
  <w:abstractNum w:abstractNumId="1" w15:restartNumberingAfterBreak="0">
    <w:nsid w:val="0C5706CE"/>
    <w:multiLevelType w:val="multilevel"/>
    <w:tmpl w:val="79D2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9514B"/>
    <w:multiLevelType w:val="hybridMultilevel"/>
    <w:tmpl w:val="D18C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D03DE"/>
    <w:multiLevelType w:val="hybridMultilevel"/>
    <w:tmpl w:val="F8B01C1A"/>
    <w:lvl w:ilvl="0" w:tplc="B008AB2E">
      <w:start w:val="1"/>
      <w:numFmt w:val="bullet"/>
      <w:lvlText w:val=""/>
      <w:lvlJc w:val="left"/>
      <w:pPr>
        <w:ind w:left="360" w:hanging="360"/>
      </w:pPr>
      <w:rPr>
        <w:rFonts w:ascii="Symbol" w:hAnsi="Symbol" w:hint="default"/>
      </w:rPr>
    </w:lvl>
    <w:lvl w:ilvl="1" w:tplc="942C09DE">
      <w:start w:val="1"/>
      <w:numFmt w:val="bullet"/>
      <w:lvlText w:val="o"/>
      <w:lvlJc w:val="left"/>
      <w:pPr>
        <w:ind w:left="1080" w:hanging="360"/>
      </w:pPr>
      <w:rPr>
        <w:rFonts w:ascii="Courier New" w:hAnsi="Courier New" w:hint="default"/>
      </w:rPr>
    </w:lvl>
    <w:lvl w:ilvl="2" w:tplc="F4061E64">
      <w:start w:val="1"/>
      <w:numFmt w:val="bullet"/>
      <w:lvlText w:val=""/>
      <w:lvlJc w:val="left"/>
      <w:pPr>
        <w:ind w:left="1800" w:hanging="360"/>
      </w:pPr>
      <w:rPr>
        <w:rFonts w:ascii="Wingdings" w:hAnsi="Wingdings" w:hint="default"/>
      </w:rPr>
    </w:lvl>
    <w:lvl w:ilvl="3" w:tplc="2A8C8F08" w:tentative="1">
      <w:start w:val="1"/>
      <w:numFmt w:val="bullet"/>
      <w:lvlText w:val=""/>
      <w:lvlJc w:val="left"/>
      <w:pPr>
        <w:ind w:left="2520" w:hanging="360"/>
      </w:pPr>
      <w:rPr>
        <w:rFonts w:ascii="Symbol" w:hAnsi="Symbol" w:hint="default"/>
      </w:rPr>
    </w:lvl>
    <w:lvl w:ilvl="4" w:tplc="C744175C" w:tentative="1">
      <w:start w:val="1"/>
      <w:numFmt w:val="bullet"/>
      <w:lvlText w:val="o"/>
      <w:lvlJc w:val="left"/>
      <w:pPr>
        <w:ind w:left="3240" w:hanging="360"/>
      </w:pPr>
      <w:rPr>
        <w:rFonts w:ascii="Courier New" w:hAnsi="Courier New" w:hint="default"/>
      </w:rPr>
    </w:lvl>
    <w:lvl w:ilvl="5" w:tplc="9EB05B44" w:tentative="1">
      <w:start w:val="1"/>
      <w:numFmt w:val="bullet"/>
      <w:lvlText w:val=""/>
      <w:lvlJc w:val="left"/>
      <w:pPr>
        <w:ind w:left="3960" w:hanging="360"/>
      </w:pPr>
      <w:rPr>
        <w:rFonts w:ascii="Wingdings" w:hAnsi="Wingdings" w:hint="default"/>
      </w:rPr>
    </w:lvl>
    <w:lvl w:ilvl="6" w:tplc="A88CA762" w:tentative="1">
      <w:start w:val="1"/>
      <w:numFmt w:val="bullet"/>
      <w:lvlText w:val=""/>
      <w:lvlJc w:val="left"/>
      <w:pPr>
        <w:ind w:left="4680" w:hanging="360"/>
      </w:pPr>
      <w:rPr>
        <w:rFonts w:ascii="Symbol" w:hAnsi="Symbol" w:hint="default"/>
      </w:rPr>
    </w:lvl>
    <w:lvl w:ilvl="7" w:tplc="E06C369E" w:tentative="1">
      <w:start w:val="1"/>
      <w:numFmt w:val="bullet"/>
      <w:lvlText w:val="o"/>
      <w:lvlJc w:val="left"/>
      <w:pPr>
        <w:ind w:left="5400" w:hanging="360"/>
      </w:pPr>
      <w:rPr>
        <w:rFonts w:ascii="Courier New" w:hAnsi="Courier New" w:hint="default"/>
      </w:rPr>
    </w:lvl>
    <w:lvl w:ilvl="8" w:tplc="CED8E2BC" w:tentative="1">
      <w:start w:val="1"/>
      <w:numFmt w:val="bullet"/>
      <w:lvlText w:val=""/>
      <w:lvlJc w:val="left"/>
      <w:pPr>
        <w:ind w:left="6120" w:hanging="360"/>
      </w:pPr>
      <w:rPr>
        <w:rFonts w:ascii="Wingdings" w:hAnsi="Wingdings" w:hint="default"/>
      </w:rPr>
    </w:lvl>
  </w:abstractNum>
  <w:abstractNum w:abstractNumId="4" w15:restartNumberingAfterBreak="0">
    <w:nsid w:val="2B3F4FEE"/>
    <w:multiLevelType w:val="hybridMultilevel"/>
    <w:tmpl w:val="318C2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93339"/>
    <w:multiLevelType w:val="multilevel"/>
    <w:tmpl w:val="BF5238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668C8"/>
    <w:multiLevelType w:val="hybridMultilevel"/>
    <w:tmpl w:val="3BA6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563C5"/>
    <w:multiLevelType w:val="hybridMultilevel"/>
    <w:tmpl w:val="FED6EBB2"/>
    <w:lvl w:ilvl="0" w:tplc="E95C0A6E">
      <w:start w:val="1"/>
      <w:numFmt w:val="bullet"/>
      <w:lvlText w:val="·"/>
      <w:lvlJc w:val="left"/>
      <w:pPr>
        <w:ind w:left="360" w:hanging="360"/>
      </w:pPr>
      <w:rPr>
        <w:rFonts w:ascii="Symbol" w:hAnsi="Symbol" w:hint="default"/>
      </w:rPr>
    </w:lvl>
    <w:lvl w:ilvl="1" w:tplc="7BC6EDF8">
      <w:start w:val="1"/>
      <w:numFmt w:val="bullet"/>
      <w:lvlText w:val="o"/>
      <w:lvlJc w:val="left"/>
      <w:pPr>
        <w:ind w:left="1080" w:hanging="360"/>
      </w:pPr>
      <w:rPr>
        <w:rFonts w:ascii="Courier New" w:hAnsi="Courier New" w:hint="default"/>
      </w:rPr>
    </w:lvl>
    <w:lvl w:ilvl="2" w:tplc="025CC9C8">
      <w:start w:val="1"/>
      <w:numFmt w:val="bullet"/>
      <w:lvlText w:val=""/>
      <w:lvlJc w:val="left"/>
      <w:pPr>
        <w:ind w:left="1800" w:hanging="360"/>
      </w:pPr>
      <w:rPr>
        <w:rFonts w:ascii="Wingdings" w:hAnsi="Wingdings" w:hint="default"/>
      </w:rPr>
    </w:lvl>
    <w:lvl w:ilvl="3" w:tplc="8FA0964A">
      <w:start w:val="1"/>
      <w:numFmt w:val="bullet"/>
      <w:lvlText w:val=""/>
      <w:lvlJc w:val="left"/>
      <w:pPr>
        <w:ind w:left="2520" w:hanging="360"/>
      </w:pPr>
      <w:rPr>
        <w:rFonts w:ascii="Symbol" w:hAnsi="Symbol" w:hint="default"/>
      </w:rPr>
    </w:lvl>
    <w:lvl w:ilvl="4" w:tplc="3B64EE26">
      <w:start w:val="1"/>
      <w:numFmt w:val="bullet"/>
      <w:lvlText w:val="o"/>
      <w:lvlJc w:val="left"/>
      <w:pPr>
        <w:ind w:left="3240" w:hanging="360"/>
      </w:pPr>
      <w:rPr>
        <w:rFonts w:ascii="Courier New" w:hAnsi="Courier New" w:hint="default"/>
      </w:rPr>
    </w:lvl>
    <w:lvl w:ilvl="5" w:tplc="E568697C">
      <w:start w:val="1"/>
      <w:numFmt w:val="bullet"/>
      <w:lvlText w:val=""/>
      <w:lvlJc w:val="left"/>
      <w:pPr>
        <w:ind w:left="3960" w:hanging="360"/>
      </w:pPr>
      <w:rPr>
        <w:rFonts w:ascii="Wingdings" w:hAnsi="Wingdings" w:hint="default"/>
      </w:rPr>
    </w:lvl>
    <w:lvl w:ilvl="6" w:tplc="2A3E0EFC">
      <w:start w:val="1"/>
      <w:numFmt w:val="bullet"/>
      <w:lvlText w:val=""/>
      <w:lvlJc w:val="left"/>
      <w:pPr>
        <w:ind w:left="4680" w:hanging="360"/>
      </w:pPr>
      <w:rPr>
        <w:rFonts w:ascii="Symbol" w:hAnsi="Symbol" w:hint="default"/>
      </w:rPr>
    </w:lvl>
    <w:lvl w:ilvl="7" w:tplc="410CC5B0">
      <w:start w:val="1"/>
      <w:numFmt w:val="bullet"/>
      <w:lvlText w:val="o"/>
      <w:lvlJc w:val="left"/>
      <w:pPr>
        <w:ind w:left="5400" w:hanging="360"/>
      </w:pPr>
      <w:rPr>
        <w:rFonts w:ascii="Courier New" w:hAnsi="Courier New" w:hint="default"/>
      </w:rPr>
    </w:lvl>
    <w:lvl w:ilvl="8" w:tplc="89946090">
      <w:start w:val="1"/>
      <w:numFmt w:val="bullet"/>
      <w:lvlText w:val=""/>
      <w:lvlJc w:val="left"/>
      <w:pPr>
        <w:ind w:left="6120" w:hanging="360"/>
      </w:pPr>
      <w:rPr>
        <w:rFonts w:ascii="Wingdings" w:hAnsi="Wingdings" w:hint="default"/>
      </w:rPr>
    </w:lvl>
  </w:abstractNum>
  <w:abstractNum w:abstractNumId="8" w15:restartNumberingAfterBreak="0">
    <w:nsid w:val="494E3808"/>
    <w:multiLevelType w:val="hybridMultilevel"/>
    <w:tmpl w:val="A12EEBEA"/>
    <w:lvl w:ilvl="0" w:tplc="26F034D6">
      <w:start w:val="1"/>
      <w:numFmt w:val="bullet"/>
      <w:lvlText w:val="·"/>
      <w:lvlJc w:val="left"/>
      <w:pPr>
        <w:ind w:left="720" w:hanging="360"/>
      </w:pPr>
      <w:rPr>
        <w:rFonts w:ascii="Symbol" w:hAnsi="Symbol" w:hint="default"/>
      </w:rPr>
    </w:lvl>
    <w:lvl w:ilvl="1" w:tplc="8482ED30">
      <w:start w:val="1"/>
      <w:numFmt w:val="bullet"/>
      <w:lvlText w:val="o"/>
      <w:lvlJc w:val="left"/>
      <w:pPr>
        <w:ind w:left="1440" w:hanging="360"/>
      </w:pPr>
      <w:rPr>
        <w:rFonts w:ascii="Courier New" w:hAnsi="Courier New" w:hint="default"/>
      </w:rPr>
    </w:lvl>
    <w:lvl w:ilvl="2" w:tplc="E44CDA2A">
      <w:start w:val="1"/>
      <w:numFmt w:val="bullet"/>
      <w:lvlText w:val=""/>
      <w:lvlJc w:val="left"/>
      <w:pPr>
        <w:ind w:left="2160" w:hanging="360"/>
      </w:pPr>
      <w:rPr>
        <w:rFonts w:ascii="Wingdings" w:hAnsi="Wingdings" w:hint="default"/>
      </w:rPr>
    </w:lvl>
    <w:lvl w:ilvl="3" w:tplc="18281906">
      <w:start w:val="1"/>
      <w:numFmt w:val="bullet"/>
      <w:lvlText w:val=""/>
      <w:lvlJc w:val="left"/>
      <w:pPr>
        <w:ind w:left="2880" w:hanging="360"/>
      </w:pPr>
      <w:rPr>
        <w:rFonts w:ascii="Symbol" w:hAnsi="Symbol" w:hint="default"/>
      </w:rPr>
    </w:lvl>
    <w:lvl w:ilvl="4" w:tplc="706AF5A6">
      <w:start w:val="1"/>
      <w:numFmt w:val="bullet"/>
      <w:lvlText w:val="o"/>
      <w:lvlJc w:val="left"/>
      <w:pPr>
        <w:ind w:left="3600" w:hanging="360"/>
      </w:pPr>
      <w:rPr>
        <w:rFonts w:ascii="Courier New" w:hAnsi="Courier New" w:hint="default"/>
      </w:rPr>
    </w:lvl>
    <w:lvl w:ilvl="5" w:tplc="AD7E4712">
      <w:start w:val="1"/>
      <w:numFmt w:val="bullet"/>
      <w:lvlText w:val=""/>
      <w:lvlJc w:val="left"/>
      <w:pPr>
        <w:ind w:left="4320" w:hanging="360"/>
      </w:pPr>
      <w:rPr>
        <w:rFonts w:ascii="Wingdings" w:hAnsi="Wingdings" w:hint="default"/>
      </w:rPr>
    </w:lvl>
    <w:lvl w:ilvl="6" w:tplc="D6609DF2">
      <w:start w:val="1"/>
      <w:numFmt w:val="bullet"/>
      <w:lvlText w:val=""/>
      <w:lvlJc w:val="left"/>
      <w:pPr>
        <w:ind w:left="5040" w:hanging="360"/>
      </w:pPr>
      <w:rPr>
        <w:rFonts w:ascii="Symbol" w:hAnsi="Symbol" w:hint="default"/>
      </w:rPr>
    </w:lvl>
    <w:lvl w:ilvl="7" w:tplc="C576BD12">
      <w:start w:val="1"/>
      <w:numFmt w:val="bullet"/>
      <w:lvlText w:val="o"/>
      <w:lvlJc w:val="left"/>
      <w:pPr>
        <w:ind w:left="5760" w:hanging="360"/>
      </w:pPr>
      <w:rPr>
        <w:rFonts w:ascii="Courier New" w:hAnsi="Courier New" w:hint="default"/>
      </w:rPr>
    </w:lvl>
    <w:lvl w:ilvl="8" w:tplc="1200D86A">
      <w:start w:val="1"/>
      <w:numFmt w:val="bullet"/>
      <w:lvlText w:val=""/>
      <w:lvlJc w:val="left"/>
      <w:pPr>
        <w:ind w:left="6480" w:hanging="360"/>
      </w:pPr>
      <w:rPr>
        <w:rFonts w:ascii="Wingdings" w:hAnsi="Wingdings" w:hint="default"/>
      </w:rPr>
    </w:lvl>
  </w:abstractNum>
  <w:abstractNum w:abstractNumId="9" w15:restartNumberingAfterBreak="0">
    <w:nsid w:val="501E4FA5"/>
    <w:multiLevelType w:val="hybridMultilevel"/>
    <w:tmpl w:val="D79C3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8817B9"/>
    <w:multiLevelType w:val="multilevel"/>
    <w:tmpl w:val="8022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378701">
    <w:abstractNumId w:val="8"/>
  </w:num>
  <w:num w:numId="2" w16cid:durableId="1823159992">
    <w:abstractNumId w:val="7"/>
  </w:num>
  <w:num w:numId="3" w16cid:durableId="1350062023">
    <w:abstractNumId w:val="9"/>
  </w:num>
  <w:num w:numId="4" w16cid:durableId="135343303">
    <w:abstractNumId w:val="2"/>
  </w:num>
  <w:num w:numId="5" w16cid:durableId="572853169">
    <w:abstractNumId w:val="6"/>
  </w:num>
  <w:num w:numId="6" w16cid:durableId="693002353">
    <w:abstractNumId w:val="3"/>
  </w:num>
  <w:num w:numId="7" w16cid:durableId="1857495695">
    <w:abstractNumId w:val="10"/>
  </w:num>
  <w:num w:numId="8" w16cid:durableId="2066639568">
    <w:abstractNumId w:val="1"/>
  </w:num>
  <w:num w:numId="9" w16cid:durableId="1086150860">
    <w:abstractNumId w:val="5"/>
  </w:num>
  <w:num w:numId="10" w16cid:durableId="1693916707">
    <w:abstractNumId w:val="0"/>
  </w:num>
  <w:num w:numId="11" w16cid:durableId="796801608">
    <w:abstractNumId w:val="6"/>
  </w:num>
  <w:num w:numId="12" w16cid:durableId="1662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86F1D8"/>
    <w:rsid w:val="00007568"/>
    <w:rsid w:val="0001266D"/>
    <w:rsid w:val="000174DF"/>
    <w:rsid w:val="00017D7E"/>
    <w:rsid w:val="00031D6B"/>
    <w:rsid w:val="00036C8A"/>
    <w:rsid w:val="000422C0"/>
    <w:rsid w:val="00055144"/>
    <w:rsid w:val="000619FB"/>
    <w:rsid w:val="00066BF8"/>
    <w:rsid w:val="00072A70"/>
    <w:rsid w:val="00072B2D"/>
    <w:rsid w:val="00077255"/>
    <w:rsid w:val="00077C92"/>
    <w:rsid w:val="0008636F"/>
    <w:rsid w:val="00086504"/>
    <w:rsid w:val="00086E99"/>
    <w:rsid w:val="0009218E"/>
    <w:rsid w:val="00093B11"/>
    <w:rsid w:val="00096CE8"/>
    <w:rsid w:val="000A0395"/>
    <w:rsid w:val="000A3F82"/>
    <w:rsid w:val="000A648B"/>
    <w:rsid w:val="000A74E7"/>
    <w:rsid w:val="000B5199"/>
    <w:rsid w:val="000D14FC"/>
    <w:rsid w:val="000D1508"/>
    <w:rsid w:val="000D2019"/>
    <w:rsid w:val="000D4EF5"/>
    <w:rsid w:val="000D74A7"/>
    <w:rsid w:val="000E1E95"/>
    <w:rsid w:val="000F19C4"/>
    <w:rsid w:val="000F2066"/>
    <w:rsid w:val="000F5EFD"/>
    <w:rsid w:val="00100A78"/>
    <w:rsid w:val="00100BFF"/>
    <w:rsid w:val="00101C5F"/>
    <w:rsid w:val="00107203"/>
    <w:rsid w:val="00110CC4"/>
    <w:rsid w:val="00111E74"/>
    <w:rsid w:val="0011325A"/>
    <w:rsid w:val="001162F8"/>
    <w:rsid w:val="00116799"/>
    <w:rsid w:val="00121468"/>
    <w:rsid w:val="0012478B"/>
    <w:rsid w:val="001448B7"/>
    <w:rsid w:val="00145CE2"/>
    <w:rsid w:val="00147F8D"/>
    <w:rsid w:val="00160DF5"/>
    <w:rsid w:val="001610CE"/>
    <w:rsid w:val="0016524C"/>
    <w:rsid w:val="001674DF"/>
    <w:rsid w:val="00175300"/>
    <w:rsid w:val="0017552E"/>
    <w:rsid w:val="00176541"/>
    <w:rsid w:val="0018639A"/>
    <w:rsid w:val="001901B8"/>
    <w:rsid w:val="00190E55"/>
    <w:rsid w:val="00192FF1"/>
    <w:rsid w:val="00194F3F"/>
    <w:rsid w:val="0019729D"/>
    <w:rsid w:val="001A2F84"/>
    <w:rsid w:val="001A4CF8"/>
    <w:rsid w:val="001A5EF3"/>
    <w:rsid w:val="001B32EF"/>
    <w:rsid w:val="001B3937"/>
    <w:rsid w:val="001B3BE7"/>
    <w:rsid w:val="001B7B92"/>
    <w:rsid w:val="001C351C"/>
    <w:rsid w:val="001C3DFC"/>
    <w:rsid w:val="001C4B51"/>
    <w:rsid w:val="001C6B09"/>
    <w:rsid w:val="001D052F"/>
    <w:rsid w:val="001D1C4D"/>
    <w:rsid w:val="001D1D78"/>
    <w:rsid w:val="001E316B"/>
    <w:rsid w:val="001E3C1C"/>
    <w:rsid w:val="001F3D73"/>
    <w:rsid w:val="001F5F2E"/>
    <w:rsid w:val="00201463"/>
    <w:rsid w:val="00201FFA"/>
    <w:rsid w:val="0020516A"/>
    <w:rsid w:val="0020765D"/>
    <w:rsid w:val="00210DEC"/>
    <w:rsid w:val="00220F7F"/>
    <w:rsid w:val="00222CA3"/>
    <w:rsid w:val="002357DA"/>
    <w:rsid w:val="00242C26"/>
    <w:rsid w:val="00242F44"/>
    <w:rsid w:val="00247ECD"/>
    <w:rsid w:val="00250B57"/>
    <w:rsid w:val="00251DD8"/>
    <w:rsid w:val="00255776"/>
    <w:rsid w:val="00256158"/>
    <w:rsid w:val="002674E7"/>
    <w:rsid w:val="00267844"/>
    <w:rsid w:val="002679BF"/>
    <w:rsid w:val="002706CB"/>
    <w:rsid w:val="00273A8F"/>
    <w:rsid w:val="00291A1E"/>
    <w:rsid w:val="00294FCA"/>
    <w:rsid w:val="00297289"/>
    <w:rsid w:val="002A0099"/>
    <w:rsid w:val="002A19DE"/>
    <w:rsid w:val="002A4A8A"/>
    <w:rsid w:val="002A4E5F"/>
    <w:rsid w:val="002A5C50"/>
    <w:rsid w:val="002A6BE0"/>
    <w:rsid w:val="002B06A9"/>
    <w:rsid w:val="002C779F"/>
    <w:rsid w:val="002D00DF"/>
    <w:rsid w:val="002D40C2"/>
    <w:rsid w:val="002D5FAF"/>
    <w:rsid w:val="002E1CC6"/>
    <w:rsid w:val="002E2673"/>
    <w:rsid w:val="002E6DF6"/>
    <w:rsid w:val="002E6F58"/>
    <w:rsid w:val="002F3919"/>
    <w:rsid w:val="002F57DF"/>
    <w:rsid w:val="002F6B73"/>
    <w:rsid w:val="0030118F"/>
    <w:rsid w:val="00301A2A"/>
    <w:rsid w:val="00301B01"/>
    <w:rsid w:val="00310162"/>
    <w:rsid w:val="00310890"/>
    <w:rsid w:val="00312AEA"/>
    <w:rsid w:val="00327430"/>
    <w:rsid w:val="003279F1"/>
    <w:rsid w:val="003331DE"/>
    <w:rsid w:val="00342503"/>
    <w:rsid w:val="00344ABF"/>
    <w:rsid w:val="00350BBD"/>
    <w:rsid w:val="00351E4A"/>
    <w:rsid w:val="0036198F"/>
    <w:rsid w:val="00361DCA"/>
    <w:rsid w:val="003666B5"/>
    <w:rsid w:val="0036715F"/>
    <w:rsid w:val="00373B7D"/>
    <w:rsid w:val="00373F24"/>
    <w:rsid w:val="003777C8"/>
    <w:rsid w:val="0038473A"/>
    <w:rsid w:val="00391B69"/>
    <w:rsid w:val="003929CF"/>
    <w:rsid w:val="003A32BB"/>
    <w:rsid w:val="003B0165"/>
    <w:rsid w:val="003B13EB"/>
    <w:rsid w:val="003B2529"/>
    <w:rsid w:val="003B7809"/>
    <w:rsid w:val="003C2FCA"/>
    <w:rsid w:val="003C30C8"/>
    <w:rsid w:val="003C625F"/>
    <w:rsid w:val="003D1941"/>
    <w:rsid w:val="003D2728"/>
    <w:rsid w:val="003D4B3E"/>
    <w:rsid w:val="003D4F67"/>
    <w:rsid w:val="003D62BB"/>
    <w:rsid w:val="003D6FE3"/>
    <w:rsid w:val="003D7B5D"/>
    <w:rsid w:val="003E101F"/>
    <w:rsid w:val="003E3C65"/>
    <w:rsid w:val="003E4FFE"/>
    <w:rsid w:val="003E5001"/>
    <w:rsid w:val="003F6CC7"/>
    <w:rsid w:val="00406558"/>
    <w:rsid w:val="00412C63"/>
    <w:rsid w:val="00424CCD"/>
    <w:rsid w:val="004302FE"/>
    <w:rsid w:val="00432F5D"/>
    <w:rsid w:val="0043427C"/>
    <w:rsid w:val="00436A5B"/>
    <w:rsid w:val="00436FBC"/>
    <w:rsid w:val="00441B7F"/>
    <w:rsid w:val="004443D1"/>
    <w:rsid w:val="004473CF"/>
    <w:rsid w:val="0045769A"/>
    <w:rsid w:val="00460560"/>
    <w:rsid w:val="00467147"/>
    <w:rsid w:val="00475789"/>
    <w:rsid w:val="00480384"/>
    <w:rsid w:val="00482990"/>
    <w:rsid w:val="004854CE"/>
    <w:rsid w:val="004870E7"/>
    <w:rsid w:val="004B140F"/>
    <w:rsid w:val="004B3526"/>
    <w:rsid w:val="004B4A12"/>
    <w:rsid w:val="004B5006"/>
    <w:rsid w:val="004C11FF"/>
    <w:rsid w:val="004C3B3C"/>
    <w:rsid w:val="004C4DC8"/>
    <w:rsid w:val="004D10FA"/>
    <w:rsid w:val="004D204F"/>
    <w:rsid w:val="004D34DB"/>
    <w:rsid w:val="004D3AF6"/>
    <w:rsid w:val="004D699C"/>
    <w:rsid w:val="004E5AA3"/>
    <w:rsid w:val="004F299B"/>
    <w:rsid w:val="004F3029"/>
    <w:rsid w:val="004F54DE"/>
    <w:rsid w:val="004F65F7"/>
    <w:rsid w:val="004F6A76"/>
    <w:rsid w:val="00506ECB"/>
    <w:rsid w:val="00510BAD"/>
    <w:rsid w:val="00514636"/>
    <w:rsid w:val="00523956"/>
    <w:rsid w:val="00525C1B"/>
    <w:rsid w:val="005302F7"/>
    <w:rsid w:val="005303C4"/>
    <w:rsid w:val="00530650"/>
    <w:rsid w:val="0053507C"/>
    <w:rsid w:val="005367A5"/>
    <w:rsid w:val="00543819"/>
    <w:rsid w:val="00544DAF"/>
    <w:rsid w:val="005458EA"/>
    <w:rsid w:val="00545F77"/>
    <w:rsid w:val="00547AB6"/>
    <w:rsid w:val="00547F42"/>
    <w:rsid w:val="00553275"/>
    <w:rsid w:val="00553A26"/>
    <w:rsid w:val="00555B50"/>
    <w:rsid w:val="005609D9"/>
    <w:rsid w:val="00564B40"/>
    <w:rsid w:val="005708D3"/>
    <w:rsid w:val="005728FD"/>
    <w:rsid w:val="0057507A"/>
    <w:rsid w:val="00594D01"/>
    <w:rsid w:val="00595E55"/>
    <w:rsid w:val="005A41D1"/>
    <w:rsid w:val="005A4ACB"/>
    <w:rsid w:val="005A5381"/>
    <w:rsid w:val="005B2C95"/>
    <w:rsid w:val="005D6230"/>
    <w:rsid w:val="005D7BBC"/>
    <w:rsid w:val="005E3BD4"/>
    <w:rsid w:val="005F1240"/>
    <w:rsid w:val="00601C41"/>
    <w:rsid w:val="00621A57"/>
    <w:rsid w:val="00633E40"/>
    <w:rsid w:val="00634B97"/>
    <w:rsid w:val="006359F1"/>
    <w:rsid w:val="00643414"/>
    <w:rsid w:val="00643F03"/>
    <w:rsid w:val="00644AE2"/>
    <w:rsid w:val="00645F6B"/>
    <w:rsid w:val="00656639"/>
    <w:rsid w:val="006601D5"/>
    <w:rsid w:val="00660F0B"/>
    <w:rsid w:val="0066748A"/>
    <w:rsid w:val="00671222"/>
    <w:rsid w:val="006737F9"/>
    <w:rsid w:val="006815B5"/>
    <w:rsid w:val="00682CF5"/>
    <w:rsid w:val="00691B4A"/>
    <w:rsid w:val="0069472D"/>
    <w:rsid w:val="006A0402"/>
    <w:rsid w:val="006A45F6"/>
    <w:rsid w:val="006A63A1"/>
    <w:rsid w:val="006A6778"/>
    <w:rsid w:val="006B0A85"/>
    <w:rsid w:val="006B10C6"/>
    <w:rsid w:val="006B494A"/>
    <w:rsid w:val="006C0253"/>
    <w:rsid w:val="006C7620"/>
    <w:rsid w:val="006D2B5A"/>
    <w:rsid w:val="006D50E1"/>
    <w:rsid w:val="006E0557"/>
    <w:rsid w:val="006E0CCB"/>
    <w:rsid w:val="006E3208"/>
    <w:rsid w:val="006E7463"/>
    <w:rsid w:val="00700B04"/>
    <w:rsid w:val="00711B92"/>
    <w:rsid w:val="00712724"/>
    <w:rsid w:val="00721E5F"/>
    <w:rsid w:val="00726964"/>
    <w:rsid w:val="0073241D"/>
    <w:rsid w:val="00734CA9"/>
    <w:rsid w:val="00740624"/>
    <w:rsid w:val="00742CF4"/>
    <w:rsid w:val="00747B0D"/>
    <w:rsid w:val="007568EB"/>
    <w:rsid w:val="00757DA9"/>
    <w:rsid w:val="00760698"/>
    <w:rsid w:val="00765960"/>
    <w:rsid w:val="00767740"/>
    <w:rsid w:val="00771C15"/>
    <w:rsid w:val="00772509"/>
    <w:rsid w:val="00773FEA"/>
    <w:rsid w:val="00776672"/>
    <w:rsid w:val="00787481"/>
    <w:rsid w:val="007952B6"/>
    <w:rsid w:val="007974A9"/>
    <w:rsid w:val="007A52C7"/>
    <w:rsid w:val="007A74E9"/>
    <w:rsid w:val="007B4ABA"/>
    <w:rsid w:val="007B6FB7"/>
    <w:rsid w:val="007C193C"/>
    <w:rsid w:val="007C21D7"/>
    <w:rsid w:val="007D42B5"/>
    <w:rsid w:val="007D69DB"/>
    <w:rsid w:val="007E4126"/>
    <w:rsid w:val="007F0D05"/>
    <w:rsid w:val="007F51A6"/>
    <w:rsid w:val="007F7092"/>
    <w:rsid w:val="00804964"/>
    <w:rsid w:val="00812D85"/>
    <w:rsid w:val="008211E2"/>
    <w:rsid w:val="008222AD"/>
    <w:rsid w:val="00822C34"/>
    <w:rsid w:val="008302AD"/>
    <w:rsid w:val="00830944"/>
    <w:rsid w:val="00833934"/>
    <w:rsid w:val="008376F6"/>
    <w:rsid w:val="008453B7"/>
    <w:rsid w:val="00846083"/>
    <w:rsid w:val="00850AD5"/>
    <w:rsid w:val="00855B82"/>
    <w:rsid w:val="0087095D"/>
    <w:rsid w:val="0087565A"/>
    <w:rsid w:val="00877E80"/>
    <w:rsid w:val="00886D2E"/>
    <w:rsid w:val="008938A5"/>
    <w:rsid w:val="00897D4D"/>
    <w:rsid w:val="008B158E"/>
    <w:rsid w:val="008B307E"/>
    <w:rsid w:val="008B3457"/>
    <w:rsid w:val="008B35CF"/>
    <w:rsid w:val="008B534B"/>
    <w:rsid w:val="008B6C96"/>
    <w:rsid w:val="008C13AE"/>
    <w:rsid w:val="008D60C1"/>
    <w:rsid w:val="008F19DB"/>
    <w:rsid w:val="008F27D0"/>
    <w:rsid w:val="00911818"/>
    <w:rsid w:val="00913484"/>
    <w:rsid w:val="00913E59"/>
    <w:rsid w:val="0092001B"/>
    <w:rsid w:val="0092440E"/>
    <w:rsid w:val="00924C44"/>
    <w:rsid w:val="00934F07"/>
    <w:rsid w:val="00936178"/>
    <w:rsid w:val="009362F7"/>
    <w:rsid w:val="00936812"/>
    <w:rsid w:val="009431EF"/>
    <w:rsid w:val="00943B7B"/>
    <w:rsid w:val="00945783"/>
    <w:rsid w:val="00947FB6"/>
    <w:rsid w:val="00950D8E"/>
    <w:rsid w:val="00960539"/>
    <w:rsid w:val="00960BF0"/>
    <w:rsid w:val="009625FA"/>
    <w:rsid w:val="00963791"/>
    <w:rsid w:val="00963EB8"/>
    <w:rsid w:val="00970F4C"/>
    <w:rsid w:val="00973FA8"/>
    <w:rsid w:val="0097466A"/>
    <w:rsid w:val="0097618F"/>
    <w:rsid w:val="00980C5D"/>
    <w:rsid w:val="009850D5"/>
    <w:rsid w:val="00985851"/>
    <w:rsid w:val="00990BBD"/>
    <w:rsid w:val="00997924"/>
    <w:rsid w:val="009A3CC6"/>
    <w:rsid w:val="009A4311"/>
    <w:rsid w:val="009A6937"/>
    <w:rsid w:val="009B3167"/>
    <w:rsid w:val="009B3334"/>
    <w:rsid w:val="009C11CE"/>
    <w:rsid w:val="009C2682"/>
    <w:rsid w:val="009C34CB"/>
    <w:rsid w:val="009D5BB0"/>
    <w:rsid w:val="009D723A"/>
    <w:rsid w:val="009DB8C3"/>
    <w:rsid w:val="009E043A"/>
    <w:rsid w:val="009E51F9"/>
    <w:rsid w:val="009F02EF"/>
    <w:rsid w:val="009F192E"/>
    <w:rsid w:val="009F3941"/>
    <w:rsid w:val="009F55C9"/>
    <w:rsid w:val="00A00883"/>
    <w:rsid w:val="00A03BC4"/>
    <w:rsid w:val="00A05358"/>
    <w:rsid w:val="00A05621"/>
    <w:rsid w:val="00A0607D"/>
    <w:rsid w:val="00A0663B"/>
    <w:rsid w:val="00A311F7"/>
    <w:rsid w:val="00A312BF"/>
    <w:rsid w:val="00A335FB"/>
    <w:rsid w:val="00A3675E"/>
    <w:rsid w:val="00A367FC"/>
    <w:rsid w:val="00A4611E"/>
    <w:rsid w:val="00A54FB3"/>
    <w:rsid w:val="00A56E88"/>
    <w:rsid w:val="00A6466B"/>
    <w:rsid w:val="00A66446"/>
    <w:rsid w:val="00A700A8"/>
    <w:rsid w:val="00A706F8"/>
    <w:rsid w:val="00A73C6E"/>
    <w:rsid w:val="00A848DE"/>
    <w:rsid w:val="00A84FEF"/>
    <w:rsid w:val="00A9057E"/>
    <w:rsid w:val="00A90AB0"/>
    <w:rsid w:val="00AA434F"/>
    <w:rsid w:val="00AA6432"/>
    <w:rsid w:val="00AB01A3"/>
    <w:rsid w:val="00AB2C36"/>
    <w:rsid w:val="00AB2CBD"/>
    <w:rsid w:val="00AB318E"/>
    <w:rsid w:val="00AB558E"/>
    <w:rsid w:val="00AC421D"/>
    <w:rsid w:val="00AE60A7"/>
    <w:rsid w:val="00AE73E6"/>
    <w:rsid w:val="00AE788E"/>
    <w:rsid w:val="00AF2D90"/>
    <w:rsid w:val="00AF51C1"/>
    <w:rsid w:val="00AF563F"/>
    <w:rsid w:val="00AF56FF"/>
    <w:rsid w:val="00AF758C"/>
    <w:rsid w:val="00B00546"/>
    <w:rsid w:val="00B00D6B"/>
    <w:rsid w:val="00B16E12"/>
    <w:rsid w:val="00B16F6F"/>
    <w:rsid w:val="00B173F1"/>
    <w:rsid w:val="00B26941"/>
    <w:rsid w:val="00B32021"/>
    <w:rsid w:val="00B34DF4"/>
    <w:rsid w:val="00B36363"/>
    <w:rsid w:val="00B413E5"/>
    <w:rsid w:val="00B509B3"/>
    <w:rsid w:val="00B50CB0"/>
    <w:rsid w:val="00B53D11"/>
    <w:rsid w:val="00B54F6D"/>
    <w:rsid w:val="00B558B7"/>
    <w:rsid w:val="00B56FE4"/>
    <w:rsid w:val="00B600F5"/>
    <w:rsid w:val="00B6277C"/>
    <w:rsid w:val="00B63CC9"/>
    <w:rsid w:val="00B70493"/>
    <w:rsid w:val="00B722CB"/>
    <w:rsid w:val="00B83147"/>
    <w:rsid w:val="00B83973"/>
    <w:rsid w:val="00B8403A"/>
    <w:rsid w:val="00B84AE1"/>
    <w:rsid w:val="00B85424"/>
    <w:rsid w:val="00B95F80"/>
    <w:rsid w:val="00B963F2"/>
    <w:rsid w:val="00BA2482"/>
    <w:rsid w:val="00BA4701"/>
    <w:rsid w:val="00BA5243"/>
    <w:rsid w:val="00BC20D0"/>
    <w:rsid w:val="00BC3222"/>
    <w:rsid w:val="00BC544C"/>
    <w:rsid w:val="00BD3337"/>
    <w:rsid w:val="00BD45A2"/>
    <w:rsid w:val="00BE3821"/>
    <w:rsid w:val="00BE4641"/>
    <w:rsid w:val="00BF4985"/>
    <w:rsid w:val="00BF65A4"/>
    <w:rsid w:val="00BF693F"/>
    <w:rsid w:val="00BF7D36"/>
    <w:rsid w:val="00BF7DAD"/>
    <w:rsid w:val="00C02758"/>
    <w:rsid w:val="00C1742A"/>
    <w:rsid w:val="00C23175"/>
    <w:rsid w:val="00C2409D"/>
    <w:rsid w:val="00C2447B"/>
    <w:rsid w:val="00C27FF4"/>
    <w:rsid w:val="00C323E2"/>
    <w:rsid w:val="00C3688A"/>
    <w:rsid w:val="00C40789"/>
    <w:rsid w:val="00C40795"/>
    <w:rsid w:val="00C407B7"/>
    <w:rsid w:val="00C41AEC"/>
    <w:rsid w:val="00C47542"/>
    <w:rsid w:val="00C479DF"/>
    <w:rsid w:val="00C47B9B"/>
    <w:rsid w:val="00C52A95"/>
    <w:rsid w:val="00C53600"/>
    <w:rsid w:val="00C6068A"/>
    <w:rsid w:val="00C613BC"/>
    <w:rsid w:val="00C6D1EA"/>
    <w:rsid w:val="00C80650"/>
    <w:rsid w:val="00C83772"/>
    <w:rsid w:val="00C8644D"/>
    <w:rsid w:val="00C902F1"/>
    <w:rsid w:val="00C9376D"/>
    <w:rsid w:val="00C94ADB"/>
    <w:rsid w:val="00C978E6"/>
    <w:rsid w:val="00CA0609"/>
    <w:rsid w:val="00CA13EC"/>
    <w:rsid w:val="00CB26C6"/>
    <w:rsid w:val="00CD04B1"/>
    <w:rsid w:val="00CD15A8"/>
    <w:rsid w:val="00CD2D51"/>
    <w:rsid w:val="00CD3050"/>
    <w:rsid w:val="00CE12AE"/>
    <w:rsid w:val="00CE1B4E"/>
    <w:rsid w:val="00CE33D4"/>
    <w:rsid w:val="00CE3F93"/>
    <w:rsid w:val="00CF118F"/>
    <w:rsid w:val="00CF75BD"/>
    <w:rsid w:val="00D02642"/>
    <w:rsid w:val="00D076EB"/>
    <w:rsid w:val="00D11A0C"/>
    <w:rsid w:val="00D11EAC"/>
    <w:rsid w:val="00D16FA3"/>
    <w:rsid w:val="00D1774F"/>
    <w:rsid w:val="00D2664A"/>
    <w:rsid w:val="00D41033"/>
    <w:rsid w:val="00D4448B"/>
    <w:rsid w:val="00D446E0"/>
    <w:rsid w:val="00D472F2"/>
    <w:rsid w:val="00D478D7"/>
    <w:rsid w:val="00D47E0C"/>
    <w:rsid w:val="00D53D46"/>
    <w:rsid w:val="00D53DBC"/>
    <w:rsid w:val="00D55BA5"/>
    <w:rsid w:val="00D56E60"/>
    <w:rsid w:val="00D664C6"/>
    <w:rsid w:val="00D71841"/>
    <w:rsid w:val="00D8103F"/>
    <w:rsid w:val="00D819C9"/>
    <w:rsid w:val="00D82144"/>
    <w:rsid w:val="00D8285A"/>
    <w:rsid w:val="00D8497E"/>
    <w:rsid w:val="00D86C15"/>
    <w:rsid w:val="00D92494"/>
    <w:rsid w:val="00D976A9"/>
    <w:rsid w:val="00D97FCA"/>
    <w:rsid w:val="00DB04CC"/>
    <w:rsid w:val="00DB0738"/>
    <w:rsid w:val="00DB5E46"/>
    <w:rsid w:val="00DB73E6"/>
    <w:rsid w:val="00DB786D"/>
    <w:rsid w:val="00DD0505"/>
    <w:rsid w:val="00DD0F42"/>
    <w:rsid w:val="00DD1735"/>
    <w:rsid w:val="00DD461B"/>
    <w:rsid w:val="00DD4F9A"/>
    <w:rsid w:val="00DE1938"/>
    <w:rsid w:val="00DE25B0"/>
    <w:rsid w:val="00DE2816"/>
    <w:rsid w:val="00DE4512"/>
    <w:rsid w:val="00DF39BF"/>
    <w:rsid w:val="00DF4303"/>
    <w:rsid w:val="00DF46AB"/>
    <w:rsid w:val="00E013D5"/>
    <w:rsid w:val="00E12563"/>
    <w:rsid w:val="00E25C09"/>
    <w:rsid w:val="00E27D1A"/>
    <w:rsid w:val="00E30389"/>
    <w:rsid w:val="00E32BEA"/>
    <w:rsid w:val="00E32F46"/>
    <w:rsid w:val="00E34E39"/>
    <w:rsid w:val="00E427B5"/>
    <w:rsid w:val="00E466EB"/>
    <w:rsid w:val="00E537DD"/>
    <w:rsid w:val="00E639AF"/>
    <w:rsid w:val="00E6601F"/>
    <w:rsid w:val="00E721E3"/>
    <w:rsid w:val="00E764BC"/>
    <w:rsid w:val="00E77B02"/>
    <w:rsid w:val="00EA2402"/>
    <w:rsid w:val="00EB0491"/>
    <w:rsid w:val="00EB31AE"/>
    <w:rsid w:val="00EB4F91"/>
    <w:rsid w:val="00EC0836"/>
    <w:rsid w:val="00ED4D9B"/>
    <w:rsid w:val="00ED4F32"/>
    <w:rsid w:val="00EE20A3"/>
    <w:rsid w:val="00EE26AD"/>
    <w:rsid w:val="00EE2FC1"/>
    <w:rsid w:val="00EE473D"/>
    <w:rsid w:val="00EE5382"/>
    <w:rsid w:val="00EE5A07"/>
    <w:rsid w:val="00EE78C8"/>
    <w:rsid w:val="00EF6831"/>
    <w:rsid w:val="00F07945"/>
    <w:rsid w:val="00F1036F"/>
    <w:rsid w:val="00F10F14"/>
    <w:rsid w:val="00F226AB"/>
    <w:rsid w:val="00F258A4"/>
    <w:rsid w:val="00F35EBE"/>
    <w:rsid w:val="00F368D4"/>
    <w:rsid w:val="00F37CA9"/>
    <w:rsid w:val="00F421F1"/>
    <w:rsid w:val="00F5210F"/>
    <w:rsid w:val="00F538ED"/>
    <w:rsid w:val="00F53BE3"/>
    <w:rsid w:val="00F57621"/>
    <w:rsid w:val="00F5AAC4"/>
    <w:rsid w:val="00F60AAD"/>
    <w:rsid w:val="00F61919"/>
    <w:rsid w:val="00F63ACE"/>
    <w:rsid w:val="00F6593E"/>
    <w:rsid w:val="00F77926"/>
    <w:rsid w:val="00F80250"/>
    <w:rsid w:val="00F83D84"/>
    <w:rsid w:val="00F90772"/>
    <w:rsid w:val="00F91438"/>
    <w:rsid w:val="00F93553"/>
    <w:rsid w:val="00F96FC0"/>
    <w:rsid w:val="00F97FA3"/>
    <w:rsid w:val="00FA20BB"/>
    <w:rsid w:val="00FA3756"/>
    <w:rsid w:val="00FB0850"/>
    <w:rsid w:val="00FB17C6"/>
    <w:rsid w:val="00FB3CBC"/>
    <w:rsid w:val="00FB62BB"/>
    <w:rsid w:val="00FB66C6"/>
    <w:rsid w:val="00FC0C30"/>
    <w:rsid w:val="00FC4499"/>
    <w:rsid w:val="00FC4C01"/>
    <w:rsid w:val="00FC5BED"/>
    <w:rsid w:val="00FC63E3"/>
    <w:rsid w:val="00FE43F2"/>
    <w:rsid w:val="00FE4BD0"/>
    <w:rsid w:val="00FF46FA"/>
    <w:rsid w:val="00FF7A27"/>
    <w:rsid w:val="0180FBB5"/>
    <w:rsid w:val="01837B9D"/>
    <w:rsid w:val="019340C6"/>
    <w:rsid w:val="01C59C88"/>
    <w:rsid w:val="0215001E"/>
    <w:rsid w:val="0248BB70"/>
    <w:rsid w:val="03438F03"/>
    <w:rsid w:val="0370097F"/>
    <w:rsid w:val="03B6D737"/>
    <w:rsid w:val="03C0EB8F"/>
    <w:rsid w:val="03D92CFE"/>
    <w:rsid w:val="047F8F7A"/>
    <w:rsid w:val="05058C7D"/>
    <w:rsid w:val="057770FD"/>
    <w:rsid w:val="0579149B"/>
    <w:rsid w:val="05805C32"/>
    <w:rsid w:val="059A7B8C"/>
    <w:rsid w:val="05DBFF96"/>
    <w:rsid w:val="05F1DFF6"/>
    <w:rsid w:val="065E50C7"/>
    <w:rsid w:val="0671FD16"/>
    <w:rsid w:val="06A37C4D"/>
    <w:rsid w:val="06C9B808"/>
    <w:rsid w:val="0716ACDD"/>
    <w:rsid w:val="073FE51C"/>
    <w:rsid w:val="0764CA4F"/>
    <w:rsid w:val="07CB70C8"/>
    <w:rsid w:val="080CB00F"/>
    <w:rsid w:val="0841436C"/>
    <w:rsid w:val="0841521B"/>
    <w:rsid w:val="086141DD"/>
    <w:rsid w:val="08C524DE"/>
    <w:rsid w:val="08D878F9"/>
    <w:rsid w:val="08DF8BC1"/>
    <w:rsid w:val="091B8975"/>
    <w:rsid w:val="093942F3"/>
    <w:rsid w:val="099409AB"/>
    <w:rsid w:val="09A533BC"/>
    <w:rsid w:val="09C25B85"/>
    <w:rsid w:val="09CA9CCD"/>
    <w:rsid w:val="09E93DE7"/>
    <w:rsid w:val="0A483F77"/>
    <w:rsid w:val="0A54B4F1"/>
    <w:rsid w:val="0AC5E464"/>
    <w:rsid w:val="0B0A52BF"/>
    <w:rsid w:val="0B31E7FF"/>
    <w:rsid w:val="0B33D520"/>
    <w:rsid w:val="0B657033"/>
    <w:rsid w:val="0BAB2116"/>
    <w:rsid w:val="0BF7D648"/>
    <w:rsid w:val="0BFC7708"/>
    <w:rsid w:val="0CFED5B2"/>
    <w:rsid w:val="0D1D1661"/>
    <w:rsid w:val="0D210DB4"/>
    <w:rsid w:val="0D755217"/>
    <w:rsid w:val="0D7F6DA4"/>
    <w:rsid w:val="0E3C3B75"/>
    <w:rsid w:val="0E73AEFF"/>
    <w:rsid w:val="0EA9A429"/>
    <w:rsid w:val="0EC324BF"/>
    <w:rsid w:val="0EDBC0AA"/>
    <w:rsid w:val="0F1A0535"/>
    <w:rsid w:val="0FA5F62C"/>
    <w:rsid w:val="100478B4"/>
    <w:rsid w:val="10142302"/>
    <w:rsid w:val="10184F71"/>
    <w:rsid w:val="102A0036"/>
    <w:rsid w:val="10CD2A79"/>
    <w:rsid w:val="10FA7BE6"/>
    <w:rsid w:val="113B1639"/>
    <w:rsid w:val="1194B5B6"/>
    <w:rsid w:val="121A8089"/>
    <w:rsid w:val="123DDAB2"/>
    <w:rsid w:val="12980887"/>
    <w:rsid w:val="12E3BD11"/>
    <w:rsid w:val="134F876C"/>
    <w:rsid w:val="135E3A87"/>
    <w:rsid w:val="13AC0548"/>
    <w:rsid w:val="14305C1D"/>
    <w:rsid w:val="14EAF61E"/>
    <w:rsid w:val="14F56D92"/>
    <w:rsid w:val="152DFEF7"/>
    <w:rsid w:val="15812DCB"/>
    <w:rsid w:val="1587E4CB"/>
    <w:rsid w:val="15C0FE28"/>
    <w:rsid w:val="15D7DB23"/>
    <w:rsid w:val="160D7CFB"/>
    <w:rsid w:val="1644BAC1"/>
    <w:rsid w:val="1646B2B7"/>
    <w:rsid w:val="166225B7"/>
    <w:rsid w:val="16FD70E8"/>
    <w:rsid w:val="172EDF10"/>
    <w:rsid w:val="176AF841"/>
    <w:rsid w:val="17E2A4C2"/>
    <w:rsid w:val="17F3CFFE"/>
    <w:rsid w:val="17F5D657"/>
    <w:rsid w:val="181AAA55"/>
    <w:rsid w:val="1826E5BA"/>
    <w:rsid w:val="18A5C723"/>
    <w:rsid w:val="18AD5C70"/>
    <w:rsid w:val="18B18714"/>
    <w:rsid w:val="18C58697"/>
    <w:rsid w:val="190B6CE8"/>
    <w:rsid w:val="1912D059"/>
    <w:rsid w:val="1942D7ED"/>
    <w:rsid w:val="19725587"/>
    <w:rsid w:val="1975E275"/>
    <w:rsid w:val="19BED456"/>
    <w:rsid w:val="1A07B5C6"/>
    <w:rsid w:val="1A361C67"/>
    <w:rsid w:val="1A667FD2"/>
    <w:rsid w:val="1ABCF7CC"/>
    <w:rsid w:val="1AC4A527"/>
    <w:rsid w:val="1B1FB6CD"/>
    <w:rsid w:val="1BE27256"/>
    <w:rsid w:val="1C0E6C0E"/>
    <w:rsid w:val="1C141EFF"/>
    <w:rsid w:val="1C3BF6F2"/>
    <w:rsid w:val="1C4C5738"/>
    <w:rsid w:val="1C609745"/>
    <w:rsid w:val="1C9B43B1"/>
    <w:rsid w:val="1D978CD6"/>
    <w:rsid w:val="1DAA51D1"/>
    <w:rsid w:val="1DC9B1DB"/>
    <w:rsid w:val="1DD0DF92"/>
    <w:rsid w:val="1E10763A"/>
    <w:rsid w:val="1E58A27D"/>
    <w:rsid w:val="1E9A18B4"/>
    <w:rsid w:val="1EF8D4E0"/>
    <w:rsid w:val="1F1DBB8B"/>
    <w:rsid w:val="1F1EFD0F"/>
    <w:rsid w:val="1F26A7B5"/>
    <w:rsid w:val="1F3BCF71"/>
    <w:rsid w:val="1F44E03B"/>
    <w:rsid w:val="1F61860F"/>
    <w:rsid w:val="1F7B7044"/>
    <w:rsid w:val="1F7D728D"/>
    <w:rsid w:val="1F82395E"/>
    <w:rsid w:val="1FAD46B2"/>
    <w:rsid w:val="205E647D"/>
    <w:rsid w:val="205EEAF2"/>
    <w:rsid w:val="212F8962"/>
    <w:rsid w:val="213E3870"/>
    <w:rsid w:val="2225A034"/>
    <w:rsid w:val="223075A2"/>
    <w:rsid w:val="223097D7"/>
    <w:rsid w:val="22412E4C"/>
    <w:rsid w:val="22585C76"/>
    <w:rsid w:val="227286AE"/>
    <w:rsid w:val="22A450B5"/>
    <w:rsid w:val="22B2B9C9"/>
    <w:rsid w:val="22BF726C"/>
    <w:rsid w:val="22E959D7"/>
    <w:rsid w:val="23682E7F"/>
    <w:rsid w:val="2386A78B"/>
    <w:rsid w:val="23909378"/>
    <w:rsid w:val="2414485C"/>
    <w:rsid w:val="24402116"/>
    <w:rsid w:val="24593F4B"/>
    <w:rsid w:val="24C3234A"/>
    <w:rsid w:val="24C3B8CA"/>
    <w:rsid w:val="24DBDFF1"/>
    <w:rsid w:val="250E2075"/>
    <w:rsid w:val="251A8014"/>
    <w:rsid w:val="2571D557"/>
    <w:rsid w:val="257CC0DC"/>
    <w:rsid w:val="25F4AB05"/>
    <w:rsid w:val="262DB7EF"/>
    <w:rsid w:val="26D7D3C6"/>
    <w:rsid w:val="26DACBE9"/>
    <w:rsid w:val="27180558"/>
    <w:rsid w:val="279A068C"/>
    <w:rsid w:val="27D4DDF0"/>
    <w:rsid w:val="27EBE3C4"/>
    <w:rsid w:val="28404389"/>
    <w:rsid w:val="2869FFE9"/>
    <w:rsid w:val="28A114A5"/>
    <w:rsid w:val="28EF1632"/>
    <w:rsid w:val="29138811"/>
    <w:rsid w:val="292F48FA"/>
    <w:rsid w:val="2960FC38"/>
    <w:rsid w:val="296F8676"/>
    <w:rsid w:val="298CD935"/>
    <w:rsid w:val="2A21CD40"/>
    <w:rsid w:val="2A2B2E2E"/>
    <w:rsid w:val="2A3D6401"/>
    <w:rsid w:val="2A404C8F"/>
    <w:rsid w:val="2A426062"/>
    <w:rsid w:val="2A5F3DF2"/>
    <w:rsid w:val="2A9C195A"/>
    <w:rsid w:val="2ADDA094"/>
    <w:rsid w:val="2B27DCDB"/>
    <w:rsid w:val="2B389D0D"/>
    <w:rsid w:val="2B712861"/>
    <w:rsid w:val="2B83698E"/>
    <w:rsid w:val="2BA8692B"/>
    <w:rsid w:val="2BD2B03D"/>
    <w:rsid w:val="2C4F8691"/>
    <w:rsid w:val="2C5EFE4F"/>
    <w:rsid w:val="2CA75694"/>
    <w:rsid w:val="2CCE13F1"/>
    <w:rsid w:val="2D638F6E"/>
    <w:rsid w:val="2DA14FE0"/>
    <w:rsid w:val="2E0ABED8"/>
    <w:rsid w:val="2E4C038C"/>
    <w:rsid w:val="2E72C6C1"/>
    <w:rsid w:val="2E8EDEF4"/>
    <w:rsid w:val="2E9D335E"/>
    <w:rsid w:val="2ED23C57"/>
    <w:rsid w:val="2EF67D10"/>
    <w:rsid w:val="2F1D8F5F"/>
    <w:rsid w:val="2F3B2FA8"/>
    <w:rsid w:val="2F4E1536"/>
    <w:rsid w:val="2F571C79"/>
    <w:rsid w:val="2F6F9652"/>
    <w:rsid w:val="2FA14EC7"/>
    <w:rsid w:val="2FC8E004"/>
    <w:rsid w:val="2FEE1D74"/>
    <w:rsid w:val="303DC8A8"/>
    <w:rsid w:val="304E52A1"/>
    <w:rsid w:val="3099EF8A"/>
    <w:rsid w:val="30B7D75E"/>
    <w:rsid w:val="30F15E3F"/>
    <w:rsid w:val="317F69FE"/>
    <w:rsid w:val="319D43A5"/>
    <w:rsid w:val="31CA6DBD"/>
    <w:rsid w:val="31D106AB"/>
    <w:rsid w:val="32103D70"/>
    <w:rsid w:val="32573516"/>
    <w:rsid w:val="33223053"/>
    <w:rsid w:val="336F6C25"/>
    <w:rsid w:val="33784623"/>
    <w:rsid w:val="33A0C567"/>
    <w:rsid w:val="33AEC4C2"/>
    <w:rsid w:val="344EEAC6"/>
    <w:rsid w:val="34553E99"/>
    <w:rsid w:val="3483AA88"/>
    <w:rsid w:val="3492DEAA"/>
    <w:rsid w:val="349A3588"/>
    <w:rsid w:val="34C2D2D3"/>
    <w:rsid w:val="34DAAA75"/>
    <w:rsid w:val="34E4F81B"/>
    <w:rsid w:val="3508D793"/>
    <w:rsid w:val="35809571"/>
    <w:rsid w:val="35C2944F"/>
    <w:rsid w:val="363CE7ED"/>
    <w:rsid w:val="366D80A7"/>
    <w:rsid w:val="36B9035B"/>
    <w:rsid w:val="37E3BCE9"/>
    <w:rsid w:val="37FCC15C"/>
    <w:rsid w:val="3807F9F4"/>
    <w:rsid w:val="383A72A1"/>
    <w:rsid w:val="3855B04A"/>
    <w:rsid w:val="385D3A4F"/>
    <w:rsid w:val="38838C99"/>
    <w:rsid w:val="38DC30E9"/>
    <w:rsid w:val="39007BCA"/>
    <w:rsid w:val="395AE9D7"/>
    <w:rsid w:val="3960D419"/>
    <w:rsid w:val="39F926B5"/>
    <w:rsid w:val="3A35FFB3"/>
    <w:rsid w:val="3A44328F"/>
    <w:rsid w:val="3ACD73EA"/>
    <w:rsid w:val="3AF3755D"/>
    <w:rsid w:val="3B8D9213"/>
    <w:rsid w:val="3BB02DDC"/>
    <w:rsid w:val="3C513956"/>
    <w:rsid w:val="3C9F42A3"/>
    <w:rsid w:val="3CDF026A"/>
    <w:rsid w:val="3D5A4AAD"/>
    <w:rsid w:val="3D664402"/>
    <w:rsid w:val="3D681B84"/>
    <w:rsid w:val="3D907F05"/>
    <w:rsid w:val="3DAAAD08"/>
    <w:rsid w:val="3DB8ED42"/>
    <w:rsid w:val="3E4476BE"/>
    <w:rsid w:val="3E83BB05"/>
    <w:rsid w:val="3E8D9C5B"/>
    <w:rsid w:val="3F357239"/>
    <w:rsid w:val="3F61A3B0"/>
    <w:rsid w:val="3F623CEA"/>
    <w:rsid w:val="3F8518C7"/>
    <w:rsid w:val="3FED59B8"/>
    <w:rsid w:val="405655F9"/>
    <w:rsid w:val="406D449D"/>
    <w:rsid w:val="40BB4A41"/>
    <w:rsid w:val="40DB3336"/>
    <w:rsid w:val="40E8AEB7"/>
    <w:rsid w:val="415B9D7F"/>
    <w:rsid w:val="41644A88"/>
    <w:rsid w:val="417E9E52"/>
    <w:rsid w:val="41A0F0B5"/>
    <w:rsid w:val="41EBC33F"/>
    <w:rsid w:val="428A0C6C"/>
    <w:rsid w:val="429A7524"/>
    <w:rsid w:val="42D25A3F"/>
    <w:rsid w:val="433D07B5"/>
    <w:rsid w:val="4391FF93"/>
    <w:rsid w:val="443AA152"/>
    <w:rsid w:val="446148AE"/>
    <w:rsid w:val="446E6F5F"/>
    <w:rsid w:val="44A2B097"/>
    <w:rsid w:val="45074D22"/>
    <w:rsid w:val="4577B63B"/>
    <w:rsid w:val="45A1E2AB"/>
    <w:rsid w:val="45BFE294"/>
    <w:rsid w:val="4672A001"/>
    <w:rsid w:val="46838A52"/>
    <w:rsid w:val="473FE546"/>
    <w:rsid w:val="47B21A8D"/>
    <w:rsid w:val="47B32792"/>
    <w:rsid w:val="47E4950D"/>
    <w:rsid w:val="486740B6"/>
    <w:rsid w:val="48AD1F04"/>
    <w:rsid w:val="48DA983F"/>
    <w:rsid w:val="48DBB5A7"/>
    <w:rsid w:val="48FA0F68"/>
    <w:rsid w:val="49CC4CC9"/>
    <w:rsid w:val="49F62095"/>
    <w:rsid w:val="4A407751"/>
    <w:rsid w:val="4A9DFA73"/>
    <w:rsid w:val="4B6D6F4E"/>
    <w:rsid w:val="4B865421"/>
    <w:rsid w:val="4B8998B6"/>
    <w:rsid w:val="4BC8B1A1"/>
    <w:rsid w:val="4C01534B"/>
    <w:rsid w:val="4C99D1D2"/>
    <w:rsid w:val="4D38299E"/>
    <w:rsid w:val="4D6EA4E4"/>
    <w:rsid w:val="4D71D5C2"/>
    <w:rsid w:val="4D9AC022"/>
    <w:rsid w:val="4DE7D2EA"/>
    <w:rsid w:val="4DEC2733"/>
    <w:rsid w:val="4E5A3DE3"/>
    <w:rsid w:val="4E8165F8"/>
    <w:rsid w:val="4E846BEB"/>
    <w:rsid w:val="4E90C354"/>
    <w:rsid w:val="4EFFFD0C"/>
    <w:rsid w:val="4F3827AE"/>
    <w:rsid w:val="4F5D5C00"/>
    <w:rsid w:val="4F87F794"/>
    <w:rsid w:val="4FA5CE00"/>
    <w:rsid w:val="4FBCCA53"/>
    <w:rsid w:val="50ACAC61"/>
    <w:rsid w:val="50C65B36"/>
    <w:rsid w:val="5103773B"/>
    <w:rsid w:val="51AD949D"/>
    <w:rsid w:val="52643E61"/>
    <w:rsid w:val="529CA224"/>
    <w:rsid w:val="52EEBE92"/>
    <w:rsid w:val="53003BA1"/>
    <w:rsid w:val="5320509F"/>
    <w:rsid w:val="5329561D"/>
    <w:rsid w:val="534FD3C1"/>
    <w:rsid w:val="535A06B2"/>
    <w:rsid w:val="53A78118"/>
    <w:rsid w:val="53B15258"/>
    <w:rsid w:val="540E58CF"/>
    <w:rsid w:val="546016C6"/>
    <w:rsid w:val="5496BD13"/>
    <w:rsid w:val="549AA446"/>
    <w:rsid w:val="54EA7C87"/>
    <w:rsid w:val="550AACEC"/>
    <w:rsid w:val="552703E5"/>
    <w:rsid w:val="55A13471"/>
    <w:rsid w:val="56CA5C2A"/>
    <w:rsid w:val="57287A0B"/>
    <w:rsid w:val="578D89C3"/>
    <w:rsid w:val="57A754A0"/>
    <w:rsid w:val="57CDC65D"/>
    <w:rsid w:val="57FCC740"/>
    <w:rsid w:val="583419F2"/>
    <w:rsid w:val="5843479E"/>
    <w:rsid w:val="58838CF5"/>
    <w:rsid w:val="58D8D533"/>
    <w:rsid w:val="592E20EC"/>
    <w:rsid w:val="599897A1"/>
    <w:rsid w:val="59E2B803"/>
    <w:rsid w:val="59EF78F3"/>
    <w:rsid w:val="5A0CCE6F"/>
    <w:rsid w:val="5A0FF242"/>
    <w:rsid w:val="5A49E543"/>
    <w:rsid w:val="5B1B3FA5"/>
    <w:rsid w:val="5B346802"/>
    <w:rsid w:val="5B3C718A"/>
    <w:rsid w:val="5B643683"/>
    <w:rsid w:val="5BC10CD4"/>
    <w:rsid w:val="5C162D08"/>
    <w:rsid w:val="5C774D3D"/>
    <w:rsid w:val="5CB82D6E"/>
    <w:rsid w:val="5DA7F593"/>
    <w:rsid w:val="5E0EDB6F"/>
    <w:rsid w:val="5E4D482E"/>
    <w:rsid w:val="5F0DF5DB"/>
    <w:rsid w:val="5F3BBBF4"/>
    <w:rsid w:val="5F4EC2B6"/>
    <w:rsid w:val="5FA1489F"/>
    <w:rsid w:val="5FB08B63"/>
    <w:rsid w:val="602F6E3F"/>
    <w:rsid w:val="603A9823"/>
    <w:rsid w:val="606FFC6B"/>
    <w:rsid w:val="6080B3DA"/>
    <w:rsid w:val="6108FF97"/>
    <w:rsid w:val="61965BE6"/>
    <w:rsid w:val="61AE97A5"/>
    <w:rsid w:val="61E67566"/>
    <w:rsid w:val="623C058C"/>
    <w:rsid w:val="626D5539"/>
    <w:rsid w:val="62AD46AB"/>
    <w:rsid w:val="6319CEC7"/>
    <w:rsid w:val="6328A6A2"/>
    <w:rsid w:val="6338EBEE"/>
    <w:rsid w:val="637238E5"/>
    <w:rsid w:val="63C9F744"/>
    <w:rsid w:val="63D5EFF1"/>
    <w:rsid w:val="63F42F0E"/>
    <w:rsid w:val="64328540"/>
    <w:rsid w:val="64498902"/>
    <w:rsid w:val="646E1B34"/>
    <w:rsid w:val="647632E8"/>
    <w:rsid w:val="64A4109E"/>
    <w:rsid w:val="65263A3F"/>
    <w:rsid w:val="6543C162"/>
    <w:rsid w:val="6565C7A5"/>
    <w:rsid w:val="65DF8829"/>
    <w:rsid w:val="6641CF9E"/>
    <w:rsid w:val="6694746E"/>
    <w:rsid w:val="66A3376B"/>
    <w:rsid w:val="66A9046F"/>
    <w:rsid w:val="66AFB8C4"/>
    <w:rsid w:val="67019806"/>
    <w:rsid w:val="6710C7DB"/>
    <w:rsid w:val="673117B9"/>
    <w:rsid w:val="678C6403"/>
    <w:rsid w:val="678FA740"/>
    <w:rsid w:val="67C6620F"/>
    <w:rsid w:val="680BB4F6"/>
    <w:rsid w:val="685DBB02"/>
    <w:rsid w:val="687C749B"/>
    <w:rsid w:val="689D9FFC"/>
    <w:rsid w:val="695618A0"/>
    <w:rsid w:val="696A1896"/>
    <w:rsid w:val="698249CE"/>
    <w:rsid w:val="6991142A"/>
    <w:rsid w:val="69999EA0"/>
    <w:rsid w:val="69E63E52"/>
    <w:rsid w:val="6A2343E6"/>
    <w:rsid w:val="6A52F811"/>
    <w:rsid w:val="6A6190BB"/>
    <w:rsid w:val="6A7817A7"/>
    <w:rsid w:val="6A9BB1C3"/>
    <w:rsid w:val="6AB91780"/>
    <w:rsid w:val="6ADE7A20"/>
    <w:rsid w:val="6B1EE0AB"/>
    <w:rsid w:val="6B5E76F6"/>
    <w:rsid w:val="6B7763F9"/>
    <w:rsid w:val="6BBB689B"/>
    <w:rsid w:val="6BEF3513"/>
    <w:rsid w:val="6C321761"/>
    <w:rsid w:val="6CB55DF0"/>
    <w:rsid w:val="6CF85332"/>
    <w:rsid w:val="6D0A98B3"/>
    <w:rsid w:val="6D0F7696"/>
    <w:rsid w:val="6D28EDD6"/>
    <w:rsid w:val="6D51653F"/>
    <w:rsid w:val="6D72BDCE"/>
    <w:rsid w:val="6D7CA3DC"/>
    <w:rsid w:val="6D89D4C2"/>
    <w:rsid w:val="6DCCD70E"/>
    <w:rsid w:val="6DD59F80"/>
    <w:rsid w:val="6E268473"/>
    <w:rsid w:val="6E292EBF"/>
    <w:rsid w:val="6E5A9577"/>
    <w:rsid w:val="6EA783BE"/>
    <w:rsid w:val="6EB1B73E"/>
    <w:rsid w:val="6EE0BA53"/>
    <w:rsid w:val="6F3CD850"/>
    <w:rsid w:val="6F4D1BC2"/>
    <w:rsid w:val="6F89C531"/>
    <w:rsid w:val="6FBC59C4"/>
    <w:rsid w:val="6FD0FDF2"/>
    <w:rsid w:val="70029453"/>
    <w:rsid w:val="700D8F00"/>
    <w:rsid w:val="707A798E"/>
    <w:rsid w:val="70862AD6"/>
    <w:rsid w:val="70E9DFC1"/>
    <w:rsid w:val="713E1DF3"/>
    <w:rsid w:val="7149E7FB"/>
    <w:rsid w:val="716739DB"/>
    <w:rsid w:val="71A715F9"/>
    <w:rsid w:val="71F479D4"/>
    <w:rsid w:val="725FBFDD"/>
    <w:rsid w:val="7267F9E3"/>
    <w:rsid w:val="7389E948"/>
    <w:rsid w:val="73D5F0DB"/>
    <w:rsid w:val="7459539D"/>
    <w:rsid w:val="7490703B"/>
    <w:rsid w:val="74EFC8F3"/>
    <w:rsid w:val="74FAF2D7"/>
    <w:rsid w:val="75159EF1"/>
    <w:rsid w:val="75F2B91D"/>
    <w:rsid w:val="763069D7"/>
    <w:rsid w:val="76703135"/>
    <w:rsid w:val="76D18BB6"/>
    <w:rsid w:val="7702DAB6"/>
    <w:rsid w:val="772A5FD6"/>
    <w:rsid w:val="775F5CBA"/>
    <w:rsid w:val="7760DE75"/>
    <w:rsid w:val="778EE23E"/>
    <w:rsid w:val="77903E39"/>
    <w:rsid w:val="7790734D"/>
    <w:rsid w:val="77C209D7"/>
    <w:rsid w:val="77C69A24"/>
    <w:rsid w:val="7806B0BE"/>
    <w:rsid w:val="78AE4446"/>
    <w:rsid w:val="78ED391E"/>
    <w:rsid w:val="790140A9"/>
    <w:rsid w:val="7929BDC0"/>
    <w:rsid w:val="795DFEED"/>
    <w:rsid w:val="79A36220"/>
    <w:rsid w:val="7A0BA266"/>
    <w:rsid w:val="7A76BA1F"/>
    <w:rsid w:val="7A86F1D8"/>
    <w:rsid w:val="7AD184B5"/>
    <w:rsid w:val="7B196825"/>
    <w:rsid w:val="7B7805F8"/>
    <w:rsid w:val="7BA7022D"/>
    <w:rsid w:val="7C4568CA"/>
    <w:rsid w:val="7CBEDB93"/>
    <w:rsid w:val="7CC54F58"/>
    <w:rsid w:val="7CEC83FD"/>
    <w:rsid w:val="7CEE1FBB"/>
    <w:rsid w:val="7D23277A"/>
    <w:rsid w:val="7D4AF782"/>
    <w:rsid w:val="7D68B5E4"/>
    <w:rsid w:val="7DABE2EC"/>
    <w:rsid w:val="7DC1D97F"/>
    <w:rsid w:val="7DD1B17C"/>
    <w:rsid w:val="7DEB7D02"/>
    <w:rsid w:val="7DFA2A4E"/>
    <w:rsid w:val="7E3073F1"/>
    <w:rsid w:val="7E6EDF1B"/>
    <w:rsid w:val="7E757FF3"/>
    <w:rsid w:val="7EA57CB5"/>
    <w:rsid w:val="7EB972EF"/>
    <w:rsid w:val="7EFA91F6"/>
    <w:rsid w:val="7F05BBDA"/>
    <w:rsid w:val="7F111AAD"/>
    <w:rsid w:val="7FEE2030"/>
    <w:rsid w:val="7FF5A883"/>
    <w:rsid w:val="7FFCF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6F1D8"/>
  <w15:chartTrackingRefBased/>
  <w15:docId w15:val="{36FE4515-2E54-434E-A5E3-0E664E23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7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15F"/>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D41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33"/>
  </w:style>
  <w:style w:type="character" w:styleId="UnresolvedMention">
    <w:name w:val="Unresolved Mention"/>
    <w:basedOn w:val="DefaultParagraphFont"/>
    <w:uiPriority w:val="99"/>
    <w:unhideWhenUsed/>
    <w:rsid w:val="00924C44"/>
    <w:rPr>
      <w:color w:val="605E5C"/>
      <w:shd w:val="clear" w:color="auto" w:fill="E1DFDD"/>
    </w:rPr>
  </w:style>
  <w:style w:type="paragraph" w:styleId="CommentText">
    <w:name w:val="annotation text"/>
    <w:basedOn w:val="Normal"/>
    <w:link w:val="CommentTextChar"/>
    <w:uiPriority w:val="99"/>
    <w:semiHidden/>
    <w:unhideWhenUsed/>
    <w:rsid w:val="00373B7D"/>
    <w:pPr>
      <w:spacing w:line="240" w:lineRule="auto"/>
    </w:pPr>
    <w:rPr>
      <w:sz w:val="20"/>
      <w:szCs w:val="20"/>
    </w:rPr>
  </w:style>
  <w:style w:type="character" w:customStyle="1" w:styleId="CommentTextChar">
    <w:name w:val="Comment Text Char"/>
    <w:basedOn w:val="DefaultParagraphFont"/>
    <w:link w:val="CommentText"/>
    <w:uiPriority w:val="99"/>
    <w:semiHidden/>
    <w:rsid w:val="00373B7D"/>
    <w:rPr>
      <w:sz w:val="20"/>
      <w:szCs w:val="20"/>
    </w:rPr>
  </w:style>
  <w:style w:type="character" w:styleId="CommentReference">
    <w:name w:val="annotation reference"/>
    <w:basedOn w:val="DefaultParagraphFont"/>
    <w:uiPriority w:val="99"/>
    <w:semiHidden/>
    <w:unhideWhenUsed/>
    <w:rsid w:val="00373B7D"/>
    <w:rPr>
      <w:sz w:val="16"/>
      <w:szCs w:val="16"/>
    </w:rPr>
  </w:style>
  <w:style w:type="character" w:customStyle="1" w:styleId="normaltextrun">
    <w:name w:val="normaltextrun"/>
    <w:basedOn w:val="DefaultParagraphFont"/>
    <w:rsid w:val="00406558"/>
  </w:style>
  <w:style w:type="character" w:customStyle="1" w:styleId="eop">
    <w:name w:val="eop"/>
    <w:basedOn w:val="DefaultParagraphFont"/>
    <w:rsid w:val="00406558"/>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BF7D36"/>
    <w:rPr>
      <w:b/>
      <w:bCs/>
    </w:rPr>
  </w:style>
  <w:style w:type="character" w:customStyle="1" w:styleId="CommentSubjectChar">
    <w:name w:val="Comment Subject Char"/>
    <w:basedOn w:val="CommentTextChar"/>
    <w:link w:val="CommentSubject"/>
    <w:uiPriority w:val="99"/>
    <w:semiHidden/>
    <w:rsid w:val="00BF7D36"/>
    <w:rPr>
      <w:b/>
      <w:bCs/>
      <w:sz w:val="20"/>
      <w:szCs w:val="20"/>
    </w:rPr>
  </w:style>
  <w:style w:type="paragraph" w:styleId="Revision">
    <w:name w:val="Revision"/>
    <w:hidden/>
    <w:uiPriority w:val="99"/>
    <w:semiHidden/>
    <w:rsid w:val="0008636F"/>
    <w:pPr>
      <w:spacing w:after="0" w:line="240" w:lineRule="auto"/>
    </w:pPr>
  </w:style>
  <w:style w:type="character" w:customStyle="1" w:styleId="scxw22248013">
    <w:name w:val="scxw22248013"/>
    <w:basedOn w:val="DefaultParagraphFont"/>
    <w:rsid w:val="004C11FF"/>
  </w:style>
  <w:style w:type="paragraph" w:customStyle="1" w:styleId="paragraph">
    <w:name w:val="paragraph"/>
    <w:basedOn w:val="Normal"/>
    <w:rsid w:val="004C11F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27D1A"/>
    <w:rPr>
      <w:color w:val="954F72" w:themeColor="followedHyperlink"/>
      <w:u w:val="single"/>
    </w:rPr>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510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18791">
      <w:bodyDiv w:val="1"/>
      <w:marLeft w:val="0"/>
      <w:marRight w:val="0"/>
      <w:marTop w:val="0"/>
      <w:marBottom w:val="0"/>
      <w:divBdr>
        <w:top w:val="none" w:sz="0" w:space="0" w:color="auto"/>
        <w:left w:val="none" w:sz="0" w:space="0" w:color="auto"/>
        <w:bottom w:val="none" w:sz="0" w:space="0" w:color="auto"/>
        <w:right w:val="none" w:sz="0" w:space="0" w:color="auto"/>
      </w:divBdr>
    </w:div>
    <w:div w:id="645284117">
      <w:bodyDiv w:val="1"/>
      <w:marLeft w:val="0"/>
      <w:marRight w:val="0"/>
      <w:marTop w:val="0"/>
      <w:marBottom w:val="0"/>
      <w:divBdr>
        <w:top w:val="none" w:sz="0" w:space="0" w:color="auto"/>
        <w:left w:val="none" w:sz="0" w:space="0" w:color="auto"/>
        <w:bottom w:val="none" w:sz="0" w:space="0" w:color="auto"/>
        <w:right w:val="none" w:sz="0" w:space="0" w:color="auto"/>
      </w:divBdr>
    </w:div>
    <w:div w:id="651830996">
      <w:bodyDiv w:val="1"/>
      <w:marLeft w:val="0"/>
      <w:marRight w:val="0"/>
      <w:marTop w:val="0"/>
      <w:marBottom w:val="0"/>
      <w:divBdr>
        <w:top w:val="none" w:sz="0" w:space="0" w:color="auto"/>
        <w:left w:val="none" w:sz="0" w:space="0" w:color="auto"/>
        <w:bottom w:val="none" w:sz="0" w:space="0" w:color="auto"/>
        <w:right w:val="none" w:sz="0" w:space="0" w:color="auto"/>
      </w:divBdr>
    </w:div>
    <w:div w:id="1349869043">
      <w:bodyDiv w:val="1"/>
      <w:marLeft w:val="0"/>
      <w:marRight w:val="0"/>
      <w:marTop w:val="0"/>
      <w:marBottom w:val="0"/>
      <w:divBdr>
        <w:top w:val="none" w:sz="0" w:space="0" w:color="auto"/>
        <w:left w:val="none" w:sz="0" w:space="0" w:color="auto"/>
        <w:bottom w:val="none" w:sz="0" w:space="0" w:color="auto"/>
        <w:right w:val="none" w:sz="0" w:space="0" w:color="auto"/>
      </w:divBdr>
    </w:div>
    <w:div w:id="1583562861">
      <w:bodyDiv w:val="1"/>
      <w:marLeft w:val="0"/>
      <w:marRight w:val="0"/>
      <w:marTop w:val="0"/>
      <w:marBottom w:val="0"/>
      <w:divBdr>
        <w:top w:val="none" w:sz="0" w:space="0" w:color="auto"/>
        <w:left w:val="none" w:sz="0" w:space="0" w:color="auto"/>
        <w:bottom w:val="none" w:sz="0" w:space="0" w:color="auto"/>
        <w:right w:val="none" w:sz="0" w:space="0" w:color="auto"/>
      </w:divBdr>
    </w:div>
    <w:div w:id="1701512663">
      <w:bodyDiv w:val="1"/>
      <w:marLeft w:val="0"/>
      <w:marRight w:val="0"/>
      <w:marTop w:val="0"/>
      <w:marBottom w:val="0"/>
      <w:divBdr>
        <w:top w:val="none" w:sz="0" w:space="0" w:color="auto"/>
        <w:left w:val="none" w:sz="0" w:space="0" w:color="auto"/>
        <w:bottom w:val="none" w:sz="0" w:space="0" w:color="auto"/>
        <w:right w:val="none" w:sz="0" w:space="0" w:color="auto"/>
      </w:divBdr>
    </w:div>
    <w:div w:id="1907451997">
      <w:bodyDiv w:val="1"/>
      <w:marLeft w:val="0"/>
      <w:marRight w:val="0"/>
      <w:marTop w:val="0"/>
      <w:marBottom w:val="0"/>
      <w:divBdr>
        <w:top w:val="none" w:sz="0" w:space="0" w:color="auto"/>
        <w:left w:val="none" w:sz="0" w:space="0" w:color="auto"/>
        <w:bottom w:val="none" w:sz="0" w:space="0" w:color="auto"/>
        <w:right w:val="none" w:sz="0" w:space="0" w:color="auto"/>
      </w:divBdr>
    </w:div>
    <w:div w:id="1986548570">
      <w:bodyDiv w:val="1"/>
      <w:marLeft w:val="0"/>
      <w:marRight w:val="0"/>
      <w:marTop w:val="0"/>
      <w:marBottom w:val="0"/>
      <w:divBdr>
        <w:top w:val="none" w:sz="0" w:space="0" w:color="auto"/>
        <w:left w:val="none" w:sz="0" w:space="0" w:color="auto"/>
        <w:bottom w:val="none" w:sz="0" w:space="0" w:color="auto"/>
        <w:right w:val="none" w:sz="0" w:space="0" w:color="auto"/>
      </w:divBdr>
    </w:div>
    <w:div w:id="211061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vid.cdc.gov/covid-data-tracker/" TargetMode="External"/><Relationship Id="rId18" Type="http://schemas.openxmlformats.org/officeDocument/2006/relationships/hyperlink" Target="https://www.phe.gov/Preparedness/legal/Pages/phe-qa.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dc.gov/quarantine/order-safe-travel.html" TargetMode="External"/><Relationship Id="rId7" Type="http://schemas.openxmlformats.org/officeDocument/2006/relationships/webSettings" Target="webSettings.xml"/><Relationship Id="rId12" Type="http://schemas.openxmlformats.org/officeDocument/2006/relationships/hyperlink" Target="https://covid.cdc.gov/covid-data-tracker/" TargetMode="External"/><Relationship Id="rId17" Type="http://schemas.openxmlformats.org/officeDocument/2006/relationships/hyperlink" Target="mailto:eocevent208@cdc.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am.gov/opp/67fcf314a0aa409ba4896e7a48cf5b60/view" TargetMode="External"/><Relationship Id="rId20" Type="http://schemas.openxmlformats.org/officeDocument/2006/relationships/hyperlink" Target="https://www.cms.gov/newsroom/fact-sheets/cms-waivers-flexibilities-and-transition-forward-covid-19-public-health-emergen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hitehouse.gov/briefing-room/presidential-actions/2021/10/25/a-proclamation-on-advancing-the-safe-resumption-of-global-travel-during-the-covid-19-pandemic/" TargetMode="External"/><Relationship Id="rId24" Type="http://schemas.openxmlformats.org/officeDocument/2006/relationships/header" Target="header2.xm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cdc.gov/icatt/index.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whitehouse.gov/wp-content/uploads/2023/01/SAP-H.R.-382-H.J.-Res.-7.pdf" TargetMode="External"/><Relationship Id="rId19" Type="http://schemas.openxmlformats.org/officeDocument/2006/relationships/hyperlink" Target="https://www.cms.gov/files/document/covid-19-emergency-declaration-waivers.pdf" TargetMode="External"/><Relationship Id="rId31"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vid.cdc.gov/covid-data-tracker/" TargetMode="External"/><Relationship Id="rId22" Type="http://schemas.openxmlformats.org/officeDocument/2006/relationships/hyperlink" Target="https://www.medicaid.gov/resources-for-states/coronavirus-disease-2019-covid-19/unwinding-and-returning-regular-operations-after-covid-19/index.html" TargetMode="External"/><Relationship Id="rId27" Type="http://schemas.openxmlformats.org/officeDocument/2006/relationships/header" Target="header3.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DC061818-9022-41A2-8C1A-608DCCAAB175}">
    <t:Anchor>
      <t:Comment id="665434218"/>
    </t:Anchor>
    <t:History>
      <t:Event id="{79D468FD-4617-491F-A201-D99B1CE8C5D3}" time="2023-03-01T17:20:36.893Z">
        <t:Attribution userId="S::aii8@cdc.gov::5129abdf-d81c-4deb-aa6e-87e3cdaeed89" userProvider="AD" userName="Walker, Chastity (CDC/DDID/NCIRD/OD)"/>
        <t:Anchor>
          <t:Comment id="1609025712"/>
        </t:Anchor>
        <t:Create/>
      </t:Event>
      <t:Event id="{5A8BC819-67D6-4720-BD8D-5FD6F72CD790}" time="2023-03-01T17:20:36.893Z">
        <t:Attribution userId="S::aii8@cdc.gov::5129abdf-d81c-4deb-aa6e-87e3cdaeed89" userProvider="AD" userName="Walker, Chastity (CDC/DDID/NCIRD/OD)"/>
        <t:Anchor>
          <t:Comment id="1609025712"/>
        </t:Anchor>
        <t:Assign userId="S::dyu9@cdc.gov::1e987e35-2f6e-43b1-a75c-3ea8c0e6534c" userProvider="AD" userName="Griffin-Blake, Shannon (CDC/DDPHSIS/OMHHE/OD)"/>
      </t:Event>
      <t:Event id="{AA60CE10-02BA-414B-9B1C-A7AB00E57B9F}" time="2023-03-01T17:20:36.893Z">
        <t:Attribution userId="S::aii8@cdc.gov::5129abdf-d81c-4deb-aa6e-87e3cdaeed89" userProvider="AD" userName="Walker, Chastity (CDC/DDID/NCIRD/OD)"/>
        <t:Anchor>
          <t:Comment id="1609025712"/>
        </t:Anchor>
        <t:SetTitle title="@Griffin-Blake, Shannon (CDC/DDPHSIS/OMHHE/OD) Our efforts to address COVID are across the agency, not just limited to the new CORVD division which also looks at other respiratory diseases. I don't think additional info related to the new division will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0D7D7AF9B42A43AEE54A5FD80B27E6" ma:contentTypeVersion="5" ma:contentTypeDescription="Create a new document." ma:contentTypeScope="" ma:versionID="21a8e7ebb4a2a56b465810c550a199bf">
  <xsd:schema xmlns:xsd="http://www.w3.org/2001/XMLSchema" xmlns:xs="http://www.w3.org/2001/XMLSchema" xmlns:p="http://schemas.microsoft.com/office/2006/metadata/properties" xmlns:ns2="0dcbd924-8c91-49b0-94f8-5fc02e396c06" xmlns:ns3="0724e717-bbe7-4e48-ae6a-faff532bb476" targetNamespace="http://schemas.microsoft.com/office/2006/metadata/properties" ma:root="true" ma:fieldsID="86dce0432827e091b2e28fd8a399054a" ns2:_="" ns3:_="">
    <xsd:import namespace="0dcbd924-8c91-49b0-94f8-5fc02e396c06"/>
    <xsd:import namespace="0724e717-bbe7-4e48-ae6a-faff532bb476"/>
    <xsd:element name="properties">
      <xsd:complexType>
        <xsd:sequence>
          <xsd:element name="documentManagement">
            <xsd:complexType>
              <xsd:all>
                <xsd:element ref="ns2:Date_x0020_Cleared" minOccurs="0"/>
                <xsd:element ref="ns3:SharedWithUsers" minOccurs="0"/>
                <xsd:element ref="ns3: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bd924-8c91-49b0-94f8-5fc02e396c06" elementFormDefault="qualified">
    <xsd:import namespace="http://schemas.microsoft.com/office/2006/documentManagement/types"/>
    <xsd:import namespace="http://schemas.microsoft.com/office/infopath/2007/PartnerControls"/>
    <xsd:element name="Date_x0020_Cleared" ma:index="8" nillable="true" ma:displayName="Date Cleared" ma:description="please enter date document was cleared" ma:format="DateOnly" ma:internalName="Date_x0020_Clear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724e717-bbe7-4e48-ae6a-faff532bb476">
      <UserInfo>
        <DisplayName>Everyone</DisplayName>
        <AccountId>11</AccountId>
        <AccountType/>
      </UserInfo>
      <UserInfo>
        <DisplayName>Panasuk, Brian J. (CDC/DDPHSIS/CPR/DEO)</DisplayName>
        <AccountId>52</AccountId>
        <AccountType/>
      </UserInfo>
      <UserInfo>
        <DisplayName>Mandel, Samantha (CDC/DDNID/NCIPC/DVP)</DisplayName>
        <AccountId>32</AccountId>
        <AccountType/>
      </UserInfo>
      <UserInfo>
        <DisplayName>McDonald, Clifford (CDC/DDID/NCEZID/DHQP)</DisplayName>
        <AccountId>1000</AccountId>
        <AccountType/>
      </UserInfo>
      <UserInfo>
        <DisplayName>Morrison, Melissa (CDC/DDPHSIS/CPR/DSLR)</DisplayName>
        <AccountId>976</AccountId>
        <AccountType/>
      </UserInfo>
      <UserInfo>
        <DisplayName>Richards, Bridget (CDC/OD/OCS)</DisplayName>
        <AccountId>990</AccountId>
        <AccountType/>
      </UserInfo>
      <UserInfo>
        <DisplayName>Coronado, Fatima (CDC/DDNID/NCCDPHP/DHDSP)</DisplayName>
        <AccountId>1003</AccountId>
        <AccountType/>
      </UserInfo>
      <UserInfo>
        <DisplayName>Griffin-Blake, Shannon (CDC/DDPHSIS/OMHHE/OD)</DisplayName>
        <AccountId>934</AccountId>
        <AccountType/>
      </UserInfo>
      <UserInfo>
        <DisplayName>Stokley, Shannon (CDC/DDID/NCIRD/ISD)</DisplayName>
        <AccountId>988</AccountId>
        <AccountType/>
      </UserInfo>
      <UserInfo>
        <DisplayName>Kroop, Seth (CDC/DDID/NCEZID/DHQP)</DisplayName>
        <AccountId>833</AccountId>
        <AccountType/>
      </UserInfo>
      <UserInfo>
        <DisplayName>Hall, Aron (CDC/DDID/NCIRD/DVD)</DisplayName>
        <AccountId>989</AccountId>
        <AccountType/>
      </UserInfo>
      <UserInfo>
        <DisplayName>Robertson, Alaina B. (CDC/OD/OADC)</DisplayName>
        <AccountId>834</AccountId>
        <AccountType/>
      </UserInfo>
      <UserInfo>
        <DisplayName>Demissie, Zewditu (CDC/DDPHSIS/OMHHE/MHHEP)</DisplayName>
        <AccountId>1010</AccountId>
        <AccountType/>
      </UserInfo>
      <UserInfo>
        <DisplayName>Bedrosian, Sara (CDC/OD/OADC)</DisplayName>
        <AccountId>124</AccountId>
        <AccountType/>
      </UserInfo>
      <UserInfo>
        <DisplayName>Razzaghi, Hilda (CDC/DDID/NCIRD/ISD)</DisplayName>
        <AccountId>987</AccountId>
        <AccountType/>
      </UserInfo>
      <UserInfo>
        <DisplayName>Woolfork, Makhabele (Nolana) (CDC/DDID/NCIRD/OD)</DisplayName>
        <AccountId>984</AccountId>
        <AccountType/>
      </UserInfo>
      <UserInfo>
        <DisplayName>CDC IMS 2019 NCOV Response Deputy JIC Lead for Content</DisplayName>
        <AccountId>863</AccountId>
        <AccountType/>
      </UserInfo>
      <UserInfo>
        <DisplayName>CDC IMS JIC Lead -2</DisplayName>
        <AccountId>861</AccountId>
        <AccountType/>
      </UserInfo>
      <UserInfo>
        <DisplayName>Ezra, Sally (CDC/DDPHSIS/CPR/OD)</DisplayName>
        <AccountId>980</AccountId>
        <AccountType/>
      </UserInfo>
      <UserInfo>
        <DisplayName>Kananda, Mufungwa (CDC/DDID/NCIRD/OD)</DisplayName>
        <AccountId>970</AccountId>
        <AccountType/>
      </UserInfo>
      <UserInfo>
        <DisplayName>Ajani, Umed (CDC/DDPHSS/CSELS/DHIS)</DisplayName>
        <AccountId>1011</AccountId>
        <AccountType/>
      </UserInfo>
      <UserInfo>
        <DisplayName>Weakland, Aliki P. (CDC/DDID/NCIRD/OD)</DisplayName>
        <AccountId>956</AccountId>
        <AccountType/>
      </UserInfo>
      <UserInfo>
        <DisplayName>Dodge Ramey, Sara (CDC/DDID/NCIRD/ISD)</DisplayName>
        <AccountId>809</AccountId>
        <AccountType/>
      </UserInfo>
      <UserInfo>
        <DisplayName>Jorgensen, Cynthia (CDC/DDID/NCIRD/OD)</DisplayName>
        <AccountId>857</AccountId>
        <AccountType/>
      </UserInfo>
      <UserInfo>
        <DisplayName>Reott, Erica (CDC/DDNID/NCIPC/OD)</DisplayName>
        <AccountId>883</AccountId>
        <AccountType/>
      </UserInfo>
      <UserInfo>
        <DisplayName>Miller, Rebecca (CDC/DDID/NCIRD/ISD)</DisplayName>
        <AccountId>1019</AccountId>
        <AccountType/>
      </UserInfo>
      <UserInfo>
        <DisplayName>Connelly, Erin (CDC/DDID/NCIRD/OD)</DisplayName>
        <AccountId>788</AccountId>
        <AccountType/>
      </UserInfo>
    </SharedWithUsers>
    <Date_x0020_Cleared xmlns="0dcbd924-8c91-49b0-94f8-5fc02e396c06" xsi:nil="true"/>
  </documentManagement>
</p:properties>
</file>

<file path=customXml/itemProps1.xml><?xml version="1.0" encoding="utf-8"?>
<ds:datastoreItem xmlns:ds="http://schemas.openxmlformats.org/officeDocument/2006/customXml" ds:itemID="{08415672-CEB0-48FC-86BD-0EDD2DD17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bd924-8c91-49b0-94f8-5fc02e396c06"/>
    <ds:schemaRef ds:uri="0724e717-bbe7-4e48-ae6a-faff532bb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1524BB-9D4C-4482-AB9B-FAE7777A5B22}">
  <ds:schemaRefs>
    <ds:schemaRef ds:uri="http://schemas.microsoft.com/sharepoint/v3/contenttype/forms"/>
  </ds:schemaRefs>
</ds:datastoreItem>
</file>

<file path=customXml/itemProps3.xml><?xml version="1.0" encoding="utf-8"?>
<ds:datastoreItem xmlns:ds="http://schemas.openxmlformats.org/officeDocument/2006/customXml" ds:itemID="{42908232-03D8-479F-AB88-50E362AB2D50}">
  <ds:schemaRefs>
    <ds:schemaRef ds:uri="http://schemas.microsoft.com/office/2006/metadata/properties"/>
    <ds:schemaRef ds:uri="http://schemas.microsoft.com/office/infopath/2007/PartnerControls"/>
    <ds:schemaRef ds:uri="0724e717-bbe7-4e48-ae6a-faff532bb476"/>
    <ds:schemaRef ds:uri="0dcbd924-8c91-49b0-94f8-5fc02e396c0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1737</Words>
  <Characters>9906</Characters>
  <Application>Microsoft Office Word</Application>
  <DocSecurity>4</DocSecurity>
  <Lines>82</Lines>
  <Paragraphs>23</Paragraphs>
  <ScaleCrop>false</ScaleCrop>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Tackett, Brittany (CDC/DDPHSIS/CPR/OD)</dc:creator>
  <cp:keywords/>
  <dc:description/>
  <cp:lastModifiedBy>Weakland, Aliki P. (CDC/DDID/NCIRD/OD)</cp:lastModifiedBy>
  <cp:revision>2</cp:revision>
  <dcterms:created xsi:type="dcterms:W3CDTF">2023-03-30T21:23:00Z</dcterms:created>
  <dcterms:modified xsi:type="dcterms:W3CDTF">2023-03-30T21:23:00Z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0x010100750D7D7AF9B42A43AEE54A5FD80B27E6</vt:lpwstr>
  </property>
  <property fmtid="{D5CDD505-2E9C-101B-9397-08002B2CF9AE}" pid="3" name="MSIP_Label_7b94a7b8-f06c-4dfe-bdcc-9b548fd58c31_Enabled">
    <vt:lpwstr>true</vt:lpwstr>
  </property>
  <property fmtid="{D5CDD505-2E9C-101B-9397-08002B2CF9AE}" pid="4" name="MSIP_Label_7b94a7b8-f06c-4dfe-bdcc-9b548fd58c31_SetDate">
    <vt:lpwstr>2023-02-07T14:48:09Z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44d16792-5852-4cca-9a9d-b9e941bc33c5</vt:lpwstr>
  </property>
  <property fmtid="{D5CDD505-2E9C-101B-9397-08002B2CF9AE}" pid="9" name="MSIP_Label_7b94a7b8-f06c-4dfe-bdcc-9b548fd58c31_ContentBits">
    <vt:lpwstr>0</vt:lpwstr>
  </property>
  <property fmtid="{D5CDD505-2E9C-101B-9397-08002B2CF9AE}" pid="10" name="MediaServiceImageTags">
    <vt:lpwstr/>
  </property>
</Properties>
</file>