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BCC8EF" w14:textId="77777777" w:rsidR="002E3036" w:rsidRDefault="002E3036" w:rsidP="002E3036">
      <w:pPr>
        <w:pStyle w:val="Heading1"/>
        <w:rPr>
          <w:rFonts w:cs="Times New Roman"/>
          <w:b w:val="0"/>
          <w:color w:val="3957B9"/>
          <w:sz w:val="52"/>
          <w:szCs w:val="52"/>
          <w:u w:val="single"/>
        </w:rPr>
      </w:pPr>
      <w:commentRangeStart w:id="0"/>
      <w:commentRangeStart w:id="1"/>
      <w:commentRangeStart w:id="2"/>
      <w:r>
        <w:rPr>
          <w:rFonts w:cs="Times New Roman"/>
          <w:b w:val="0"/>
          <w:color w:val="3957B9"/>
          <w:sz w:val="52"/>
          <w:szCs w:val="52"/>
          <w:u w:val="single"/>
        </w:rPr>
        <w:t>Operations and Logistics Considerations__</w:t>
      </w:r>
      <w:commentRangeEnd w:id="0"/>
      <w:r>
        <w:rPr>
          <w:rStyle w:val="CommentReference"/>
          <w:rFonts w:ascii="Calibri" w:eastAsiaTheme="minorHAnsi" w:hAnsi="Calibri" w:cs="Times New Roman"/>
          <w:b w:val="0"/>
          <w:bCs w:val="0"/>
          <w:color w:val="auto"/>
        </w:rPr>
        <w:commentReference w:id="0"/>
      </w:r>
      <w:commentRangeEnd w:id="1"/>
      <w:r>
        <w:rPr>
          <w:rStyle w:val="CommentReference"/>
          <w:rFonts w:ascii="Calibri" w:eastAsiaTheme="minorHAnsi" w:hAnsi="Calibri" w:cs="Times New Roman"/>
          <w:b w:val="0"/>
          <w:bCs w:val="0"/>
          <w:color w:val="auto"/>
        </w:rPr>
        <w:commentReference w:id="1"/>
      </w:r>
      <w:commentRangeEnd w:id="2"/>
      <w:r>
        <w:rPr>
          <w:rStyle w:val="CommentReference"/>
          <w:rFonts w:ascii="Calibri" w:eastAsiaTheme="minorHAnsi" w:hAnsi="Calibri" w:cs="Times New Roman"/>
          <w:b w:val="0"/>
          <w:bCs w:val="0"/>
          <w:color w:val="auto"/>
        </w:rPr>
        <w:commentReference w:id="2"/>
      </w:r>
    </w:p>
    <w:p w14:paraId="7F75634B" w14:textId="77777777" w:rsidR="002E3036" w:rsidRPr="00D22E5D" w:rsidRDefault="002E3036" w:rsidP="002E3036">
      <w:pPr>
        <w:spacing w:line="360" w:lineRule="auto"/>
        <w:rPr>
          <w:sz w:val="24"/>
          <w:szCs w:val="24"/>
        </w:rPr>
      </w:pPr>
      <w:r w:rsidRPr="00D22E5D">
        <w:rPr>
          <w:sz w:val="24"/>
          <w:szCs w:val="24"/>
        </w:rPr>
        <w:t xml:space="preserve">Public health epidemiology methods used during disasters include health surveillance activities intended for monitoring the health status of all shelter occupants and </w:t>
      </w:r>
      <w:commentRangeStart w:id="3"/>
      <w:r w:rsidRPr="00D22E5D">
        <w:rPr>
          <w:sz w:val="24"/>
          <w:szCs w:val="24"/>
        </w:rPr>
        <w:t>workers.</w:t>
      </w:r>
      <w:r w:rsidRPr="00D22E5D">
        <w:rPr>
          <w:rStyle w:val="FootnoteReference"/>
          <w:sz w:val="24"/>
          <w:szCs w:val="24"/>
        </w:rPr>
        <w:footnoteReference w:id="1"/>
      </w:r>
      <w:r w:rsidRPr="00D22E5D">
        <w:rPr>
          <w:sz w:val="24"/>
          <w:szCs w:val="24"/>
        </w:rPr>
        <w:t xml:space="preserve"> </w:t>
      </w:r>
      <w:commentRangeEnd w:id="3"/>
      <w:r>
        <w:rPr>
          <w:rStyle w:val="CommentReference"/>
          <w:rFonts w:ascii="Calibri" w:hAnsi="Calibri" w:cs="Times New Roman"/>
        </w:rPr>
        <w:commentReference w:id="3"/>
      </w:r>
      <w:r w:rsidRPr="00D22E5D">
        <w:rPr>
          <w:sz w:val="24"/>
          <w:szCs w:val="24"/>
        </w:rPr>
        <w:t>Collecting this information under disaster conditions may pose significant operational, safety, or resource challenges to the agencies involved.</w:t>
      </w:r>
      <w:r w:rsidRPr="00D22E5D">
        <w:rPr>
          <w:rStyle w:val="FootnoteReference"/>
          <w:sz w:val="24"/>
          <w:szCs w:val="24"/>
        </w:rPr>
        <w:footnoteReference w:id="2"/>
      </w:r>
      <w:r w:rsidRPr="00D22E5D">
        <w:rPr>
          <w:sz w:val="24"/>
          <w:szCs w:val="24"/>
        </w:rPr>
        <w:t xml:space="preserve"> However, it is important to have access to morbidity and mortality information to identify, monitor, and respond to potential health threats in the affected populations.</w:t>
      </w:r>
      <w:r w:rsidRPr="00D22E5D">
        <w:rPr>
          <w:rStyle w:val="FootnoteReference"/>
          <w:sz w:val="24"/>
          <w:szCs w:val="24"/>
        </w:rPr>
        <w:footnoteReference w:id="3"/>
      </w:r>
      <w:r w:rsidRPr="00D22E5D">
        <w:rPr>
          <w:sz w:val="24"/>
          <w:szCs w:val="24"/>
          <w:vertAlign w:val="superscript"/>
        </w:rPr>
        <w:t>,</w:t>
      </w:r>
      <w:r w:rsidRPr="00D22E5D">
        <w:rPr>
          <w:rStyle w:val="FootnoteReference"/>
          <w:sz w:val="24"/>
          <w:szCs w:val="24"/>
        </w:rPr>
        <w:footnoteReference w:id="4"/>
      </w:r>
      <w:r w:rsidRPr="00D22E5D">
        <w:rPr>
          <w:sz w:val="24"/>
          <w:szCs w:val="24"/>
          <w:vertAlign w:val="superscript"/>
        </w:rPr>
        <w:t xml:space="preserve"> </w:t>
      </w:r>
      <w:commentRangeStart w:id="4"/>
      <w:r w:rsidRPr="00D22E5D">
        <w:rPr>
          <w:sz w:val="24"/>
          <w:szCs w:val="24"/>
        </w:rPr>
        <w:t>The process for organizing a shelter surveillance operation following a small or locally manageable event may require local coordination and assistance only from neighboring public health agencies (i.e., state, tribal, territorial, local). However, in the case of a large or more complex disaster</w:t>
      </w:r>
      <w:r>
        <w:rPr>
          <w:sz w:val="24"/>
          <w:szCs w:val="24"/>
        </w:rPr>
        <w:t>,</w:t>
      </w:r>
      <w:r w:rsidRPr="00D22E5D">
        <w:rPr>
          <w:sz w:val="24"/>
          <w:szCs w:val="24"/>
        </w:rPr>
        <w:t xml:space="preserve"> the shelter surveillance effort may require additional support from other public health jurisdictions</w:t>
      </w:r>
      <w:r>
        <w:rPr>
          <w:sz w:val="24"/>
          <w:szCs w:val="24"/>
        </w:rPr>
        <w:t>,</w:t>
      </w:r>
      <w:r w:rsidRPr="00D22E5D">
        <w:rPr>
          <w:sz w:val="24"/>
          <w:szCs w:val="24"/>
        </w:rPr>
        <w:t xml:space="preserve"> including state-to-state or </w:t>
      </w:r>
      <w:r>
        <w:rPr>
          <w:sz w:val="24"/>
          <w:szCs w:val="24"/>
        </w:rPr>
        <w:t>f</w:t>
      </w:r>
      <w:r w:rsidRPr="00D22E5D">
        <w:rPr>
          <w:sz w:val="24"/>
          <w:szCs w:val="24"/>
        </w:rPr>
        <w:t xml:space="preserve">ederal </w:t>
      </w:r>
      <w:r>
        <w:rPr>
          <w:sz w:val="24"/>
          <w:szCs w:val="24"/>
        </w:rPr>
        <w:t>g</w:t>
      </w:r>
      <w:r w:rsidRPr="00D22E5D">
        <w:rPr>
          <w:sz w:val="24"/>
          <w:szCs w:val="24"/>
        </w:rPr>
        <w:t>overnment assistance and resources.</w:t>
      </w:r>
      <w:commentRangeEnd w:id="4"/>
      <w:r>
        <w:rPr>
          <w:rStyle w:val="CommentReference"/>
          <w:rFonts w:ascii="Calibri" w:hAnsi="Calibri" w:cs="Times New Roman"/>
        </w:rPr>
        <w:commentReference w:id="4"/>
      </w:r>
      <w:r w:rsidRPr="00D22E5D">
        <w:rPr>
          <w:sz w:val="24"/>
          <w:szCs w:val="24"/>
        </w:rPr>
        <w:t xml:space="preserve"> </w:t>
      </w:r>
      <w:commentRangeStart w:id="5"/>
      <w:r w:rsidRPr="00D22E5D">
        <w:rPr>
          <w:sz w:val="24"/>
          <w:szCs w:val="24"/>
        </w:rPr>
        <w:t xml:space="preserve">National or local organizations that </w:t>
      </w:r>
      <w:r w:rsidRPr="009E54F1">
        <w:rPr>
          <w:sz w:val="24"/>
          <w:szCs w:val="24"/>
          <w:highlight w:val="yellow"/>
        </w:rPr>
        <w:t>may request assistance in conducting shelter surveillance activities</w:t>
      </w:r>
      <w:r w:rsidRPr="00D22E5D">
        <w:rPr>
          <w:sz w:val="24"/>
          <w:szCs w:val="24"/>
        </w:rPr>
        <w:t xml:space="preserve"> in their facilities include large and small non-governmental organizations, large utility or disaster worker base camps, and faith-based groups.</w:t>
      </w:r>
      <w:r w:rsidRPr="00D22E5D">
        <w:rPr>
          <w:rStyle w:val="FootnoteReference"/>
          <w:sz w:val="24"/>
          <w:szCs w:val="24"/>
        </w:rPr>
        <w:footnoteReference w:id="5"/>
      </w:r>
      <w:commentRangeEnd w:id="5"/>
      <w:r>
        <w:rPr>
          <w:rStyle w:val="CommentReference"/>
          <w:rFonts w:ascii="Calibri" w:hAnsi="Calibri" w:cs="Times New Roman"/>
        </w:rPr>
        <w:commentReference w:id="5"/>
      </w:r>
    </w:p>
    <w:p w14:paraId="556F38B8" w14:textId="77777777" w:rsidR="002E3036" w:rsidRPr="00D22E5D" w:rsidRDefault="002E3036" w:rsidP="002E3036">
      <w:pPr>
        <w:spacing w:line="360" w:lineRule="auto"/>
        <w:rPr>
          <w:sz w:val="24"/>
          <w:szCs w:val="24"/>
          <w:vertAlign w:val="superscript"/>
        </w:rPr>
      </w:pPr>
      <w:commentRangeStart w:id="6"/>
      <w:r w:rsidRPr="00D22E5D">
        <w:rPr>
          <w:sz w:val="24"/>
          <w:szCs w:val="24"/>
        </w:rPr>
        <w:t xml:space="preserve">No disaster shelter will be successful without support from other agencies involved in the management of the disaster response. When standing up such efforts, </w:t>
      </w:r>
      <w:commentRangeEnd w:id="6"/>
      <w:r>
        <w:rPr>
          <w:rStyle w:val="CommentReference"/>
          <w:rFonts w:ascii="Calibri" w:hAnsi="Calibri" w:cs="Times New Roman"/>
        </w:rPr>
        <w:commentReference w:id="6"/>
      </w:r>
      <w:r w:rsidRPr="00D22E5D">
        <w:rPr>
          <w:sz w:val="24"/>
          <w:szCs w:val="24"/>
        </w:rPr>
        <w:t>the local or state incident command (IC) at the Emergency Operations Centers (EOC) should be made aware of these public health field activities. EOCs</w:t>
      </w:r>
      <w:r>
        <w:rPr>
          <w:sz w:val="24"/>
          <w:szCs w:val="24"/>
        </w:rPr>
        <w:t>, which</w:t>
      </w:r>
      <w:r w:rsidRPr="00D22E5D">
        <w:rPr>
          <w:sz w:val="24"/>
          <w:szCs w:val="24"/>
        </w:rPr>
        <w:t xml:space="preserve"> serve as the central point for coordination, shar</w:t>
      </w:r>
      <w:r>
        <w:rPr>
          <w:sz w:val="24"/>
          <w:szCs w:val="24"/>
        </w:rPr>
        <w:t>e</w:t>
      </w:r>
      <w:r w:rsidRPr="00D22E5D">
        <w:rPr>
          <w:sz w:val="24"/>
          <w:szCs w:val="24"/>
        </w:rPr>
        <w:t xml:space="preserve"> information, </w:t>
      </w:r>
      <w:r>
        <w:rPr>
          <w:sz w:val="24"/>
          <w:szCs w:val="24"/>
        </w:rPr>
        <w:t xml:space="preserve">and </w:t>
      </w:r>
      <w:r w:rsidRPr="00D22E5D">
        <w:rPr>
          <w:sz w:val="24"/>
          <w:szCs w:val="24"/>
        </w:rPr>
        <w:t>maintain situational awareness, can be useful in facilitating requests for assistance and resources needed to support shelter surveillance efforts.</w:t>
      </w:r>
      <w:r w:rsidRPr="00D22E5D">
        <w:rPr>
          <w:rStyle w:val="FootnoteReference"/>
          <w:sz w:val="24"/>
          <w:szCs w:val="24"/>
        </w:rPr>
        <w:footnoteReference w:id="6"/>
      </w:r>
      <w:r w:rsidRPr="00D22E5D">
        <w:rPr>
          <w:sz w:val="24"/>
          <w:szCs w:val="24"/>
        </w:rPr>
        <w:t xml:space="preserve"> It is important to </w:t>
      </w:r>
      <w:r w:rsidRPr="00D22E5D">
        <w:rPr>
          <w:sz w:val="24"/>
          <w:szCs w:val="24"/>
        </w:rPr>
        <w:lastRenderedPageBreak/>
        <w:t xml:space="preserve">ensure that the public health component is adequately represented in the </w:t>
      </w:r>
      <w:commentRangeStart w:id="7"/>
      <w:r w:rsidRPr="00D22E5D">
        <w:rPr>
          <w:sz w:val="24"/>
          <w:szCs w:val="24"/>
        </w:rPr>
        <w:t xml:space="preserve">IC </w:t>
      </w:r>
      <w:commentRangeEnd w:id="7"/>
      <w:r>
        <w:rPr>
          <w:rStyle w:val="CommentReference"/>
          <w:rFonts w:ascii="Calibri" w:hAnsi="Calibri" w:cs="Times New Roman"/>
        </w:rPr>
        <w:commentReference w:id="7"/>
      </w:r>
      <w:r w:rsidRPr="00D22E5D">
        <w:rPr>
          <w:sz w:val="24"/>
          <w:szCs w:val="24"/>
        </w:rPr>
        <w:t>to ensure that agencies are aware of public health preventive efforts.</w:t>
      </w:r>
      <w:r w:rsidRPr="00D22E5D">
        <w:rPr>
          <w:rStyle w:val="FootnoteReference"/>
          <w:sz w:val="24"/>
          <w:szCs w:val="24"/>
        </w:rPr>
        <w:footnoteReference w:id="7"/>
      </w:r>
      <w:r w:rsidRPr="00D22E5D">
        <w:rPr>
          <w:sz w:val="24"/>
          <w:szCs w:val="24"/>
        </w:rPr>
        <w:t xml:space="preserve"> Shelter surveillance activities and reports of findings can be shared with incident command and other agencies in </w:t>
      </w:r>
      <w:r>
        <w:rPr>
          <w:sz w:val="24"/>
          <w:szCs w:val="24"/>
        </w:rPr>
        <w:t>E</w:t>
      </w:r>
      <w:r w:rsidRPr="00D22E5D">
        <w:rPr>
          <w:sz w:val="24"/>
          <w:szCs w:val="24"/>
        </w:rPr>
        <w:t xml:space="preserve">mergency </w:t>
      </w:r>
      <w:r>
        <w:rPr>
          <w:sz w:val="24"/>
          <w:szCs w:val="24"/>
        </w:rPr>
        <w:t>Support F</w:t>
      </w:r>
      <w:r w:rsidRPr="00D22E5D">
        <w:rPr>
          <w:sz w:val="24"/>
          <w:szCs w:val="24"/>
        </w:rPr>
        <w:t xml:space="preserve">unctions (ESFs) in the EOC through daily briefings or a daily situation report. </w:t>
      </w:r>
      <w:commentRangeStart w:id="8"/>
      <w:r w:rsidRPr="00D22E5D">
        <w:rPr>
          <w:sz w:val="24"/>
          <w:szCs w:val="24"/>
        </w:rPr>
        <w:t xml:space="preserve">Public health </w:t>
      </w:r>
      <w:r>
        <w:rPr>
          <w:sz w:val="24"/>
          <w:szCs w:val="24"/>
        </w:rPr>
        <w:t xml:space="preserve">activities </w:t>
      </w:r>
      <w:r w:rsidRPr="00D22E5D">
        <w:rPr>
          <w:sz w:val="24"/>
          <w:szCs w:val="24"/>
        </w:rPr>
        <w:t>fall under ESF-8</w:t>
      </w:r>
      <w:r>
        <w:rPr>
          <w:sz w:val="24"/>
          <w:szCs w:val="24"/>
        </w:rPr>
        <w:t xml:space="preserve"> </w:t>
      </w:r>
      <w:r w:rsidRPr="009E54F1">
        <w:rPr>
          <w:sz w:val="24"/>
          <w:szCs w:val="24"/>
          <w:highlight w:val="yellow"/>
        </w:rPr>
        <w:t>(Public Health and Medical Services</w:t>
      </w:r>
      <w:r>
        <w:rPr>
          <w:sz w:val="24"/>
          <w:szCs w:val="24"/>
        </w:rPr>
        <w:t>,</w:t>
      </w:r>
      <w:r w:rsidRPr="00D22E5D">
        <w:rPr>
          <w:sz w:val="24"/>
          <w:szCs w:val="24"/>
        </w:rPr>
        <w:t xml:space="preserve"> while shelters fall under ESF-6</w:t>
      </w:r>
      <w:r>
        <w:rPr>
          <w:sz w:val="24"/>
          <w:szCs w:val="24"/>
        </w:rPr>
        <w:t xml:space="preserve"> (</w:t>
      </w:r>
      <w:r w:rsidRPr="009B1C68">
        <w:rPr>
          <w:sz w:val="24"/>
          <w:szCs w:val="24"/>
        </w:rPr>
        <w:t>Mass Care, Emergency Assistance, Housing, and Human Services</w:t>
      </w:r>
      <w:r>
        <w:rPr>
          <w:sz w:val="24"/>
          <w:szCs w:val="24"/>
        </w:rPr>
        <w:t>)</w:t>
      </w:r>
      <w:r w:rsidRPr="00D22E5D">
        <w:rPr>
          <w:sz w:val="24"/>
          <w:szCs w:val="24"/>
        </w:rPr>
        <w:t>, so close</w:t>
      </w:r>
      <w:r>
        <w:rPr>
          <w:sz w:val="24"/>
          <w:szCs w:val="24"/>
        </w:rPr>
        <w:t xml:space="preserve"> </w:t>
      </w:r>
      <w:r w:rsidRPr="00D22E5D">
        <w:rPr>
          <w:sz w:val="24"/>
          <w:szCs w:val="24"/>
        </w:rPr>
        <w:t>coordination o</w:t>
      </w:r>
      <w:r>
        <w:rPr>
          <w:sz w:val="24"/>
          <w:szCs w:val="24"/>
        </w:rPr>
        <w:t>f</w:t>
      </w:r>
      <w:r w:rsidRPr="00D22E5D">
        <w:rPr>
          <w:sz w:val="24"/>
          <w:szCs w:val="24"/>
        </w:rPr>
        <w:t xml:space="preserve"> shelter activities must be maintained between the two ESFs.</w:t>
      </w:r>
      <w:r w:rsidRPr="00D22E5D">
        <w:rPr>
          <w:sz w:val="24"/>
          <w:szCs w:val="24"/>
          <w:vertAlign w:val="superscript"/>
        </w:rPr>
        <w:t>3</w:t>
      </w:r>
      <w:commentRangeEnd w:id="8"/>
      <w:r>
        <w:rPr>
          <w:rStyle w:val="CommentReference"/>
          <w:rFonts w:ascii="Calibri" w:hAnsi="Calibri" w:cs="Times New Roman"/>
        </w:rPr>
        <w:commentReference w:id="8"/>
      </w:r>
    </w:p>
    <w:p w14:paraId="26DFCA14" w14:textId="77777777" w:rsidR="002E3036" w:rsidRPr="00D22E5D" w:rsidRDefault="002E3036" w:rsidP="002E3036">
      <w:pPr>
        <w:spacing w:line="360" w:lineRule="auto"/>
        <w:rPr>
          <w:sz w:val="24"/>
          <w:szCs w:val="24"/>
        </w:rPr>
      </w:pPr>
      <w:r w:rsidRPr="00D22E5D">
        <w:rPr>
          <w:sz w:val="24"/>
          <w:szCs w:val="24"/>
        </w:rPr>
        <w:t xml:space="preserve">Shelter facilities are often relocated, closed, or consolidated. </w:t>
      </w:r>
      <w:commentRangeStart w:id="9"/>
      <w:r w:rsidRPr="009E54F1">
        <w:rPr>
          <w:sz w:val="24"/>
          <w:szCs w:val="24"/>
          <w:highlight w:val="yellow"/>
        </w:rPr>
        <w:t>Disaster shelter surveillance</w:t>
      </w:r>
      <w:r w:rsidRPr="00D22E5D">
        <w:rPr>
          <w:sz w:val="24"/>
          <w:szCs w:val="24"/>
        </w:rPr>
        <w:t xml:space="preserve"> </w:t>
      </w:r>
      <w:commentRangeEnd w:id="9"/>
      <w:r>
        <w:rPr>
          <w:rStyle w:val="CommentReference"/>
          <w:rFonts w:ascii="Calibri" w:hAnsi="Calibri" w:cs="Times New Roman"/>
        </w:rPr>
        <w:commentReference w:id="9"/>
      </w:r>
      <w:r w:rsidRPr="00D22E5D">
        <w:rPr>
          <w:sz w:val="24"/>
          <w:szCs w:val="24"/>
        </w:rPr>
        <w:t xml:space="preserve">teams </w:t>
      </w:r>
      <w:r>
        <w:rPr>
          <w:sz w:val="24"/>
          <w:szCs w:val="24"/>
        </w:rPr>
        <w:t>must</w:t>
      </w:r>
      <w:r w:rsidRPr="00D22E5D">
        <w:rPr>
          <w:sz w:val="24"/>
          <w:szCs w:val="24"/>
        </w:rPr>
        <w:t xml:space="preserve"> have access to the most current information or lists of facilities for logistical and planning purposes. </w:t>
      </w:r>
      <w:commentRangeStart w:id="10"/>
      <w:r w:rsidRPr="00D22E5D">
        <w:rPr>
          <w:sz w:val="24"/>
          <w:szCs w:val="24"/>
        </w:rPr>
        <w:t>For accuracy</w:t>
      </w:r>
      <w:r>
        <w:rPr>
          <w:sz w:val="24"/>
          <w:szCs w:val="24"/>
        </w:rPr>
        <w:t>,</w:t>
      </w:r>
      <w:r w:rsidRPr="00D22E5D">
        <w:rPr>
          <w:sz w:val="24"/>
          <w:szCs w:val="24"/>
        </w:rPr>
        <w:t xml:space="preserve"> </w:t>
      </w:r>
      <w:r>
        <w:rPr>
          <w:sz w:val="24"/>
          <w:szCs w:val="24"/>
        </w:rPr>
        <w:t>these lists should</w:t>
      </w:r>
      <w:r w:rsidRPr="00D22E5D">
        <w:rPr>
          <w:sz w:val="24"/>
          <w:szCs w:val="24"/>
        </w:rPr>
        <w:t xml:space="preserve"> be validated using information available from the two existing national shelter systems (NSS) maintained by FEMA and the Red Cross and by ensuring that non-affiliated shelters are also included.</w:t>
      </w:r>
      <w:r w:rsidRPr="00D22E5D">
        <w:rPr>
          <w:rStyle w:val="FootnoteReference"/>
          <w:sz w:val="24"/>
          <w:szCs w:val="24"/>
        </w:rPr>
        <w:footnoteReference w:id="8"/>
      </w:r>
      <w:r w:rsidRPr="00D22E5D">
        <w:rPr>
          <w:sz w:val="24"/>
          <w:szCs w:val="24"/>
          <w:vertAlign w:val="superscript"/>
        </w:rPr>
        <w:t>,</w:t>
      </w:r>
      <w:r w:rsidRPr="00D22E5D">
        <w:rPr>
          <w:rStyle w:val="FootnoteReference"/>
          <w:sz w:val="24"/>
          <w:szCs w:val="24"/>
        </w:rPr>
        <w:footnoteReference w:id="9"/>
      </w:r>
      <w:commentRangeEnd w:id="10"/>
      <w:r>
        <w:rPr>
          <w:rStyle w:val="CommentReference"/>
          <w:rFonts w:ascii="Calibri" w:hAnsi="Calibri" w:cs="Times New Roman"/>
        </w:rPr>
        <w:commentReference w:id="10"/>
      </w:r>
      <w:r w:rsidRPr="00D22E5D">
        <w:rPr>
          <w:sz w:val="24"/>
          <w:szCs w:val="24"/>
        </w:rPr>
        <w:t xml:space="preserve"> </w:t>
      </w:r>
      <w:r>
        <w:rPr>
          <w:sz w:val="24"/>
          <w:szCs w:val="24"/>
        </w:rPr>
        <w:t xml:space="preserve"> The development of agreements with shelter providers in advance of a disaster will ensure</w:t>
      </w:r>
      <w:r w:rsidRPr="00D22E5D">
        <w:rPr>
          <w:sz w:val="24"/>
          <w:szCs w:val="24"/>
        </w:rPr>
        <w:t xml:space="preserve"> the </w:t>
      </w:r>
      <w:commentRangeStart w:id="11"/>
      <w:r w:rsidRPr="009E54F1">
        <w:rPr>
          <w:sz w:val="24"/>
          <w:szCs w:val="24"/>
          <w:highlight w:val="yellow"/>
        </w:rPr>
        <w:t>shelter surveillance teams</w:t>
      </w:r>
      <w:commentRangeEnd w:id="11"/>
      <w:r>
        <w:rPr>
          <w:rStyle w:val="CommentReference"/>
          <w:rFonts w:ascii="Calibri" w:hAnsi="Calibri" w:cs="Times New Roman"/>
        </w:rPr>
        <w:commentReference w:id="11"/>
      </w:r>
      <w:r w:rsidRPr="00D22E5D">
        <w:rPr>
          <w:sz w:val="24"/>
          <w:szCs w:val="24"/>
        </w:rPr>
        <w:t xml:space="preserve"> </w:t>
      </w:r>
      <w:r>
        <w:rPr>
          <w:sz w:val="24"/>
          <w:szCs w:val="24"/>
        </w:rPr>
        <w:t xml:space="preserve">will have </w:t>
      </w:r>
      <w:r w:rsidRPr="00D22E5D">
        <w:rPr>
          <w:sz w:val="24"/>
          <w:szCs w:val="24"/>
        </w:rPr>
        <w:t>access to the facilities</w:t>
      </w:r>
      <w:r>
        <w:rPr>
          <w:sz w:val="24"/>
          <w:szCs w:val="24"/>
        </w:rPr>
        <w:t xml:space="preserve"> during a response</w:t>
      </w:r>
      <w:r w:rsidRPr="00D22E5D">
        <w:rPr>
          <w:sz w:val="24"/>
          <w:szCs w:val="24"/>
        </w:rPr>
        <w:t xml:space="preserve">. </w:t>
      </w:r>
    </w:p>
    <w:p w14:paraId="725835EF" w14:textId="77777777" w:rsidR="002E3036" w:rsidRPr="00D22E5D" w:rsidRDefault="002E3036" w:rsidP="002E3036">
      <w:pPr>
        <w:spacing w:line="360" w:lineRule="auto"/>
        <w:rPr>
          <w:sz w:val="24"/>
          <w:szCs w:val="24"/>
          <w:vertAlign w:val="superscript"/>
        </w:rPr>
      </w:pPr>
      <w:r>
        <w:rPr>
          <w:sz w:val="24"/>
          <w:szCs w:val="24"/>
        </w:rPr>
        <w:t>I</w:t>
      </w:r>
      <w:r w:rsidRPr="00D22E5D">
        <w:rPr>
          <w:sz w:val="24"/>
          <w:szCs w:val="24"/>
        </w:rPr>
        <w:t>mportant safety challenges can affect a public health agency’s efforts to collect information</w:t>
      </w:r>
      <w:r>
        <w:rPr>
          <w:sz w:val="24"/>
          <w:szCs w:val="24"/>
        </w:rPr>
        <w:t xml:space="preserve">: </w:t>
      </w:r>
      <w:r w:rsidRPr="00D22E5D">
        <w:rPr>
          <w:sz w:val="24"/>
          <w:szCs w:val="24"/>
        </w:rPr>
        <w:t>ability to access sites du</w:t>
      </w:r>
      <w:r>
        <w:rPr>
          <w:sz w:val="24"/>
          <w:szCs w:val="24"/>
        </w:rPr>
        <w:t>ring</w:t>
      </w:r>
      <w:r w:rsidRPr="00D22E5D">
        <w:rPr>
          <w:sz w:val="24"/>
          <w:szCs w:val="24"/>
        </w:rPr>
        <w:t xml:space="preserve"> dangerous weather conditions, road and debris hazards, damaged structures, restricted access to affected areas du</w:t>
      </w:r>
      <w:r>
        <w:rPr>
          <w:sz w:val="24"/>
          <w:szCs w:val="24"/>
        </w:rPr>
        <w:t>ring</w:t>
      </w:r>
      <w:r w:rsidRPr="00D22E5D">
        <w:rPr>
          <w:sz w:val="24"/>
          <w:szCs w:val="24"/>
        </w:rPr>
        <w:t xml:space="preserve"> curfews, and limited or lost basic services including access to public safety services or hospitals. Planning for these </w:t>
      </w:r>
      <w:r>
        <w:rPr>
          <w:sz w:val="24"/>
          <w:szCs w:val="24"/>
        </w:rPr>
        <w:t>challenges</w:t>
      </w:r>
      <w:r w:rsidRPr="00D22E5D">
        <w:rPr>
          <w:sz w:val="24"/>
          <w:szCs w:val="24"/>
        </w:rPr>
        <w:t xml:space="preserve"> should include </w:t>
      </w:r>
      <w:r>
        <w:rPr>
          <w:sz w:val="24"/>
          <w:szCs w:val="24"/>
        </w:rPr>
        <w:t xml:space="preserve">procedures to notify public safety officials of entry and exit from restricted areas, </w:t>
      </w:r>
      <w:r w:rsidRPr="00D22E5D">
        <w:rPr>
          <w:sz w:val="24"/>
          <w:szCs w:val="24"/>
        </w:rPr>
        <w:t>requesting team safe passage and escort and having access to reliable communication equipment such as phones and radios, global positioning equipment, maps, safety vests, and personal protective equipment necessary to ensure the safety and success of the shelter surveillance effort.</w:t>
      </w:r>
      <w:r w:rsidRPr="00D22E5D">
        <w:rPr>
          <w:sz w:val="24"/>
          <w:szCs w:val="24"/>
          <w:vertAlign w:val="superscript"/>
        </w:rPr>
        <w:t>2</w:t>
      </w:r>
    </w:p>
    <w:p w14:paraId="3D19F568" w14:textId="77777777" w:rsidR="002E3036" w:rsidRPr="001B4788" w:rsidRDefault="002E3036" w:rsidP="002E3036">
      <w:pPr>
        <w:pStyle w:val="Heading3"/>
        <w:rPr>
          <w:b w:val="0"/>
          <w:sz w:val="28"/>
          <w:szCs w:val="28"/>
        </w:rPr>
      </w:pPr>
      <w:r>
        <w:rPr>
          <w:b w:val="0"/>
          <w:sz w:val="28"/>
          <w:szCs w:val="28"/>
        </w:rPr>
        <w:lastRenderedPageBreak/>
        <w:t>Staffing and Resources</w:t>
      </w:r>
    </w:p>
    <w:p w14:paraId="27E859B2" w14:textId="77777777" w:rsidR="002E3036" w:rsidRPr="00D22E5D" w:rsidRDefault="002E3036" w:rsidP="002E3036">
      <w:pPr>
        <w:spacing w:line="360" w:lineRule="auto"/>
        <w:rPr>
          <w:sz w:val="24"/>
          <w:szCs w:val="24"/>
          <w:vertAlign w:val="superscript"/>
        </w:rPr>
      </w:pPr>
      <w:r w:rsidRPr="00D22E5D">
        <w:rPr>
          <w:sz w:val="24"/>
          <w:szCs w:val="24"/>
        </w:rPr>
        <w:t>To avoid unnecessary delays in implementing the shelter surveillance system</w:t>
      </w:r>
      <w:r>
        <w:rPr>
          <w:sz w:val="24"/>
          <w:szCs w:val="24"/>
        </w:rPr>
        <w:t>,</w:t>
      </w:r>
      <w:r w:rsidRPr="00D22E5D">
        <w:rPr>
          <w:sz w:val="24"/>
          <w:szCs w:val="24"/>
        </w:rPr>
        <w:t xml:space="preserve"> have an adequate number of workers with experience in disaster surveillance methods. The number of personnel will affect the type or amount of surveillance that can be done. For instance, fewer personnel may result in a less detailed surveillance system. Certain factors may affect the ability to have an adequate pool of personnel to run a surveillance system. For example, public health staff or their families may be among the victims of the disaster and, thus, may not be available to assist in the public health response. </w:t>
      </w:r>
      <w:r>
        <w:rPr>
          <w:sz w:val="24"/>
          <w:szCs w:val="24"/>
        </w:rPr>
        <w:t>Therefore</w:t>
      </w:r>
      <w:r w:rsidRPr="00D22E5D">
        <w:rPr>
          <w:sz w:val="24"/>
          <w:szCs w:val="24"/>
        </w:rPr>
        <w:t xml:space="preserve">, </w:t>
      </w:r>
      <w:r>
        <w:rPr>
          <w:sz w:val="24"/>
          <w:szCs w:val="24"/>
        </w:rPr>
        <w:t>staff</w:t>
      </w:r>
      <w:r w:rsidRPr="00D22E5D">
        <w:rPr>
          <w:sz w:val="24"/>
          <w:szCs w:val="24"/>
        </w:rPr>
        <w:t xml:space="preserve"> may need </w:t>
      </w:r>
      <w:r>
        <w:rPr>
          <w:sz w:val="24"/>
          <w:szCs w:val="24"/>
        </w:rPr>
        <w:t>to</w:t>
      </w:r>
      <w:r w:rsidRPr="00D22E5D">
        <w:rPr>
          <w:sz w:val="24"/>
          <w:szCs w:val="24"/>
        </w:rPr>
        <w:t xml:space="preserve"> us</w:t>
      </w:r>
      <w:r>
        <w:rPr>
          <w:sz w:val="24"/>
          <w:szCs w:val="24"/>
        </w:rPr>
        <w:t>e</w:t>
      </w:r>
      <w:r w:rsidRPr="00D22E5D">
        <w:rPr>
          <w:sz w:val="24"/>
          <w:szCs w:val="24"/>
        </w:rPr>
        <w:t xml:space="preserve"> volunteers from public health, nursing or medical schools, registered retired health professionals, or the local chapter of the </w:t>
      </w:r>
      <w:r>
        <w:rPr>
          <w:sz w:val="24"/>
          <w:szCs w:val="24"/>
        </w:rPr>
        <w:t>M</w:t>
      </w:r>
      <w:r w:rsidRPr="00D22E5D">
        <w:rPr>
          <w:sz w:val="24"/>
          <w:szCs w:val="24"/>
        </w:rPr>
        <w:t xml:space="preserve">edical </w:t>
      </w:r>
      <w:r>
        <w:rPr>
          <w:sz w:val="24"/>
          <w:szCs w:val="24"/>
        </w:rPr>
        <w:t>R</w:t>
      </w:r>
      <w:r w:rsidRPr="00D22E5D">
        <w:rPr>
          <w:sz w:val="24"/>
          <w:szCs w:val="24"/>
        </w:rPr>
        <w:t xml:space="preserve">eserve </w:t>
      </w:r>
      <w:r>
        <w:rPr>
          <w:sz w:val="24"/>
          <w:szCs w:val="24"/>
        </w:rPr>
        <w:t>C</w:t>
      </w:r>
      <w:r w:rsidRPr="00D22E5D">
        <w:rPr>
          <w:sz w:val="24"/>
          <w:szCs w:val="24"/>
        </w:rPr>
        <w:t>orps.</w:t>
      </w:r>
      <w:r w:rsidRPr="00D22E5D">
        <w:rPr>
          <w:rStyle w:val="FootnoteReference"/>
          <w:sz w:val="24"/>
          <w:szCs w:val="24"/>
        </w:rPr>
        <w:footnoteReference w:id="10"/>
      </w:r>
      <w:r w:rsidRPr="00D22E5D">
        <w:rPr>
          <w:sz w:val="24"/>
          <w:szCs w:val="24"/>
          <w:vertAlign w:val="superscript"/>
        </w:rPr>
        <w:t>,</w:t>
      </w:r>
      <w:r w:rsidRPr="00D22E5D">
        <w:rPr>
          <w:rStyle w:val="FootnoteReference"/>
          <w:sz w:val="24"/>
          <w:szCs w:val="24"/>
        </w:rPr>
        <w:footnoteReference w:id="11"/>
      </w:r>
      <w:r w:rsidRPr="00D22E5D">
        <w:rPr>
          <w:sz w:val="24"/>
          <w:szCs w:val="24"/>
          <w:vertAlign w:val="superscript"/>
        </w:rPr>
        <w:t>,</w:t>
      </w:r>
      <w:r w:rsidRPr="00D22E5D">
        <w:rPr>
          <w:rStyle w:val="FootnoteReference"/>
          <w:sz w:val="24"/>
          <w:szCs w:val="24"/>
        </w:rPr>
        <w:footnoteReference w:id="12"/>
      </w:r>
    </w:p>
    <w:p w14:paraId="17C5BD03" w14:textId="77777777" w:rsidR="002E3036" w:rsidRPr="00D22E5D" w:rsidRDefault="002E3036" w:rsidP="002E3036">
      <w:pPr>
        <w:spacing w:line="360" w:lineRule="auto"/>
        <w:rPr>
          <w:sz w:val="24"/>
          <w:szCs w:val="24"/>
        </w:rPr>
      </w:pPr>
      <w:r w:rsidRPr="00D22E5D">
        <w:rPr>
          <w:sz w:val="24"/>
          <w:szCs w:val="24"/>
        </w:rPr>
        <w:t xml:space="preserve">If despite these efforts staff shortages </w:t>
      </w:r>
      <w:r>
        <w:rPr>
          <w:sz w:val="24"/>
          <w:szCs w:val="24"/>
        </w:rPr>
        <w:t xml:space="preserve">still exist, </w:t>
      </w:r>
      <w:r w:rsidRPr="00D22E5D">
        <w:rPr>
          <w:sz w:val="24"/>
          <w:szCs w:val="24"/>
        </w:rPr>
        <w:t xml:space="preserve">assistance may be requested through several mechanisms: state-to-state assistance through Emergency Management Assistance Compacts (EMAC), </w:t>
      </w:r>
      <w:r>
        <w:rPr>
          <w:sz w:val="24"/>
          <w:szCs w:val="24"/>
        </w:rPr>
        <w:t>f</w:t>
      </w:r>
      <w:r w:rsidRPr="00D22E5D">
        <w:rPr>
          <w:sz w:val="24"/>
          <w:szCs w:val="24"/>
        </w:rPr>
        <w:t>ederal-to-state assistance through a Stafford Act Declaration, or via the U</w:t>
      </w:r>
      <w:r>
        <w:rPr>
          <w:sz w:val="24"/>
          <w:szCs w:val="24"/>
        </w:rPr>
        <w:t>.</w:t>
      </w:r>
      <w:r w:rsidRPr="00D22E5D">
        <w:rPr>
          <w:sz w:val="24"/>
          <w:szCs w:val="24"/>
        </w:rPr>
        <w:t>S</w:t>
      </w:r>
      <w:r>
        <w:rPr>
          <w:sz w:val="24"/>
          <w:szCs w:val="24"/>
        </w:rPr>
        <w:t>.</w:t>
      </w:r>
      <w:r w:rsidRPr="00D22E5D">
        <w:rPr>
          <w:sz w:val="24"/>
          <w:szCs w:val="24"/>
        </w:rPr>
        <w:t xml:space="preserve"> Centers for Disease Control and Prevention (CDC) Epidemiological Assistance (Epi-Aid) mechanism.</w:t>
      </w:r>
      <w:r w:rsidRPr="00D22E5D">
        <w:rPr>
          <w:rStyle w:val="FootnoteReference"/>
          <w:sz w:val="24"/>
          <w:szCs w:val="24"/>
        </w:rPr>
        <w:footnoteReference w:id="13"/>
      </w:r>
      <w:r w:rsidRPr="00D22E5D">
        <w:rPr>
          <w:sz w:val="24"/>
          <w:szCs w:val="24"/>
          <w:vertAlign w:val="superscript"/>
        </w:rPr>
        <w:t>,3,</w:t>
      </w:r>
      <w:r w:rsidRPr="00D22E5D">
        <w:rPr>
          <w:rStyle w:val="FootnoteReference"/>
          <w:sz w:val="24"/>
          <w:szCs w:val="24"/>
        </w:rPr>
        <w:footnoteReference w:id="14"/>
      </w:r>
      <w:r w:rsidRPr="00D22E5D">
        <w:rPr>
          <w:sz w:val="24"/>
          <w:szCs w:val="24"/>
        </w:rPr>
        <w:t xml:space="preserve"> </w:t>
      </w:r>
    </w:p>
    <w:p w14:paraId="3EA6F067" w14:textId="77777777" w:rsidR="00E74E9C" w:rsidRDefault="002E3036">
      <w:bookmarkStart w:id="12" w:name="_GoBack"/>
      <w:bookmarkEnd w:id="12"/>
    </w:p>
    <w:sectPr w:rsidR="00E74E9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orrison, Melissa (CDC/OPHPR/DSLR)" w:date="2018-07-10T15:05:00Z" w:initials="MM(">
    <w:p w14:paraId="17F0CA2C" w14:textId="77777777" w:rsidR="002E3036" w:rsidRDefault="002E3036" w:rsidP="002E3036">
      <w:pPr>
        <w:pStyle w:val="CommentText"/>
      </w:pPr>
      <w:r>
        <w:rPr>
          <w:rStyle w:val="CommentReference"/>
        </w:rPr>
        <w:annotationRef/>
      </w:r>
      <w:r>
        <w:t xml:space="preserve">Suggest restructuring this section into Planning, Operations and Logistics and include considerations for: </w:t>
      </w:r>
    </w:p>
    <w:p w14:paraId="0B88C8AA" w14:textId="77777777" w:rsidR="002E3036" w:rsidRDefault="002E3036" w:rsidP="002E3036">
      <w:pPr>
        <w:pStyle w:val="CommentText"/>
      </w:pPr>
      <w:r>
        <w:t>- Shelter size (small, med, large, mega)</w:t>
      </w:r>
    </w:p>
    <w:p w14:paraId="1986CA99" w14:textId="77777777" w:rsidR="002E3036" w:rsidRDefault="002E3036" w:rsidP="002E3036">
      <w:pPr>
        <w:pStyle w:val="CommentText"/>
      </w:pPr>
      <w:r>
        <w:t>- Number of shelters – local incident vs state-wide, in close proximity or multiple jurisdictions</w:t>
      </w:r>
    </w:p>
    <w:p w14:paraId="631702D5" w14:textId="77777777" w:rsidR="002E3036" w:rsidRDefault="002E3036" w:rsidP="002E3036">
      <w:pPr>
        <w:pStyle w:val="CommentText"/>
      </w:pPr>
      <w:r>
        <w:t xml:space="preserve">- Role within Incident Management System - Activation of IMS with HD as ESF-8 lead vs. Activation of IMS with HD not ESF-8 lead vs. no IMS activation, etc. </w:t>
      </w:r>
    </w:p>
    <w:p w14:paraId="04D48883" w14:textId="77777777" w:rsidR="002E3036" w:rsidRDefault="002E3036" w:rsidP="002E3036">
      <w:pPr>
        <w:pStyle w:val="CommentText"/>
      </w:pPr>
      <w:r>
        <w:t>- pre-identification of partners – open/closed lists, emergency management, planned shelter locations and contacts</w:t>
      </w:r>
    </w:p>
    <w:p w14:paraId="6885C8FA" w14:textId="77777777" w:rsidR="002E3036" w:rsidRDefault="002E3036" w:rsidP="002E3036">
      <w:pPr>
        <w:pStyle w:val="CommentText"/>
      </w:pPr>
      <w:r>
        <w:t>- staffing – pre-identification of shelter surveillance team, incorporation of surveillance activities into the shelter workflow ahead of time, selection or modification of methods and frequency of collection if staff shortage.</w:t>
      </w:r>
    </w:p>
    <w:p w14:paraId="6F7C1248" w14:textId="77777777" w:rsidR="002E3036" w:rsidRDefault="002E3036" w:rsidP="002E3036">
      <w:pPr>
        <w:pStyle w:val="CommentText"/>
      </w:pPr>
      <w:r>
        <w:t xml:space="preserve">- Communications and transportation – alternate methods, limitations of in person visits, etc. </w:t>
      </w:r>
    </w:p>
    <w:p w14:paraId="05D650D7" w14:textId="77777777" w:rsidR="002E3036" w:rsidRDefault="002E3036" w:rsidP="002E3036">
      <w:pPr>
        <w:pStyle w:val="CommentText"/>
      </w:pPr>
      <w:r>
        <w:t>- Education of partners and training of personnel (See Readiness in section below)</w:t>
      </w:r>
    </w:p>
  </w:comment>
  <w:comment w:id="1" w:author="Hayleigh McCall" w:date="2018-07-25T14:33:00Z" w:initials="HM">
    <w:p w14:paraId="09E8052D" w14:textId="77777777" w:rsidR="002E3036" w:rsidRDefault="002E3036" w:rsidP="002E3036">
      <w:pPr>
        <w:pStyle w:val="CommentText"/>
      </w:pPr>
      <w:r>
        <w:rPr>
          <w:rStyle w:val="CommentReference"/>
        </w:rPr>
        <w:annotationRef/>
      </w:r>
      <w:r>
        <w:t>Melissa: think can restructure to shelter surveillance ops/logistics</w:t>
      </w:r>
    </w:p>
  </w:comment>
  <w:comment w:id="2" w:author="Hayleigh McCall" w:date="2018-07-25T14:37:00Z" w:initials="HM">
    <w:p w14:paraId="251B4440" w14:textId="77777777" w:rsidR="002E3036" w:rsidRDefault="002E3036" w:rsidP="002E3036">
      <w:pPr>
        <w:pStyle w:val="CommentText"/>
      </w:pPr>
      <w:r>
        <w:rPr>
          <w:rStyle w:val="CommentReference"/>
        </w:rPr>
        <w:annotationRef/>
      </w:r>
      <w:r>
        <w:t>Miguel: looked at in earlier in process</w:t>
      </w:r>
    </w:p>
  </w:comment>
  <w:comment w:id="3" w:author="Alva,Herminia (DSHS)" w:date="2018-07-24T20:04:00Z" w:initials="A(">
    <w:p w14:paraId="221607DF" w14:textId="77777777" w:rsidR="002E3036" w:rsidRDefault="002E3036" w:rsidP="002E3036">
      <w:pPr>
        <w:pStyle w:val="CommentText"/>
      </w:pPr>
      <w:r>
        <w:rPr>
          <w:rStyle w:val="CommentReference"/>
        </w:rPr>
        <w:annotationRef/>
      </w:r>
      <w:r>
        <w:t>Shelter surveillance operations led by ESF-8 doesn’t usually include monitoring the status of workers.  For shelter surveillance forms don’t capture workers, only the shelter guests.  There are other systems that can be used to track worker health and those should be employed rather than adding another layer of complexity to shelter surveillance operations.  Also, workers may not necessary be staying overnight at the shelters but in hotels or their own homes and only come to work or volunteer for a set amount of time.  They are not part of the overnight shelter census count.</w:t>
      </w:r>
    </w:p>
  </w:comment>
  <w:comment w:id="4" w:author="Alva,Herminia (DSHS)" w:date="2018-07-24T20:32:00Z" w:initials="A(">
    <w:p w14:paraId="4238A777" w14:textId="77777777" w:rsidR="002E3036" w:rsidRDefault="002E3036" w:rsidP="002E3036">
      <w:pPr>
        <w:pStyle w:val="CommentText"/>
      </w:pPr>
      <w:r>
        <w:rPr>
          <w:rStyle w:val="CommentReference"/>
        </w:rPr>
        <w:annotationRef/>
      </w:r>
      <w:r>
        <w:t xml:space="preserve">Suggest adding a comment that there are IMS/ICS mechanisms in place to request assistance and state and local ESF-8 entities should follow their state’s processes for requesting assistance. </w:t>
      </w:r>
    </w:p>
  </w:comment>
  <w:comment w:id="5" w:author="Alva,Herminia (DSHS)" w:date="2018-07-24T20:36:00Z" w:initials="A(">
    <w:p w14:paraId="127D5594" w14:textId="77777777" w:rsidR="002E3036" w:rsidRDefault="002E3036" w:rsidP="002E3036">
      <w:pPr>
        <w:pStyle w:val="CommentText"/>
      </w:pPr>
      <w:r>
        <w:rPr>
          <w:rStyle w:val="CommentReference"/>
        </w:rPr>
        <w:annotationRef/>
      </w:r>
      <w:r>
        <w:t xml:space="preserve">In Texas conducting shelter surveillance is an ESF-8 activity that falls to public health departments and we would not expect a mass care entity to conduct shelter surveillance.  Do ESF-6 entities conduct shelter surveillance (as defined in page 1) in other states?   </w:t>
      </w:r>
    </w:p>
  </w:comment>
  <w:comment w:id="6" w:author="Alva,Herminia (DSHS)" w:date="2018-07-24T20:57:00Z" w:initials="A(">
    <w:p w14:paraId="6D48BDF8" w14:textId="77777777" w:rsidR="002E3036" w:rsidRDefault="002E3036" w:rsidP="002E3036">
      <w:pPr>
        <w:pStyle w:val="CommentText"/>
      </w:pPr>
      <w:r>
        <w:rPr>
          <w:rStyle w:val="CommentReference"/>
        </w:rPr>
        <w:annotationRef/>
      </w:r>
      <w:r>
        <w:t>Is this appropriate here?  ESF-8 will not be standing up shelters.  This will be an ESF-6 activity.  Also, the mechanism for letting EOCs (at city/county/states and within health depts. at city/county/state) know that shelter surveillance activities are occurring comes from an ESF-8 entity and usually after they have successfully implemented shelter surveillance in a shelter (when they start receiving data).</w:t>
      </w:r>
    </w:p>
  </w:comment>
  <w:comment w:id="7" w:author="Alva,Herminia (DSHS)" w:date="2018-07-24T20:45:00Z" w:initials="A(">
    <w:p w14:paraId="1AACBD92" w14:textId="77777777" w:rsidR="002E3036" w:rsidRDefault="002E3036" w:rsidP="002E3036">
      <w:pPr>
        <w:pStyle w:val="CommentText"/>
      </w:pPr>
      <w:r>
        <w:rPr>
          <w:rStyle w:val="CommentReference"/>
        </w:rPr>
        <w:annotationRef/>
      </w:r>
      <w:r>
        <w:t xml:space="preserve">Should this be EOC rather than IC?  Incident command is a section within the EOC.   </w:t>
      </w:r>
    </w:p>
  </w:comment>
  <w:comment w:id="8" w:author="Alva,Herminia (DSHS)" w:date="2018-07-24T21:02:00Z" w:initials="A(">
    <w:p w14:paraId="6FF141DC" w14:textId="77777777" w:rsidR="002E3036" w:rsidRPr="00E44477" w:rsidRDefault="002E3036" w:rsidP="002E3036">
      <w:pPr>
        <w:pStyle w:val="CommentText"/>
      </w:pPr>
      <w:r>
        <w:rPr>
          <w:rStyle w:val="CommentReference"/>
        </w:rPr>
        <w:annotationRef/>
      </w:r>
      <w:r>
        <w:t xml:space="preserve">It might be worthwhile to explain here or elsewhere in this document that conducting shelter surveillance is a public health activity under ESF-8, and that managing and operating shelters is an ESF-6 activity.  Each state designates a lead state agency for mass care (ESF-6) that works at the direction of the Governor to ensure mass care services are provided to affected populations (source: </w:t>
      </w:r>
      <w:r w:rsidRPr="00BC3090">
        <w:t>Emergency Support Function #6 – Mass Care, Emergency Assistance, Housing, and Human Services Annex</w:t>
      </w:r>
      <w:r>
        <w:t>, FEMA).  This state agency lead for ESF-6 will then work directly with supporting organizations to execute sheltering operations (this may work a bit differently in each state).</w:t>
      </w:r>
    </w:p>
  </w:comment>
  <w:comment w:id="9" w:author="Alva,Herminia (DSHS)" w:date="2018-07-24T21:16:00Z" w:initials="A(">
    <w:p w14:paraId="15787B21" w14:textId="77777777" w:rsidR="002E3036" w:rsidRDefault="002E3036" w:rsidP="002E3036">
      <w:pPr>
        <w:pStyle w:val="CommentText"/>
      </w:pPr>
      <w:r>
        <w:rPr>
          <w:rStyle w:val="CommentReference"/>
        </w:rPr>
        <w:annotationRef/>
      </w:r>
      <w:r>
        <w:t>ESF-8 entities (i.e., public health depts.) must have access to these lists.  And, more importantly, that information is usually collected and tracked by ESF-6 partners at state EOC or local EOCs.  These folks need to share that info with public health dept EOCs and within public health dept EOCs that information needs to flow to those conducting shelter surveillance operations (epidemiologists, disaster shelter surveillance teams, etc.).</w:t>
      </w:r>
    </w:p>
  </w:comment>
  <w:comment w:id="10" w:author="Alva,Herminia (DSHS)" w:date="2018-07-24T21:17:00Z" w:initials="A(">
    <w:p w14:paraId="4A184B2C" w14:textId="77777777" w:rsidR="002E3036" w:rsidRDefault="002E3036" w:rsidP="002E3036">
      <w:pPr>
        <w:pStyle w:val="CommentText"/>
      </w:pPr>
      <w:r>
        <w:rPr>
          <w:rStyle w:val="CommentReference"/>
        </w:rPr>
        <w:annotationRef/>
      </w:r>
      <w:r>
        <w:t xml:space="preserve">I would recommend clarifying that public health (ESF-8) needs to have access to the most accurate lists possible, but they should not be tasked with updating NSS or validating lists against the information in the NSS.  This has to be done by the state agency lead for ESF-6 or someone else.  Also, an explanation to emergency management and public health EOC Incident Command that public health will be busy setting up and running shelter surveillance operations (and other epi activities) and does not need to duplicate the activities/efforts of ESF-6 partners.  This was actually a lesson learned from Harvey for Texas.  </w:t>
      </w:r>
    </w:p>
    <w:p w14:paraId="2108BAF1" w14:textId="77777777" w:rsidR="002E3036" w:rsidRDefault="002E3036" w:rsidP="002E3036">
      <w:pPr>
        <w:pStyle w:val="CommentText"/>
      </w:pPr>
    </w:p>
  </w:comment>
  <w:comment w:id="11" w:author="Alva,Herminia (DSHS)" w:date="2018-07-24T21:20:00Z" w:initials="A(">
    <w:p w14:paraId="66F86EDD" w14:textId="77777777" w:rsidR="002E3036" w:rsidRDefault="002E3036" w:rsidP="002E3036">
      <w:pPr>
        <w:pStyle w:val="CommentText"/>
      </w:pPr>
      <w:r>
        <w:rPr>
          <w:rStyle w:val="CommentReference"/>
        </w:rPr>
        <w:annotationRef/>
      </w:r>
      <w:r>
        <w:t>Specify what is meant by a shelter surveillance team or the concept of it.  It’s introduced without an explanation and it’s unsure who this team is under (an ESF-8 entity?) or who composes the team (health dept staff?).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5D650D7" w15:done="0"/>
  <w15:commentEx w15:paraId="09E8052D" w15:paraIdParent="05D650D7" w15:done="0"/>
  <w15:commentEx w15:paraId="251B4440" w15:paraIdParent="05D650D7" w15:done="0"/>
  <w15:commentEx w15:paraId="221607DF" w15:done="0"/>
  <w15:commentEx w15:paraId="4238A777" w15:done="0"/>
  <w15:commentEx w15:paraId="127D5594" w15:done="0"/>
  <w15:commentEx w15:paraId="6D48BDF8" w15:done="0"/>
  <w15:commentEx w15:paraId="1AACBD92" w15:done="0"/>
  <w15:commentEx w15:paraId="6FF141DC" w15:done="0"/>
  <w15:commentEx w15:paraId="15787B21" w15:done="0"/>
  <w15:commentEx w15:paraId="2108BAF1" w15:done="0"/>
  <w15:commentEx w15:paraId="66F86ED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D650D7" w16cid:durableId="1F0301D6"/>
  <w16cid:commentId w16cid:paraId="09E8052D" w16cid:durableId="1F0308C5"/>
  <w16cid:commentId w16cid:paraId="251B4440" w16cid:durableId="1F0309C1"/>
  <w16cid:commentId w16cid:paraId="221607DF" w16cid:durableId="1F0301D7"/>
  <w16cid:commentId w16cid:paraId="4238A777" w16cid:durableId="1F0301D8"/>
  <w16cid:commentId w16cid:paraId="127D5594" w16cid:durableId="1F0301D9"/>
  <w16cid:commentId w16cid:paraId="6D48BDF8" w16cid:durableId="1F0301DA"/>
  <w16cid:commentId w16cid:paraId="1AACBD92" w16cid:durableId="1F0301DB"/>
  <w16cid:commentId w16cid:paraId="6FF141DC" w16cid:durableId="1F0301DC"/>
  <w16cid:commentId w16cid:paraId="15787B21" w16cid:durableId="1F0301DD"/>
  <w16cid:commentId w16cid:paraId="2108BAF1" w16cid:durableId="1F0301DE"/>
  <w16cid:commentId w16cid:paraId="66F86EDD" w16cid:durableId="1F0301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CAB33E" w14:textId="77777777" w:rsidR="002E3036" w:rsidRDefault="002E3036" w:rsidP="002E3036">
      <w:pPr>
        <w:spacing w:after="0" w:line="240" w:lineRule="auto"/>
      </w:pPr>
      <w:r>
        <w:separator/>
      </w:r>
    </w:p>
  </w:endnote>
  <w:endnote w:type="continuationSeparator" w:id="0">
    <w:p w14:paraId="601A0EF5" w14:textId="77777777" w:rsidR="002E3036" w:rsidRDefault="002E3036" w:rsidP="002E3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9CF983" w14:textId="77777777" w:rsidR="002E3036" w:rsidRDefault="002E3036" w:rsidP="002E3036">
      <w:pPr>
        <w:spacing w:after="0" w:line="240" w:lineRule="auto"/>
      </w:pPr>
      <w:r>
        <w:separator/>
      </w:r>
    </w:p>
  </w:footnote>
  <w:footnote w:type="continuationSeparator" w:id="0">
    <w:p w14:paraId="52CF4BD5" w14:textId="77777777" w:rsidR="002E3036" w:rsidRDefault="002E3036" w:rsidP="002E3036">
      <w:pPr>
        <w:spacing w:after="0" w:line="240" w:lineRule="auto"/>
      </w:pPr>
      <w:r>
        <w:continuationSeparator/>
      </w:r>
    </w:p>
  </w:footnote>
  <w:footnote w:id="1">
    <w:p w14:paraId="63C200C8" w14:textId="77777777" w:rsidR="002E3036" w:rsidRPr="00444A88" w:rsidRDefault="002E3036" w:rsidP="002E3036">
      <w:pPr>
        <w:pStyle w:val="FootnoteText"/>
      </w:pPr>
      <w:r>
        <w:rPr>
          <w:rStyle w:val="FootnoteReference"/>
        </w:rPr>
        <w:footnoteRef/>
      </w:r>
      <w:r>
        <w:t xml:space="preserve"> Malilay J, Heumann M, Perrotta D, Wolkin AF, Schnall AH, Podgornik N, Cruz MA, Horney JA, Zane D, Roisman R, Greenspan JR, Thoroughman D, Anderson HA, Wells EV, Simms.</w:t>
      </w:r>
      <w:r>
        <w:rPr>
          <w:i/>
        </w:rPr>
        <w:t xml:space="preserve"> The role of applied epidemiology methods in the disaster management cycle.</w:t>
      </w:r>
      <w:r>
        <w:t xml:space="preserve"> Am J Public Health 2014;104:2092-2102</w:t>
      </w:r>
    </w:p>
  </w:footnote>
  <w:footnote w:id="2">
    <w:p w14:paraId="24A4D319" w14:textId="77777777" w:rsidR="002E3036" w:rsidRPr="00444A88" w:rsidRDefault="002E3036" w:rsidP="002E3036">
      <w:pPr>
        <w:pStyle w:val="FootnoteText"/>
      </w:pPr>
      <w:r>
        <w:rPr>
          <w:rStyle w:val="FootnoteReference"/>
        </w:rPr>
        <w:footnoteRef/>
      </w:r>
      <w:r>
        <w:t xml:space="preserve"> Pesik N, Keim M. </w:t>
      </w:r>
      <w:r>
        <w:rPr>
          <w:i/>
        </w:rPr>
        <w:t xml:space="preserve">Logistical considerations for emergency response resources. </w:t>
      </w:r>
      <w:r>
        <w:t>Pac Health Dialog 2002;9:97-103</w:t>
      </w:r>
    </w:p>
  </w:footnote>
  <w:footnote w:id="3">
    <w:p w14:paraId="624322C6" w14:textId="77777777" w:rsidR="002E3036" w:rsidRPr="00586554" w:rsidRDefault="002E3036" w:rsidP="002E3036">
      <w:pPr>
        <w:pStyle w:val="FootnoteText"/>
        <w:rPr>
          <w:i/>
        </w:rPr>
      </w:pPr>
      <w:r>
        <w:rPr>
          <w:rStyle w:val="FootnoteReference"/>
        </w:rPr>
        <w:footnoteRef/>
      </w:r>
      <w:r>
        <w:t xml:space="preserve"> Waring SC, Brown, BJ. </w:t>
      </w:r>
      <w:r>
        <w:rPr>
          <w:i/>
        </w:rPr>
        <w:t xml:space="preserve">The threat of communicable diseases following natural disasters: a public health response. </w:t>
      </w:r>
      <w:r>
        <w:t>Disaster Management and Response 2005; 3:41-47</w:t>
      </w:r>
      <w:r>
        <w:rPr>
          <w:i/>
        </w:rPr>
        <w:t xml:space="preserve"> </w:t>
      </w:r>
    </w:p>
  </w:footnote>
  <w:footnote w:id="4">
    <w:p w14:paraId="4499E4B7" w14:textId="77777777" w:rsidR="002E3036" w:rsidRPr="00586554" w:rsidRDefault="002E3036" w:rsidP="002E3036">
      <w:pPr>
        <w:pStyle w:val="FootnoteText"/>
      </w:pPr>
      <w:r>
        <w:rPr>
          <w:rStyle w:val="FootnoteReference"/>
        </w:rPr>
        <w:footnoteRef/>
      </w:r>
      <w:r>
        <w:t xml:space="preserve"> Aghababian RV. </w:t>
      </w:r>
      <w:r>
        <w:rPr>
          <w:i/>
        </w:rPr>
        <w:t xml:space="preserve">Infectious disease following major disasters. </w:t>
      </w:r>
      <w:r>
        <w:t>Annals of Emergency Medicine 1992;21:362-367.</w:t>
      </w:r>
    </w:p>
  </w:footnote>
  <w:footnote w:id="5">
    <w:p w14:paraId="5EE811B4" w14:textId="77777777" w:rsidR="002E3036" w:rsidRPr="00444A88" w:rsidRDefault="002E3036" w:rsidP="002E3036">
      <w:pPr>
        <w:pStyle w:val="FootnoteText"/>
      </w:pPr>
      <w:r>
        <w:rPr>
          <w:rStyle w:val="FootnoteReference"/>
        </w:rPr>
        <w:footnoteRef/>
      </w:r>
      <w:r>
        <w:t xml:space="preserve"> </w:t>
      </w:r>
      <w:r>
        <w:rPr>
          <w:i/>
        </w:rPr>
        <w:t>National Response Framework.</w:t>
      </w:r>
      <w:r>
        <w:t xml:space="preserve">Federal Emergency Management Agency (FEMA) website. </w:t>
      </w:r>
      <w:hyperlink r:id="rId1" w:history="1">
        <w:r w:rsidRPr="0073368D">
          <w:rPr>
            <w:rStyle w:val="Hyperlink"/>
            <w:rFonts w:cs="Times New Roman"/>
          </w:rPr>
          <w:t>https://s3-us-gov-west-1.amazonaws.com/dam-production/uploads/20130726-1914-25045-246/final_national_response_framework_20130501.pdf</w:t>
        </w:r>
      </w:hyperlink>
      <w:r>
        <w:rPr>
          <w:rFonts w:cs="Times New Roman"/>
        </w:rPr>
        <w:t xml:space="preserve">. </w:t>
      </w:r>
    </w:p>
  </w:footnote>
  <w:footnote w:id="6">
    <w:p w14:paraId="07FBFC56" w14:textId="77777777" w:rsidR="002E3036" w:rsidRPr="00444A88" w:rsidRDefault="002E3036" w:rsidP="002E3036">
      <w:pPr>
        <w:pStyle w:val="FootnoteText"/>
      </w:pPr>
      <w:r>
        <w:rPr>
          <w:rStyle w:val="FootnoteReference"/>
        </w:rPr>
        <w:footnoteRef/>
      </w:r>
      <w:r>
        <w:t xml:space="preserve"> Mignone AT, Davidson R. </w:t>
      </w:r>
      <w:r>
        <w:rPr>
          <w:i/>
        </w:rPr>
        <w:t xml:space="preserve">Public health response actions and the use of emergency operations centers. </w:t>
      </w:r>
      <w:r>
        <w:t>Prehosp Disast Med 2003;18:2017-218</w:t>
      </w:r>
    </w:p>
  </w:footnote>
  <w:footnote w:id="7">
    <w:p w14:paraId="690C2FD4" w14:textId="77777777" w:rsidR="002E3036" w:rsidRPr="00444A88" w:rsidRDefault="002E3036" w:rsidP="002E3036">
      <w:pPr>
        <w:pStyle w:val="FootnoteText"/>
      </w:pPr>
      <w:r>
        <w:rPr>
          <w:rStyle w:val="FootnoteReference"/>
        </w:rPr>
        <w:footnoteRef/>
      </w:r>
      <w:r>
        <w:t xml:space="preserve"> </w:t>
      </w:r>
      <w:r>
        <w:rPr>
          <w:i/>
        </w:rPr>
        <w:t>ICS Resource Center</w:t>
      </w:r>
      <w:r>
        <w:t xml:space="preserve">. FEMA website. </w:t>
      </w:r>
      <w:hyperlink r:id="rId2" w:history="1">
        <w:r w:rsidRPr="0073368D">
          <w:rPr>
            <w:rStyle w:val="Hyperlink"/>
          </w:rPr>
          <w:t>http://training.fema.gov/emiweb/is/icsresrouce/index.htm</w:t>
        </w:r>
      </w:hyperlink>
      <w:r>
        <w:t xml:space="preserve">. </w:t>
      </w:r>
    </w:p>
  </w:footnote>
  <w:footnote w:id="8">
    <w:p w14:paraId="1393C7E3" w14:textId="77777777" w:rsidR="002E3036" w:rsidRDefault="002E3036" w:rsidP="002E3036">
      <w:pPr>
        <w:pStyle w:val="FootnoteText"/>
      </w:pPr>
      <w:r>
        <w:rPr>
          <w:rStyle w:val="FootnoteReference"/>
        </w:rPr>
        <w:footnoteRef/>
      </w:r>
      <w:r>
        <w:t>National Shelter System Fact Sheet. FEMA website. www.fema.gov/pdf/media/factsheets/2001/fema_national_shelter_system.pdf.</w:t>
      </w:r>
    </w:p>
  </w:footnote>
  <w:footnote w:id="9">
    <w:p w14:paraId="27680A36" w14:textId="77777777" w:rsidR="002E3036" w:rsidRDefault="002E3036" w:rsidP="002E3036">
      <w:pPr>
        <w:pStyle w:val="FootnoteText"/>
      </w:pPr>
      <w:r>
        <w:rPr>
          <w:rStyle w:val="FootnoteReference"/>
        </w:rPr>
        <w:footnoteRef/>
      </w:r>
      <w:r>
        <w:t xml:space="preserve"> The National Shelter System. American Red Cross Website. https://nss.communityos.org/sms/</w:t>
      </w:r>
    </w:p>
  </w:footnote>
  <w:footnote w:id="10">
    <w:p w14:paraId="5D5C7CAD" w14:textId="77777777" w:rsidR="002E3036" w:rsidRPr="00397260" w:rsidRDefault="002E3036" w:rsidP="002E3036">
      <w:pPr>
        <w:pStyle w:val="FootnoteText"/>
      </w:pPr>
      <w:r>
        <w:rPr>
          <w:rStyle w:val="FootnoteReference"/>
        </w:rPr>
        <w:footnoteRef/>
      </w:r>
      <w:r>
        <w:t xml:space="preserve"> Berkowitz MR. </w:t>
      </w:r>
      <w:r>
        <w:rPr>
          <w:i/>
        </w:rPr>
        <w:t xml:space="preserve">Occupational and public health considerations for work-hour limitations policy regarding public health workers during response to natural and human-caused disasters. </w:t>
      </w:r>
      <w:r>
        <w:t>American Journal of Disaster Medicine 2012;7:189-198</w:t>
      </w:r>
    </w:p>
  </w:footnote>
  <w:footnote w:id="11">
    <w:p w14:paraId="4027E87E" w14:textId="77777777" w:rsidR="002E3036" w:rsidRPr="00397260" w:rsidRDefault="002E3036" w:rsidP="002E3036">
      <w:pPr>
        <w:pStyle w:val="FootnoteText"/>
      </w:pPr>
      <w:r>
        <w:rPr>
          <w:rStyle w:val="FootnoteReference"/>
        </w:rPr>
        <w:footnoteRef/>
      </w:r>
      <w:r>
        <w:t xml:space="preserve"> Griffies WS. </w:t>
      </w:r>
      <w:r>
        <w:rPr>
          <w:i/>
        </w:rPr>
        <w:t xml:space="preserve">Health care infrastructure post-Katrinia: disaster planning to return health care workers to their home communities. </w:t>
      </w:r>
      <w:r>
        <w:t>Psychiatr Serv 2010;61:70-73</w:t>
      </w:r>
    </w:p>
  </w:footnote>
  <w:footnote w:id="12">
    <w:p w14:paraId="560EF5F9" w14:textId="77777777" w:rsidR="002E3036" w:rsidRPr="00397260" w:rsidRDefault="002E3036" w:rsidP="002E3036">
      <w:pPr>
        <w:pStyle w:val="FootnoteText"/>
      </w:pPr>
      <w:r>
        <w:rPr>
          <w:rStyle w:val="FootnoteReference"/>
        </w:rPr>
        <w:footnoteRef/>
      </w:r>
      <w:r>
        <w:t xml:space="preserve"> Charney RL, Rebman T, Flood RG. </w:t>
      </w:r>
      <w:r>
        <w:rPr>
          <w:i/>
        </w:rPr>
        <w:t xml:space="preserve">Hospital employee willingness to work during earthquakes versus pandemics. </w:t>
      </w:r>
      <w:r>
        <w:t>J Emerg Med. 2015;49:665-674</w:t>
      </w:r>
    </w:p>
  </w:footnote>
  <w:footnote w:id="13">
    <w:p w14:paraId="16FF473F" w14:textId="77777777" w:rsidR="002E3036" w:rsidRPr="00397260" w:rsidRDefault="002E3036" w:rsidP="002E3036">
      <w:pPr>
        <w:pStyle w:val="FootnoteText"/>
      </w:pPr>
      <w:r>
        <w:rPr>
          <w:rStyle w:val="FootnoteReference"/>
        </w:rPr>
        <w:footnoteRef/>
      </w:r>
      <w:r>
        <w:t xml:space="preserve"> Stier DD, Goodman RA. </w:t>
      </w:r>
      <w:r>
        <w:rPr>
          <w:i/>
        </w:rPr>
        <w:t xml:space="preserve">Mutual aid agreements: essential legal tools for public health preparedness and response. </w:t>
      </w:r>
      <w:r>
        <w:t>American Journal of Public Health 2006;97(S):62-68</w:t>
      </w:r>
    </w:p>
  </w:footnote>
  <w:footnote w:id="14">
    <w:p w14:paraId="5A5D040B" w14:textId="77777777" w:rsidR="002E3036" w:rsidRPr="00397260" w:rsidRDefault="002E3036" w:rsidP="002E3036">
      <w:pPr>
        <w:pStyle w:val="FootnoteText"/>
      </w:pPr>
      <w:r>
        <w:rPr>
          <w:rStyle w:val="FootnoteReference"/>
        </w:rPr>
        <w:footnoteRef/>
      </w:r>
      <w:r>
        <w:t xml:space="preserve"> Centers for Disease Control and Prevention (CDC). </w:t>
      </w:r>
      <w:r>
        <w:rPr>
          <w:i/>
        </w:rPr>
        <w:t xml:space="preserve">Epi-Aid – Epidemiologic Assistance Fact Sheet. </w:t>
      </w:r>
      <w:r>
        <w:t>CDC Website: http://www.cdc.gov/eis/downloads/epi-aid-fact-sheet.pdf</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rrison, Melissa (CDC/OPHPR/DSLR)">
    <w15:presenceInfo w15:providerId="AD" w15:userId="S-1-5-21-1207783550-2075000910-922709458-191343"/>
  </w15:person>
  <w15:person w15:author="Hayleigh McCall">
    <w15:presenceInfo w15:providerId="None" w15:userId="Hayleigh McCall"/>
  </w15:person>
  <w15:person w15:author="Alva,Herminia (DSHS)">
    <w15:presenceInfo w15:providerId="AD" w15:userId="S-1-5-21-3727447518-2974781413-518096871-802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036"/>
    <w:rsid w:val="002E3036"/>
    <w:rsid w:val="0091673C"/>
    <w:rsid w:val="00A7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41A8F"/>
  <w15:chartTrackingRefBased/>
  <w15:docId w15:val="{F5D3F806-E7B6-47D3-A579-87A9EABD8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3036"/>
    <w:pPr>
      <w:spacing w:after="200" w:line="276" w:lineRule="auto"/>
    </w:pPr>
  </w:style>
  <w:style w:type="paragraph" w:styleId="Heading1">
    <w:name w:val="heading 1"/>
    <w:basedOn w:val="Normal"/>
    <w:next w:val="Normal"/>
    <w:link w:val="Heading1Char"/>
    <w:uiPriority w:val="9"/>
    <w:qFormat/>
    <w:rsid w:val="002E303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3">
    <w:name w:val="heading 3"/>
    <w:basedOn w:val="Normal"/>
    <w:next w:val="Normal"/>
    <w:link w:val="Heading3Char"/>
    <w:uiPriority w:val="9"/>
    <w:unhideWhenUsed/>
    <w:qFormat/>
    <w:rsid w:val="002E3036"/>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036"/>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rsid w:val="002E3036"/>
    <w:rPr>
      <w:rFonts w:asciiTheme="majorHAnsi" w:eastAsiaTheme="majorEastAsia" w:hAnsiTheme="majorHAnsi" w:cstheme="majorBidi"/>
      <w:b/>
      <w:bCs/>
      <w:color w:val="4472C4" w:themeColor="accent1"/>
    </w:rPr>
  </w:style>
  <w:style w:type="character" w:styleId="FootnoteReference">
    <w:name w:val="footnote reference"/>
    <w:basedOn w:val="DefaultParagraphFont"/>
    <w:uiPriority w:val="99"/>
    <w:semiHidden/>
    <w:unhideWhenUsed/>
    <w:rsid w:val="002E3036"/>
    <w:rPr>
      <w:vertAlign w:val="superscript"/>
    </w:rPr>
  </w:style>
  <w:style w:type="paragraph" w:styleId="FootnoteText">
    <w:name w:val="footnote text"/>
    <w:basedOn w:val="Normal"/>
    <w:link w:val="FootnoteTextChar"/>
    <w:uiPriority w:val="99"/>
    <w:semiHidden/>
    <w:unhideWhenUsed/>
    <w:rsid w:val="002E30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3036"/>
    <w:rPr>
      <w:sz w:val="20"/>
      <w:szCs w:val="20"/>
    </w:rPr>
  </w:style>
  <w:style w:type="character" w:styleId="Hyperlink">
    <w:name w:val="Hyperlink"/>
    <w:basedOn w:val="DefaultParagraphFont"/>
    <w:uiPriority w:val="99"/>
    <w:unhideWhenUsed/>
    <w:rsid w:val="002E3036"/>
    <w:rPr>
      <w:color w:val="0563C1" w:themeColor="hyperlink"/>
      <w:u w:val="single"/>
    </w:rPr>
  </w:style>
  <w:style w:type="paragraph" w:styleId="CommentText">
    <w:name w:val="annotation text"/>
    <w:basedOn w:val="Normal"/>
    <w:link w:val="CommentTextChar"/>
    <w:unhideWhenUsed/>
    <w:rsid w:val="002E3036"/>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rsid w:val="002E3036"/>
    <w:rPr>
      <w:rFonts w:ascii="Calibri" w:hAnsi="Calibri" w:cs="Times New Roman"/>
      <w:sz w:val="20"/>
      <w:szCs w:val="20"/>
    </w:rPr>
  </w:style>
  <w:style w:type="character" w:styleId="CommentReference">
    <w:name w:val="annotation reference"/>
    <w:basedOn w:val="DefaultParagraphFont"/>
    <w:uiPriority w:val="99"/>
    <w:semiHidden/>
    <w:unhideWhenUsed/>
    <w:rsid w:val="002E3036"/>
    <w:rPr>
      <w:sz w:val="16"/>
      <w:szCs w:val="16"/>
    </w:rPr>
  </w:style>
  <w:style w:type="paragraph" w:styleId="BalloonText">
    <w:name w:val="Balloon Text"/>
    <w:basedOn w:val="Normal"/>
    <w:link w:val="BalloonTextChar"/>
    <w:uiPriority w:val="99"/>
    <w:semiHidden/>
    <w:unhideWhenUsed/>
    <w:rsid w:val="002E30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0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training.fema.gov/emiweb/is/icsresrouce/index.htm" TargetMode="External"/><Relationship Id="rId1" Type="http://schemas.openxmlformats.org/officeDocument/2006/relationships/hyperlink" Target="https://s3-us-gov-west-1.amazonaws.com/dam-production/uploads/20130726-1914-25045-246/final_national_response_framework_201305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749</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2018-10-09T18:58:00Z</dcterms:created>
  <dcterms:modified xsi:type="dcterms:W3CDTF">2018-10-09T18:59:00Z</dcterms:modified>
</cp:coreProperties>
</file>