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97B" w:rsidRDefault="00BE008F">
      <w:pPr>
        <w:spacing w:before="80"/>
        <w:ind w:left="132"/>
        <w:rPr>
          <w:rFonts w:ascii="Cambria"/>
          <w:b/>
          <w:sz w:val="44"/>
        </w:rPr>
      </w:pPr>
      <w:bookmarkStart w:id="0" w:name="_GoBack"/>
      <w:bookmarkEnd w:id="0"/>
      <w:r>
        <w:rPr>
          <w:noProof/>
          <w:lang w:bidi="ar-SA"/>
        </w:rPr>
        <mc:AlternateContent>
          <mc:Choice Requires="wps">
            <w:drawing>
              <wp:anchor distT="0" distB="0" distL="0" distR="0" simplePos="0" relativeHeight="251657728" behindDoc="0" locked="0" layoutInCell="1" allowOverlap="1">
                <wp:simplePos x="0" y="0"/>
                <wp:positionH relativeFrom="page">
                  <wp:posOffset>713740</wp:posOffset>
                </wp:positionH>
                <wp:positionV relativeFrom="paragraph">
                  <wp:posOffset>434975</wp:posOffset>
                </wp:positionV>
                <wp:extent cx="6346825" cy="0"/>
                <wp:effectExtent l="8890" t="6350" r="6985" b="1270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6825"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2pt,34.25pt" to="555.9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" strokecolor="#4f81bc" strokeweight=".96pt">
                <w10:wrap type="topAndBottom" anchorx="page"/>
              </v:line>
            </w:pict>
          </mc:Fallback>
        </mc:AlternateContent>
      </w:r>
      <w:r w:rsidR="003D0C62">
        <w:rPr>
          <w:rFonts w:ascii="Cambria"/>
          <w:b/>
          <w:color w:val="16365D"/>
          <w:sz w:val="44"/>
        </w:rPr>
        <w:t xml:space="preserve">CSTE </w:t>
      </w:r>
      <w:r w:rsidR="003D0C62">
        <w:rPr>
          <w:rFonts w:ascii="Cambria"/>
          <w:b/>
          <w:color w:val="16365D"/>
          <w:spacing w:val="1"/>
          <w:sz w:val="44"/>
        </w:rPr>
        <w:t xml:space="preserve">GIS </w:t>
      </w:r>
      <w:r w:rsidR="003D0C62">
        <w:rPr>
          <w:rFonts w:ascii="Cambria"/>
          <w:b/>
          <w:color w:val="16365D"/>
          <w:sz w:val="44"/>
        </w:rPr>
        <w:t xml:space="preserve">&amp; </w:t>
      </w:r>
      <w:r w:rsidR="003D0C62">
        <w:rPr>
          <w:rFonts w:ascii="Cambria"/>
          <w:b/>
          <w:color w:val="16365D"/>
          <w:spacing w:val="2"/>
          <w:sz w:val="44"/>
        </w:rPr>
        <w:t xml:space="preserve">Spatial </w:t>
      </w:r>
      <w:r w:rsidR="003D0C62">
        <w:rPr>
          <w:rFonts w:ascii="Cambria"/>
          <w:b/>
          <w:color w:val="16365D"/>
          <w:sz w:val="44"/>
        </w:rPr>
        <w:t>Analysis Workgroup</w:t>
      </w:r>
      <w:r w:rsidR="003D0C62">
        <w:rPr>
          <w:rFonts w:ascii="Cambria"/>
          <w:b/>
          <w:color w:val="16365D"/>
          <w:spacing w:val="72"/>
          <w:sz w:val="44"/>
        </w:rPr>
        <w:t xml:space="preserve"> </w:t>
      </w:r>
      <w:r w:rsidR="003D0C62">
        <w:rPr>
          <w:rFonts w:ascii="Cambria"/>
          <w:b/>
          <w:color w:val="16365D"/>
          <w:spacing w:val="1"/>
          <w:sz w:val="44"/>
        </w:rPr>
        <w:t>Charter</w:t>
      </w:r>
    </w:p>
    <w:p w:rsidR="0092697B" w:rsidRDefault="0092697B">
      <w:pPr>
        <w:pStyle w:val="BodyText"/>
        <w:spacing w:before="10"/>
        <w:rPr>
          <w:rFonts w:ascii="Cambria"/>
          <w:b/>
          <w:sz w:val="14"/>
        </w:rPr>
      </w:pPr>
    </w:p>
    <w:p w:rsidR="0092697B" w:rsidRDefault="003D0C62">
      <w:pPr>
        <w:spacing w:before="101"/>
        <w:ind w:left="132"/>
        <w:rPr>
          <w:rFonts w:ascii="Cambria"/>
          <w:b/>
          <w:sz w:val="14"/>
        </w:rPr>
      </w:pPr>
      <w:r>
        <w:rPr>
          <w:rFonts w:ascii="Cambria"/>
          <w:b/>
          <w:color w:val="4F81BC"/>
        </w:rPr>
        <w:t xml:space="preserve">Chairs: Scott Troppy, MPH, PMP, CIC </w:t>
      </w:r>
      <w:r w:rsidR="00154DD5">
        <w:rPr>
          <w:rFonts w:ascii="Cambria"/>
          <w:b/>
          <w:color w:val="4F81BC"/>
          <w:position w:val="5"/>
          <w:sz w:val="14"/>
        </w:rPr>
        <w:t>1</w:t>
      </w:r>
      <w:r w:rsidR="00154DD5">
        <w:rPr>
          <w:rFonts w:ascii="Cambria"/>
          <w:b/>
          <w:color w:val="4F81BC"/>
        </w:rPr>
        <w:t xml:space="preserve"> and Ricardo Contreras, MPH, MA, GIS Certified </w:t>
      </w:r>
      <w:r w:rsidR="00154DD5">
        <w:rPr>
          <w:rFonts w:ascii="Cambria"/>
          <w:b/>
          <w:color w:val="4F81BC"/>
          <w:position w:val="5"/>
          <w:sz w:val="14"/>
        </w:rPr>
        <w:t>2</w:t>
      </w:r>
    </w:p>
    <w:p w:rsidR="0092697B" w:rsidRDefault="0092697B">
      <w:pPr>
        <w:pStyle w:val="BodyText"/>
        <w:rPr>
          <w:rFonts w:ascii="Cambria"/>
          <w:b/>
          <w:sz w:val="26"/>
        </w:rPr>
      </w:pPr>
    </w:p>
    <w:p w:rsidR="0092697B" w:rsidRDefault="00B817E5">
      <w:pPr>
        <w:pStyle w:val="Heading1"/>
        <w:spacing w:before="210"/>
      </w:pPr>
      <w:r>
        <w:rPr>
          <w:color w:val="365F91"/>
        </w:rPr>
        <w:t>Background</w:t>
      </w:r>
    </w:p>
    <w:p w:rsidR="0092697B" w:rsidRDefault="0092697B">
      <w:pPr>
        <w:pStyle w:val="BodyText"/>
        <w:rPr>
          <w:rFonts w:ascii="Cambria"/>
          <w:b/>
          <w:sz w:val="28"/>
        </w:rPr>
      </w:pPr>
    </w:p>
    <w:p w:rsidR="00B817E5" w:rsidRDefault="003D0C62">
      <w:pPr>
        <w:pStyle w:val="BodyText"/>
        <w:ind w:left="132" w:right="257"/>
      </w:pPr>
      <w:r>
        <w:t>The GIS and Spatial Analysis Workgroup (GIS SAW) at the Council of State and Territorial Epidemiologists (CSTE) has been convened to develop and</w:t>
      </w:r>
      <w:r w:rsidR="008E51D8">
        <w:t>/or promote</w:t>
      </w:r>
      <w:r>
        <w:t xml:space="preserve"> the use of </w:t>
      </w:r>
      <w:r w:rsidR="00B817E5">
        <w:t xml:space="preserve">appropriate </w:t>
      </w:r>
      <w:r>
        <w:t xml:space="preserve">methods behind spatial analysis </w:t>
      </w:r>
      <w:r w:rsidR="00B817E5">
        <w:t>applicable to the</w:t>
      </w:r>
      <w:r>
        <w:t xml:space="preserve"> field of public health epidemiology and data informatics</w:t>
      </w:r>
      <w:r w:rsidR="00B817E5">
        <w:t>.  It is hoped that cataloguing these spatial analysis methods will help group members choose appropriate spatial analyses when needed</w:t>
      </w:r>
      <w:r>
        <w:t xml:space="preserve">. </w:t>
      </w:r>
    </w:p>
    <w:p w:rsidR="00B817E5" w:rsidRDefault="00B817E5" w:rsidP="00B817E5">
      <w:pPr>
        <w:pStyle w:val="Heading1"/>
        <w:spacing w:before="210"/>
      </w:pPr>
      <w:r>
        <w:rPr>
          <w:color w:val="365F91"/>
        </w:rPr>
        <w:t>Purpose</w:t>
      </w:r>
    </w:p>
    <w:p w:rsidR="00B817E5" w:rsidRDefault="00B817E5">
      <w:pPr>
        <w:pStyle w:val="BodyText"/>
        <w:ind w:left="132" w:right="257"/>
      </w:pPr>
    </w:p>
    <w:p w:rsidR="0092697B" w:rsidRDefault="003D0C62">
      <w:pPr>
        <w:pStyle w:val="BodyText"/>
        <w:ind w:left="132" w:right="257"/>
      </w:pPr>
      <w:r>
        <w:t>We will act as a resource and advisor for colleagues around the USA working on spatial analyses and provide detailed tutorials and “cookbook” style instructions to reproduce a variety of routine GIS spatial analyses using different software applications. The recent work of participants will be highlighted and the combined expertise of the group membership will help participants carry out their own spatial analys</w:t>
      </w:r>
      <w:r w:rsidR="00B817E5">
        <w:t>e</w:t>
      </w:r>
      <w:r>
        <w:t xml:space="preserve">s. </w:t>
      </w:r>
    </w:p>
    <w:p w:rsidR="0092697B" w:rsidRDefault="003D0C62">
      <w:pPr>
        <w:pStyle w:val="Heading1"/>
      </w:pPr>
      <w:r>
        <w:rPr>
          <w:color w:val="365F91"/>
        </w:rPr>
        <w:t>Objectives</w:t>
      </w:r>
    </w:p>
    <w:p w:rsidR="0092697B" w:rsidRDefault="0092697B">
      <w:pPr>
        <w:pStyle w:val="BodyText"/>
        <w:rPr>
          <w:rFonts w:ascii="Cambria"/>
          <w:b/>
          <w:sz w:val="28"/>
        </w:rPr>
      </w:pPr>
    </w:p>
    <w:p w:rsidR="00154DD5" w:rsidRDefault="00154DD5" w:rsidP="00154DD5">
      <w:pPr>
        <w:pStyle w:val="ListParagraph"/>
        <w:numPr>
          <w:ilvl w:val="0"/>
          <w:numId w:val="1"/>
        </w:numPr>
        <w:tabs>
          <w:tab w:val="left" w:pos="853"/>
        </w:tabs>
        <w:rPr>
          <w:sz w:val="24"/>
        </w:rPr>
      </w:pPr>
      <w:r>
        <w:rPr>
          <w:sz w:val="24"/>
        </w:rPr>
        <w:t>Promote GIS-centric discussions among work group members during monthly</w:t>
      </w:r>
      <w:r>
        <w:rPr>
          <w:spacing w:val="-14"/>
          <w:sz w:val="24"/>
        </w:rPr>
        <w:t xml:space="preserve"> </w:t>
      </w:r>
      <w:r>
        <w:rPr>
          <w:sz w:val="24"/>
        </w:rPr>
        <w:t>webinars.</w:t>
      </w:r>
    </w:p>
    <w:p w:rsidR="0092697B" w:rsidRDefault="003D0C62">
      <w:pPr>
        <w:pStyle w:val="ListParagraph"/>
        <w:numPr>
          <w:ilvl w:val="0"/>
          <w:numId w:val="1"/>
        </w:numPr>
        <w:tabs>
          <w:tab w:val="left" w:pos="853"/>
        </w:tabs>
        <w:ind w:right="683"/>
        <w:rPr>
          <w:sz w:val="24"/>
        </w:rPr>
      </w:pPr>
      <w:r>
        <w:rPr>
          <w:sz w:val="24"/>
        </w:rPr>
        <w:t>Catalog existing spatial analytical capacity and perform a needs assessment with the</w:t>
      </w:r>
      <w:r>
        <w:rPr>
          <w:spacing w:val="-10"/>
          <w:sz w:val="24"/>
        </w:rPr>
        <w:t xml:space="preserve"> </w:t>
      </w:r>
      <w:r>
        <w:rPr>
          <w:sz w:val="24"/>
        </w:rPr>
        <w:t>group membership once a</w:t>
      </w:r>
      <w:r>
        <w:rPr>
          <w:spacing w:val="-2"/>
          <w:sz w:val="24"/>
        </w:rPr>
        <w:t xml:space="preserve"> </w:t>
      </w:r>
      <w:r>
        <w:rPr>
          <w:sz w:val="24"/>
        </w:rPr>
        <w:t>year.</w:t>
      </w:r>
    </w:p>
    <w:p w:rsidR="0092697B" w:rsidRDefault="003D0C62">
      <w:pPr>
        <w:pStyle w:val="ListParagraph"/>
        <w:numPr>
          <w:ilvl w:val="0"/>
          <w:numId w:val="1"/>
        </w:numPr>
        <w:tabs>
          <w:tab w:val="left" w:pos="853"/>
        </w:tabs>
        <w:ind w:right="560"/>
        <w:rPr>
          <w:sz w:val="24"/>
        </w:rPr>
      </w:pPr>
      <w:r>
        <w:rPr>
          <w:sz w:val="24"/>
        </w:rPr>
        <w:t>Develop an intermediate to advanced set of spatial analysis cookbook recipes in response to work group member needs.</w:t>
      </w:r>
    </w:p>
    <w:p w:rsidR="0092697B" w:rsidRDefault="003D0C62">
      <w:pPr>
        <w:pStyle w:val="ListParagraph"/>
        <w:numPr>
          <w:ilvl w:val="0"/>
          <w:numId w:val="1"/>
        </w:numPr>
        <w:tabs>
          <w:tab w:val="left" w:pos="853"/>
        </w:tabs>
        <w:spacing w:before="1"/>
        <w:ind w:right="201"/>
        <w:rPr>
          <w:sz w:val="24"/>
        </w:rPr>
      </w:pPr>
      <w:r>
        <w:rPr>
          <w:sz w:val="24"/>
        </w:rPr>
        <w:t>Develop a set of advisory documents/FAQs to address common issues and roadblocks to</w:t>
      </w:r>
      <w:r>
        <w:rPr>
          <w:spacing w:val="-28"/>
          <w:sz w:val="24"/>
        </w:rPr>
        <w:t xml:space="preserve"> </w:t>
      </w:r>
      <w:r>
        <w:rPr>
          <w:sz w:val="24"/>
        </w:rPr>
        <w:t>spatial analyses in the context of public</w:t>
      </w:r>
      <w:r>
        <w:rPr>
          <w:spacing w:val="-4"/>
          <w:sz w:val="24"/>
        </w:rPr>
        <w:t xml:space="preserve"> </w:t>
      </w:r>
      <w:r>
        <w:rPr>
          <w:sz w:val="24"/>
        </w:rPr>
        <w:t>health.</w:t>
      </w:r>
    </w:p>
    <w:p w:rsidR="0092697B" w:rsidRDefault="003D0C62">
      <w:pPr>
        <w:pStyle w:val="ListParagraph"/>
        <w:numPr>
          <w:ilvl w:val="0"/>
          <w:numId w:val="1"/>
        </w:numPr>
        <w:tabs>
          <w:tab w:val="left" w:pos="853"/>
        </w:tabs>
        <w:ind w:right="794"/>
        <w:rPr>
          <w:sz w:val="24"/>
        </w:rPr>
      </w:pPr>
      <w:r>
        <w:rPr>
          <w:sz w:val="24"/>
        </w:rPr>
        <w:t xml:space="preserve">Host expert </w:t>
      </w:r>
      <w:r w:rsidR="00154DD5">
        <w:rPr>
          <w:sz w:val="24"/>
        </w:rPr>
        <w:t>speakers</w:t>
      </w:r>
      <w:r>
        <w:rPr>
          <w:sz w:val="24"/>
        </w:rPr>
        <w:t xml:space="preserve"> from different research, government and academic backgrounds to </w:t>
      </w:r>
      <w:r w:rsidR="00154DD5">
        <w:rPr>
          <w:sz w:val="24"/>
        </w:rPr>
        <w:t xml:space="preserve">present </w:t>
      </w:r>
      <w:r>
        <w:rPr>
          <w:sz w:val="24"/>
        </w:rPr>
        <w:t>GIS</w:t>
      </w:r>
      <w:r>
        <w:rPr>
          <w:spacing w:val="-3"/>
          <w:sz w:val="24"/>
        </w:rPr>
        <w:t xml:space="preserve"> </w:t>
      </w:r>
      <w:r>
        <w:rPr>
          <w:sz w:val="24"/>
        </w:rPr>
        <w:t>work</w:t>
      </w:r>
      <w:r w:rsidR="00154DD5">
        <w:rPr>
          <w:sz w:val="24"/>
        </w:rPr>
        <w:t xml:space="preserve"> related to epidemiology / public health</w:t>
      </w:r>
      <w:r>
        <w:rPr>
          <w:sz w:val="24"/>
        </w:rPr>
        <w:t>.</w:t>
      </w:r>
    </w:p>
    <w:p w:rsidR="00B817E5" w:rsidRDefault="00B817E5" w:rsidP="00B817E5">
      <w:pPr>
        <w:pStyle w:val="BodyText"/>
        <w:rPr>
          <w:rFonts w:ascii="Cambria"/>
          <w:b/>
          <w:color w:val="365F91"/>
          <w:sz w:val="28"/>
        </w:rPr>
      </w:pPr>
    </w:p>
    <w:p w:rsidR="0092697B" w:rsidRDefault="003D0C62" w:rsidP="00B817E5">
      <w:pPr>
        <w:pStyle w:val="BodyText"/>
      </w:pPr>
      <w:r>
        <w:rPr>
          <w:rFonts w:ascii="Cambria"/>
          <w:b/>
          <w:color w:val="365F91"/>
          <w:sz w:val="28"/>
        </w:rPr>
        <w:t xml:space="preserve">Schedule: </w:t>
      </w:r>
      <w:r>
        <w:t>Monthly conference calls</w:t>
      </w:r>
      <w:r w:rsidR="00B817E5">
        <w:t>,</w:t>
      </w:r>
      <w:r>
        <w:t xml:space="preserve"> and webinar</w:t>
      </w:r>
      <w:r w:rsidR="00B817E5">
        <w:t xml:space="preserve"> speakers will be scheduled.  A</w:t>
      </w:r>
      <w:r>
        <w:t>ll interested parties</w:t>
      </w:r>
      <w:r w:rsidR="00B817E5">
        <w:t xml:space="preserve"> will be invited to participate via email messages and by posting in the Spatial Analysis Work Group Base Camp.</w:t>
      </w:r>
    </w:p>
    <w:p w:rsidR="00154DD5" w:rsidRDefault="00154DD5">
      <w:pPr>
        <w:pStyle w:val="BodyText"/>
        <w:ind w:left="516"/>
      </w:pPr>
    </w:p>
    <w:p w:rsidR="00B817E5" w:rsidRDefault="00B817E5">
      <w:pPr>
        <w:pStyle w:val="BodyText"/>
        <w:ind w:left="516"/>
      </w:pPr>
    </w:p>
    <w:p w:rsidR="00B817E5" w:rsidRDefault="00B817E5">
      <w:pPr>
        <w:pStyle w:val="BodyText"/>
        <w:ind w:left="516"/>
      </w:pPr>
    </w:p>
    <w:p w:rsidR="00154DD5" w:rsidRPr="00B817E5" w:rsidRDefault="00154DD5" w:rsidP="00B817E5">
      <w:pPr>
        <w:pStyle w:val="BodyText"/>
        <w:spacing w:before="106" w:line="309" w:lineRule="auto"/>
        <w:rPr>
          <w:sz w:val="20"/>
          <w:szCs w:val="20"/>
        </w:rPr>
      </w:pPr>
      <w:r w:rsidRPr="00B817E5">
        <w:rPr>
          <w:position w:val="9"/>
          <w:sz w:val="20"/>
          <w:szCs w:val="20"/>
        </w:rPr>
        <w:t xml:space="preserve">1 </w:t>
      </w:r>
      <w:r w:rsidRPr="00B817E5">
        <w:rPr>
          <w:sz w:val="20"/>
          <w:szCs w:val="20"/>
        </w:rPr>
        <w:t>Office of Integrated Surveillance and Informatics Services, Bureau of Infectious Disease and Laboratory Sciences, Massachusetts Department of Public</w:t>
      </w:r>
    </w:p>
    <w:p w:rsidR="0092697B" w:rsidRPr="00B817E5" w:rsidRDefault="00154DD5" w:rsidP="00B817E5">
      <w:pPr>
        <w:pStyle w:val="BodyText"/>
        <w:spacing w:before="233" w:line="309" w:lineRule="auto"/>
        <w:ind w:right="92"/>
        <w:rPr>
          <w:sz w:val="20"/>
          <w:szCs w:val="20"/>
        </w:rPr>
      </w:pPr>
      <w:r w:rsidRPr="00B817E5">
        <w:rPr>
          <w:position w:val="9"/>
          <w:sz w:val="20"/>
          <w:szCs w:val="20"/>
        </w:rPr>
        <w:t>2</w:t>
      </w:r>
      <w:r w:rsidR="003D0C62" w:rsidRPr="00B817E5">
        <w:rPr>
          <w:position w:val="9"/>
          <w:sz w:val="20"/>
          <w:szCs w:val="20"/>
        </w:rPr>
        <w:t xml:space="preserve"> </w:t>
      </w:r>
      <w:r w:rsidR="003D0C62" w:rsidRPr="00B817E5">
        <w:rPr>
          <w:sz w:val="20"/>
          <w:szCs w:val="20"/>
        </w:rPr>
        <w:t>Health Outcomes and Data Analytics Unit, Substance Abuse Prevention and Control Program, Los Angeles County Department of Public Health</w:t>
      </w:r>
    </w:p>
    <w:sectPr w:rsidR="0092697B" w:rsidRPr="00B817E5">
      <w:type w:val="continuous"/>
      <w:pgSz w:w="12240" w:h="15840"/>
      <w:pgMar w:top="1360" w:right="98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3D51B3"/>
    <w:multiLevelType w:val="hybridMultilevel"/>
    <w:tmpl w:val="1B7CD68E"/>
    <w:lvl w:ilvl="0" w:tplc="7C7C2E2C">
      <w:start w:val="1"/>
      <w:numFmt w:val="decimal"/>
      <w:lvlText w:val="%1."/>
      <w:lvlJc w:val="left"/>
      <w:pPr>
        <w:ind w:left="852" w:hanging="360"/>
        <w:jc w:val="left"/>
      </w:pPr>
      <w:rPr>
        <w:rFonts w:ascii="Times New Roman" w:eastAsia="Times New Roman" w:hAnsi="Times New Roman" w:cs="Times New Roman" w:hint="default"/>
        <w:spacing w:val="-3"/>
        <w:w w:val="99"/>
        <w:sz w:val="24"/>
        <w:szCs w:val="24"/>
        <w:lang w:val="en-US" w:eastAsia="en-US" w:bidi="en-US"/>
      </w:rPr>
    </w:lvl>
    <w:lvl w:ilvl="1" w:tplc="BDA4E264">
      <w:numFmt w:val="bullet"/>
      <w:lvlText w:val="•"/>
      <w:lvlJc w:val="left"/>
      <w:pPr>
        <w:ind w:left="1798" w:hanging="360"/>
      </w:pPr>
      <w:rPr>
        <w:rFonts w:hint="default"/>
        <w:lang w:val="en-US" w:eastAsia="en-US" w:bidi="en-US"/>
      </w:rPr>
    </w:lvl>
    <w:lvl w:ilvl="2" w:tplc="B17C6B30">
      <w:numFmt w:val="bullet"/>
      <w:lvlText w:val="•"/>
      <w:lvlJc w:val="left"/>
      <w:pPr>
        <w:ind w:left="2736" w:hanging="360"/>
      </w:pPr>
      <w:rPr>
        <w:rFonts w:hint="default"/>
        <w:lang w:val="en-US" w:eastAsia="en-US" w:bidi="en-US"/>
      </w:rPr>
    </w:lvl>
    <w:lvl w:ilvl="3" w:tplc="AFAA9A9A">
      <w:numFmt w:val="bullet"/>
      <w:lvlText w:val="•"/>
      <w:lvlJc w:val="left"/>
      <w:pPr>
        <w:ind w:left="3674" w:hanging="360"/>
      </w:pPr>
      <w:rPr>
        <w:rFonts w:hint="default"/>
        <w:lang w:val="en-US" w:eastAsia="en-US" w:bidi="en-US"/>
      </w:rPr>
    </w:lvl>
    <w:lvl w:ilvl="4" w:tplc="773232B0">
      <w:numFmt w:val="bullet"/>
      <w:lvlText w:val="•"/>
      <w:lvlJc w:val="left"/>
      <w:pPr>
        <w:ind w:left="4612" w:hanging="360"/>
      </w:pPr>
      <w:rPr>
        <w:rFonts w:hint="default"/>
        <w:lang w:val="en-US" w:eastAsia="en-US" w:bidi="en-US"/>
      </w:rPr>
    </w:lvl>
    <w:lvl w:ilvl="5" w:tplc="E35E34AC">
      <w:numFmt w:val="bullet"/>
      <w:lvlText w:val="•"/>
      <w:lvlJc w:val="left"/>
      <w:pPr>
        <w:ind w:left="5550" w:hanging="360"/>
      </w:pPr>
      <w:rPr>
        <w:rFonts w:hint="default"/>
        <w:lang w:val="en-US" w:eastAsia="en-US" w:bidi="en-US"/>
      </w:rPr>
    </w:lvl>
    <w:lvl w:ilvl="6" w:tplc="1902EBBC">
      <w:numFmt w:val="bullet"/>
      <w:lvlText w:val="•"/>
      <w:lvlJc w:val="left"/>
      <w:pPr>
        <w:ind w:left="6488" w:hanging="360"/>
      </w:pPr>
      <w:rPr>
        <w:rFonts w:hint="default"/>
        <w:lang w:val="en-US" w:eastAsia="en-US" w:bidi="en-US"/>
      </w:rPr>
    </w:lvl>
    <w:lvl w:ilvl="7" w:tplc="4E547922">
      <w:numFmt w:val="bullet"/>
      <w:lvlText w:val="•"/>
      <w:lvlJc w:val="left"/>
      <w:pPr>
        <w:ind w:left="7426" w:hanging="360"/>
      </w:pPr>
      <w:rPr>
        <w:rFonts w:hint="default"/>
        <w:lang w:val="en-US" w:eastAsia="en-US" w:bidi="en-US"/>
      </w:rPr>
    </w:lvl>
    <w:lvl w:ilvl="8" w:tplc="B1B85F9C">
      <w:numFmt w:val="bullet"/>
      <w:lvlText w:val="•"/>
      <w:lvlJc w:val="left"/>
      <w:pPr>
        <w:ind w:left="8364"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97B"/>
    <w:rsid w:val="00154DD5"/>
    <w:rsid w:val="001C2255"/>
    <w:rsid w:val="003D0C62"/>
    <w:rsid w:val="006D2C32"/>
    <w:rsid w:val="00815B35"/>
    <w:rsid w:val="008E51D8"/>
    <w:rsid w:val="0092697B"/>
    <w:rsid w:val="00B817E5"/>
    <w:rsid w:val="00BE0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183"/>
      <w:ind w:left="132"/>
      <w:outlineLvl w:val="0"/>
    </w:pPr>
    <w:rPr>
      <w:rFonts w:ascii="Cambria" w:eastAsia="Cambria" w:hAnsi="Cambria" w:cs="Cambr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52" w:hanging="36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183"/>
      <w:ind w:left="132"/>
      <w:outlineLvl w:val="0"/>
    </w:pPr>
    <w:rPr>
      <w:rFonts w:ascii="Cambria" w:eastAsia="Cambria" w:hAnsi="Cambria" w:cs="Cambr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5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1791</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 Caten</dc:creator>
  <cp:lastModifiedBy>Troppy, Scott (DPH)</cp:lastModifiedBy>
  <cp:revision>2</cp:revision>
  <dcterms:created xsi:type="dcterms:W3CDTF">2019-04-15T18:19:00Z</dcterms:created>
  <dcterms:modified xsi:type="dcterms:W3CDTF">2019-04-15T18:19:00Z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2019-02-25T00:00:00Z</vt:filetime>
  </property>
  <property fmtid="{D5CDD505-2E9C-101B-9397-08002B2CF9AE}" pid="3" name="Creator">
    <vt:lpwstr>Microsoft® Word for Office 365</vt:lpwstr>
  </property>
  <property fmtid="{D5CDD505-2E9C-101B-9397-08002B2CF9AE}" pid="4" name="LastSaved">
    <vt:filetime>2019-03-06T00:00:00Z</vt:filetime>
  </property>
</Properties>
</file>