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DB6" w:rsidRPr="00A3102F" w:rsidRDefault="00FF5DB6">
      <w:pPr>
        <w:rPr>
          <w:b/>
        </w:rPr>
      </w:pPr>
      <w:r w:rsidRPr="00A3102F">
        <w:rPr>
          <w:b/>
        </w:rPr>
        <w:t>Displaying data under multiple baselines</w:t>
      </w:r>
    </w:p>
    <w:p w:rsidR="00FF5DB6" w:rsidRPr="00A3102F" w:rsidRDefault="008E2BFC" w:rsidP="00FF5DB6">
      <w:pPr>
        <w:tabs>
          <w:tab w:val="left" w:pos="2242"/>
        </w:tabs>
      </w:pPr>
      <w:r w:rsidRPr="00A3102F">
        <w:t>NHSN u</w:t>
      </w:r>
      <w:r w:rsidR="00FF5DB6" w:rsidRPr="00A3102F">
        <w:t xml:space="preserve">sers </w:t>
      </w:r>
      <w:r w:rsidRPr="00A3102F">
        <w:t>are</w:t>
      </w:r>
      <w:r w:rsidR="00FF5DB6" w:rsidRPr="00A3102F">
        <w:t xml:space="preserve"> able to calculate SIRs using original baseline</w:t>
      </w:r>
      <w:r w:rsidRPr="00A3102F">
        <w:t>s</w:t>
      </w:r>
      <w:r w:rsidR="00FF5DB6" w:rsidRPr="00A3102F">
        <w:t xml:space="preserve"> on previously entered data. Original baselines </w:t>
      </w:r>
      <w:r w:rsidRPr="00A3102F">
        <w:t>are available</w:t>
      </w:r>
      <w:r w:rsidR="00FF5DB6" w:rsidRPr="00A3102F">
        <w:t xml:space="preserve"> for data </w:t>
      </w:r>
      <w:r w:rsidR="00C21FE4" w:rsidRPr="00A3102F">
        <w:t>entered for</w:t>
      </w:r>
      <w:r w:rsidR="00FF5DB6" w:rsidRPr="00A3102F">
        <w:t xml:space="preserve"> 2016</w:t>
      </w:r>
      <w:r w:rsidR="00C21FE4" w:rsidRPr="00A3102F">
        <w:t xml:space="preserve"> and earlier</w:t>
      </w:r>
      <w:r w:rsidR="00FF5DB6" w:rsidRPr="00A3102F">
        <w:t xml:space="preserve">. The 2015 </w:t>
      </w:r>
      <w:proofErr w:type="spellStart"/>
      <w:r w:rsidR="00FF5DB6" w:rsidRPr="00A3102F">
        <w:t>rebaseline</w:t>
      </w:r>
      <w:proofErr w:type="spellEnd"/>
      <w:r w:rsidR="00FF5DB6" w:rsidRPr="00A3102F">
        <w:t xml:space="preserve"> </w:t>
      </w:r>
      <w:r w:rsidRPr="00A3102F">
        <w:t>is available</w:t>
      </w:r>
      <w:r w:rsidR="00FF5DB6" w:rsidRPr="00A3102F">
        <w:t xml:space="preserve"> for data </w:t>
      </w:r>
      <w:r w:rsidR="00C21FE4" w:rsidRPr="00A3102F">
        <w:t>entered for 2015 and later</w:t>
      </w:r>
      <w:r w:rsidR="00FF5DB6" w:rsidRPr="00A3102F">
        <w:t xml:space="preserve">. This means there </w:t>
      </w:r>
      <w:r w:rsidR="00C21FE4" w:rsidRPr="00A3102F">
        <w:t>are</w:t>
      </w:r>
      <w:r w:rsidR="00FF5DB6" w:rsidRPr="00A3102F">
        <w:t xml:space="preserve"> two years of data (2015 and 2016) that can be analyzed using the original baseline OR the 2015 </w:t>
      </w:r>
      <w:proofErr w:type="spellStart"/>
      <w:r w:rsidR="00FF5DB6" w:rsidRPr="00A3102F">
        <w:t>rebaseline</w:t>
      </w:r>
      <w:proofErr w:type="spellEnd"/>
      <w:r w:rsidR="00FF5DB6" w:rsidRPr="00A3102F">
        <w:t xml:space="preserve">. When reviewing data from these periods, it is important to </w:t>
      </w:r>
      <w:r w:rsidR="00C21FE4" w:rsidRPr="00A3102F">
        <w:t>note</w:t>
      </w:r>
      <w:r w:rsidR="00FF5DB6" w:rsidRPr="00A3102F">
        <w:t xml:space="preserve"> whether the SIR was calculated using the original baseline or the 2015 </w:t>
      </w:r>
      <w:proofErr w:type="spellStart"/>
      <w:r w:rsidR="00FF5DB6" w:rsidRPr="00A3102F">
        <w:t>rebaseline</w:t>
      </w:r>
      <w:proofErr w:type="spellEnd"/>
      <w:r w:rsidR="00FF5DB6" w:rsidRPr="00A3102F">
        <w:t>.</w:t>
      </w:r>
    </w:p>
    <w:p w:rsidR="0017614D" w:rsidRPr="00A3102F" w:rsidRDefault="00C21FE4" w:rsidP="00FF5DB6">
      <w:r w:rsidRPr="00A3102F">
        <w:t xml:space="preserve">There are several options for trending data over time in light of the </w:t>
      </w:r>
      <w:proofErr w:type="spellStart"/>
      <w:r w:rsidRPr="00A3102F">
        <w:t>rebaseline</w:t>
      </w:r>
      <w:proofErr w:type="spellEnd"/>
      <w:r w:rsidRPr="00A3102F">
        <w:t>. These are described below.</w:t>
      </w:r>
    </w:p>
    <w:p w:rsidR="00C21FE4" w:rsidRPr="00A3102F" w:rsidRDefault="00C21FE4" w:rsidP="00FF5DB6">
      <w:pPr>
        <w:rPr>
          <w:i/>
        </w:rPr>
      </w:pPr>
      <w:r w:rsidRPr="00A3102F">
        <w:rPr>
          <w:i/>
        </w:rPr>
        <w:t xml:space="preserve">Option A. Do not trend data under original and </w:t>
      </w:r>
      <w:proofErr w:type="spellStart"/>
      <w:r w:rsidRPr="00A3102F">
        <w:rPr>
          <w:i/>
        </w:rPr>
        <w:t>rebaseline</w:t>
      </w:r>
      <w:proofErr w:type="spellEnd"/>
    </w:p>
    <w:p w:rsidR="00C21FE4" w:rsidRPr="00A3102F" w:rsidRDefault="00C21FE4" w:rsidP="00FF5DB6">
      <w:r w:rsidRPr="00A3102F">
        <w:t xml:space="preserve">Under this option, SIRs calculated under the original and </w:t>
      </w:r>
      <w:proofErr w:type="spellStart"/>
      <w:r w:rsidRPr="00A3102F">
        <w:t>rebaseline</w:t>
      </w:r>
      <w:proofErr w:type="spellEnd"/>
      <w:r w:rsidRPr="00A3102F">
        <w:t xml:space="preserve"> are not displaye</w:t>
      </w:r>
      <w:r w:rsidR="00B96EBE" w:rsidRPr="00A3102F">
        <w:t xml:space="preserve">d together. Rather, data is trended under the original baseline until a specified stopping point (i.e., 2014, 2015, or 2016) and trended under the </w:t>
      </w:r>
      <w:proofErr w:type="spellStart"/>
      <w:r w:rsidR="00B96EBE" w:rsidRPr="00A3102F">
        <w:t>rebaseline</w:t>
      </w:r>
      <w:proofErr w:type="spellEnd"/>
      <w:r w:rsidR="00B96EBE" w:rsidRPr="00A3102F">
        <w:t xml:space="preserve"> thereafter (i.e. 2015, 2016, </w:t>
      </w:r>
      <w:proofErr w:type="gramStart"/>
      <w:r w:rsidR="00B96EBE" w:rsidRPr="00A3102F">
        <w:t>2017</w:t>
      </w:r>
      <w:proofErr w:type="gramEnd"/>
      <w:r w:rsidR="00B96EBE" w:rsidRPr="00A3102F">
        <w:t>, respectively).</w:t>
      </w:r>
    </w:p>
    <w:p w:rsidR="00B96EBE" w:rsidRPr="00A3102F" w:rsidRDefault="00B96EBE" w:rsidP="00FF5DB6">
      <w:r w:rsidRPr="00A3102F">
        <w:t xml:space="preserve">Some considerations include the existence of previously published reports. Data that is presented in separate reports under the original baseline and the </w:t>
      </w:r>
      <w:proofErr w:type="spellStart"/>
      <w:r w:rsidRPr="00A3102F">
        <w:t>rebaseline</w:t>
      </w:r>
      <w:proofErr w:type="spellEnd"/>
      <w:r w:rsidRPr="00A3102F">
        <w:t xml:space="preserve"> may confuse audiences if it is not clear in the reports what baseline was used to calculate SIRs. Jurisdictions may decide to specify a stopping point for trending to avoid confusion. This specific stopping point means that trending will begin after the specific stopping point, which may be a limitation for some jurisdictions.</w:t>
      </w: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A03F10" w:rsidRDefault="00A03F10" w:rsidP="00FF5DB6">
      <w:pPr>
        <w:rPr>
          <w:i/>
        </w:rPr>
      </w:pPr>
    </w:p>
    <w:p w:rsidR="00FF5DB6" w:rsidRPr="00A3102F" w:rsidRDefault="00FD5B97" w:rsidP="00FF5DB6">
      <w:pPr>
        <w:rPr>
          <w:i/>
        </w:rPr>
      </w:pPr>
      <w:r w:rsidRPr="00A3102F">
        <w:rPr>
          <w:i/>
        </w:rPr>
        <w:lastRenderedPageBreak/>
        <w:t xml:space="preserve">Option B. Trend data under original and </w:t>
      </w:r>
      <w:proofErr w:type="spellStart"/>
      <w:r w:rsidRPr="00A3102F">
        <w:rPr>
          <w:i/>
        </w:rPr>
        <w:t>rebaseline</w:t>
      </w:r>
      <w:proofErr w:type="spellEnd"/>
      <w:r w:rsidRPr="00A3102F">
        <w:rPr>
          <w:i/>
        </w:rPr>
        <w:t xml:space="preserve"> on the same graph</w:t>
      </w:r>
    </w:p>
    <w:p w:rsidR="00DD2C0B" w:rsidRPr="00A3102F" w:rsidRDefault="00DD2C0B" w:rsidP="00FF5DB6">
      <w:r w:rsidRPr="00A3102F">
        <w:t xml:space="preserve">Under this option, SIRs calculated under the original and </w:t>
      </w:r>
      <w:proofErr w:type="spellStart"/>
      <w:r w:rsidRPr="00A3102F">
        <w:t>rebaseline</w:t>
      </w:r>
      <w:proofErr w:type="spellEnd"/>
      <w:r w:rsidRPr="00A3102F">
        <w:t xml:space="preserve"> are displayed together on the same graph. Similar to Option A, a stopping point is identified under which data before the stopping point is calculated using the original baseline, and data after the stopping point is calculated using the </w:t>
      </w:r>
      <w:proofErr w:type="spellStart"/>
      <w:r w:rsidRPr="00A3102F">
        <w:t>rebaseline</w:t>
      </w:r>
      <w:proofErr w:type="spellEnd"/>
      <w:r w:rsidRPr="00A3102F">
        <w:t xml:space="preserve">. It is especially important to clearly distinguish what data is calculated under which baseline. Some ways to do this are </w:t>
      </w:r>
      <w:r w:rsidR="0082214A" w:rsidRPr="00A3102F">
        <w:t>to not connect points between different baselines (see example</w:t>
      </w:r>
      <w:r w:rsidR="00040500" w:rsidRPr="00A3102F">
        <w:t xml:space="preserve"> 1,</w:t>
      </w:r>
      <w:r w:rsidR="0082214A" w:rsidRPr="00A3102F">
        <w:t xml:space="preserve"> below); </w:t>
      </w:r>
      <w:r w:rsidRPr="00A3102F">
        <w:t xml:space="preserve">clearly demarcate the stopping point on the graph, such as by using a </w:t>
      </w:r>
      <w:r w:rsidR="0082214A" w:rsidRPr="00A3102F">
        <w:t xml:space="preserve">dotted or jagged </w:t>
      </w:r>
      <w:r w:rsidRPr="00A3102F">
        <w:t>line (see example</w:t>
      </w:r>
      <w:r w:rsidR="00040500" w:rsidRPr="00A3102F">
        <w:t xml:space="preserve"> 1</w:t>
      </w:r>
      <w:r w:rsidRPr="00A3102F">
        <w:t>, below); and using different colors to designate data calculated under different baselines</w:t>
      </w:r>
      <w:r w:rsidR="00040500" w:rsidRPr="00A3102F">
        <w:t xml:space="preserve"> (see examples 1 and 2, below)</w:t>
      </w:r>
      <w:r w:rsidRPr="00A3102F">
        <w:t>. It is also important to note, either on the graph or in the</w:t>
      </w:r>
      <w:r w:rsidR="0082214A" w:rsidRPr="00A3102F">
        <w:t xml:space="preserve"> figure legend, that SIRs under the new baseline cannot be compared to SIRs from the original baseline.</w:t>
      </w:r>
    </w:p>
    <w:p w:rsidR="00FF5DB6" w:rsidRPr="00A3102F" w:rsidRDefault="00920D8C">
      <w:r>
        <w:rPr>
          <w:noProof/>
        </w:rPr>
        <w:drawing>
          <wp:inline distT="0" distB="0" distL="0" distR="0" wp14:anchorId="7E478DB7">
            <wp:extent cx="5997794" cy="4352925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269" cy="4354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0500" w:rsidRPr="00A3102F" w:rsidRDefault="00040500">
      <w:proofErr w:type="gramStart"/>
      <w:r w:rsidRPr="00A3102F">
        <w:t>Example 1.</w:t>
      </w:r>
      <w:proofErr w:type="gramEnd"/>
      <w:r w:rsidRPr="00A3102F">
        <w:t xml:space="preserve"> </w:t>
      </w:r>
      <w:r w:rsidR="00AE3E93" w:rsidRPr="00A3102F">
        <w:t>Note the use of not connecting points between different baselines, clearly demarcating the change from one baseline to another by using a dotted or jagged line, and using different colors to designate data calculated under different baselines</w:t>
      </w:r>
      <w:r w:rsidR="002D34D2" w:rsidRPr="00A3102F">
        <w:t xml:space="preserve"> (also indicated in the figure legend)</w:t>
      </w:r>
      <w:r w:rsidR="00AE3E93" w:rsidRPr="00A3102F">
        <w:t>.</w:t>
      </w:r>
    </w:p>
    <w:p w:rsidR="002D34D2" w:rsidRPr="00A3102F" w:rsidRDefault="002D34D2">
      <w:pPr>
        <w:rPr>
          <w:rFonts w:cs="Open Sans"/>
          <w:b/>
          <w:bCs/>
          <w:color w:val="000000"/>
        </w:rPr>
      </w:pPr>
      <w:r w:rsidRPr="00A3102F">
        <w:rPr>
          <w:rFonts w:cs="Open Sans"/>
          <w:b/>
          <w:bCs/>
          <w:color w:val="000000"/>
        </w:rPr>
        <w:br w:type="page"/>
      </w:r>
    </w:p>
    <w:p w:rsidR="00040500" w:rsidRPr="00A3102F" w:rsidRDefault="00040500" w:rsidP="00040500">
      <w:pPr>
        <w:adjustRightInd w:val="0"/>
        <w:spacing w:before="10" w:after="10"/>
        <w:rPr>
          <w:rFonts w:cs="Open Sans"/>
          <w:b/>
          <w:bCs/>
          <w:color w:val="000000"/>
        </w:rPr>
      </w:pPr>
      <w:proofErr w:type="gramStart"/>
      <w:r w:rsidRPr="00A3102F">
        <w:rPr>
          <w:rFonts w:cs="Open Sans"/>
          <w:b/>
          <w:bCs/>
          <w:color w:val="000000"/>
        </w:rPr>
        <w:lastRenderedPageBreak/>
        <w:t>Figure :</w:t>
      </w:r>
      <w:proofErr w:type="gramEnd"/>
      <w:r w:rsidRPr="00A3102F">
        <w:rPr>
          <w:rFonts w:cs="Open Sans"/>
          <w:b/>
          <w:bCs/>
          <w:color w:val="000000"/>
        </w:rPr>
        <w:t xml:space="preserve"> Standardized Infection Ratios (SIR) for Central Line-Associated Bloodstream Infections(CLABSIs) for Adult and Pediatric Intensive Care Units (ICUs) by Quarter, Excluding Burn and Trauma ICUs, Tennessee, 01/01/2008–12/31/2016</w:t>
      </w:r>
    </w:p>
    <w:p w:rsidR="00040500" w:rsidRPr="00A3102F" w:rsidRDefault="00040500" w:rsidP="00040500">
      <w:pPr>
        <w:adjustRightInd w:val="0"/>
        <w:jc w:val="center"/>
      </w:pPr>
      <w:bookmarkStart w:id="0" w:name="IDX1"/>
      <w:bookmarkEnd w:id="0"/>
      <w:r w:rsidRPr="00A3102F">
        <w:rPr>
          <w:noProof/>
        </w:rPr>
        <w:drawing>
          <wp:inline distT="0" distB="0" distL="0" distR="0" wp14:anchorId="4E44A291" wp14:editId="3A1D7303">
            <wp:extent cx="5897432" cy="377190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62" cy="377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500" w:rsidRPr="00A3102F" w:rsidRDefault="00040500" w:rsidP="00040500">
      <w:pPr>
        <w:adjustRightInd w:val="0"/>
      </w:pPr>
      <w:proofErr w:type="gramStart"/>
      <w:r w:rsidRPr="00A3102F">
        <w:t>Example 2.</w:t>
      </w:r>
      <w:proofErr w:type="gramEnd"/>
      <w:r w:rsidR="002D34D2" w:rsidRPr="00A3102F">
        <w:t xml:space="preserve"> Note the use of different colors (and symbols) to designate data calculated under different baselines with clear labeling in the figure legend.</w:t>
      </w:r>
    </w:p>
    <w:p w:rsidR="00A03F10" w:rsidRDefault="00A03F10">
      <w:pPr>
        <w:rPr>
          <w:i/>
          <w:noProof/>
        </w:rPr>
      </w:pPr>
      <w:bookmarkStart w:id="1" w:name="IDX2"/>
      <w:bookmarkEnd w:id="1"/>
    </w:p>
    <w:p w:rsidR="00A03F10" w:rsidRDefault="00A03F10">
      <w:pPr>
        <w:rPr>
          <w:i/>
          <w:noProof/>
        </w:rPr>
      </w:pPr>
    </w:p>
    <w:p w:rsidR="00A03F10" w:rsidRDefault="00A03F10">
      <w:pPr>
        <w:rPr>
          <w:i/>
          <w:noProof/>
        </w:rPr>
      </w:pPr>
    </w:p>
    <w:p w:rsidR="00A03F10" w:rsidRDefault="00A03F10">
      <w:pPr>
        <w:rPr>
          <w:i/>
          <w:noProof/>
        </w:rPr>
      </w:pPr>
    </w:p>
    <w:p w:rsidR="00A03F10" w:rsidRDefault="00A03F10">
      <w:pPr>
        <w:rPr>
          <w:i/>
          <w:noProof/>
        </w:rPr>
      </w:pPr>
    </w:p>
    <w:p w:rsidR="00A03F10" w:rsidRDefault="00A03F10">
      <w:pPr>
        <w:rPr>
          <w:i/>
          <w:noProof/>
        </w:rPr>
      </w:pPr>
    </w:p>
    <w:p w:rsidR="00A03F10" w:rsidRDefault="00A03F10">
      <w:pPr>
        <w:rPr>
          <w:i/>
          <w:noProof/>
        </w:rPr>
      </w:pPr>
    </w:p>
    <w:p w:rsidR="00A03F10" w:rsidRDefault="00A03F10">
      <w:pPr>
        <w:rPr>
          <w:i/>
          <w:noProof/>
        </w:rPr>
      </w:pPr>
    </w:p>
    <w:p w:rsidR="00A03F10" w:rsidRDefault="00A03F10">
      <w:pPr>
        <w:rPr>
          <w:i/>
          <w:noProof/>
        </w:rPr>
      </w:pPr>
    </w:p>
    <w:p w:rsidR="00A03F10" w:rsidRDefault="00A03F10">
      <w:pPr>
        <w:rPr>
          <w:i/>
          <w:noProof/>
        </w:rPr>
      </w:pPr>
    </w:p>
    <w:p w:rsidR="00156EEA" w:rsidRPr="00A3102F" w:rsidRDefault="0006797D">
      <w:pPr>
        <w:rPr>
          <w:i/>
          <w:noProof/>
        </w:rPr>
      </w:pPr>
      <w:r w:rsidRPr="00A3102F">
        <w:rPr>
          <w:i/>
          <w:noProof/>
        </w:rPr>
        <w:t>Option C. Trend data under the original and rebaseline on separate graphs</w:t>
      </w:r>
    </w:p>
    <w:p w:rsidR="00222768" w:rsidRDefault="00222768">
      <w:r w:rsidRPr="00A3102F">
        <w:t xml:space="preserve">Under this option, SIRs calculated under the original and </w:t>
      </w:r>
      <w:proofErr w:type="spellStart"/>
      <w:r w:rsidRPr="00A3102F">
        <w:t>rebaseline</w:t>
      </w:r>
      <w:proofErr w:type="spellEnd"/>
      <w:r w:rsidRPr="00A3102F">
        <w:t xml:space="preserve"> are displayed together but on separate graphs. Similar to option B, it is important to clearly distinguish what data is calculated under which baseline. </w:t>
      </w:r>
      <w:r w:rsidR="00B9310B" w:rsidRPr="00A3102F">
        <w:t>One way to do this is to use</w:t>
      </w:r>
      <w:r w:rsidRPr="00A3102F">
        <w:t xml:space="preserve"> different colors to designate data calculated under different baselines</w:t>
      </w:r>
      <w:r w:rsidR="002D34D2" w:rsidRPr="00A3102F">
        <w:t xml:space="preserve"> (see example 3, below)</w:t>
      </w:r>
      <w:r w:rsidRPr="00A3102F">
        <w:t>.</w:t>
      </w:r>
      <w:r w:rsidR="00B9310B" w:rsidRPr="00A3102F">
        <w:t xml:space="preserve"> The baseline used could also be incorporated into the figure title or legend.</w:t>
      </w:r>
      <w:r w:rsidRPr="00A3102F">
        <w:t xml:space="preserve"> It is also important to note, either on the graph or in the figure legend, that SIRs under the new baseline cannot be compared to SIRs from the original baseline.</w:t>
      </w:r>
    </w:p>
    <w:p w:rsidR="00AD3CF2" w:rsidRPr="00920D8C" w:rsidRDefault="00AD3CF2">
      <w:pPr>
        <w:rPr>
          <w:b/>
          <w:noProof/>
        </w:rPr>
      </w:pPr>
      <w:proofErr w:type="gramStart"/>
      <w:r w:rsidRPr="00920D8C">
        <w:rPr>
          <w:b/>
        </w:rPr>
        <w:t>Figure.</w:t>
      </w:r>
      <w:proofErr w:type="gramEnd"/>
      <w:r w:rsidRPr="00920D8C">
        <w:rPr>
          <w:b/>
        </w:rPr>
        <w:t xml:space="preserve"> Temporal Changes in CLABSI in US Hospitals, NHSN.</w:t>
      </w:r>
    </w:p>
    <w:p w:rsidR="00156EEA" w:rsidRDefault="00156EEA">
      <w:r w:rsidRPr="00A3102F">
        <w:rPr>
          <w:noProof/>
        </w:rPr>
        <w:drawing>
          <wp:inline distT="0" distB="0" distL="0" distR="0" wp14:anchorId="16D207DE" wp14:editId="128497F5">
            <wp:extent cx="5892239" cy="3028950"/>
            <wp:effectExtent l="19050" t="19050" r="1333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802"/>
                    <a:stretch/>
                  </pic:blipFill>
                  <pic:spPr bwMode="auto">
                    <a:xfrm>
                      <a:off x="0" y="0"/>
                      <a:ext cx="5895945" cy="3030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0D8C" w:rsidRPr="00A3102F" w:rsidRDefault="007A4F78">
      <w:r>
        <w:rPr>
          <w:noProof/>
        </w:rPr>
        <w:drawing>
          <wp:inline distT="0" distB="0" distL="0" distR="0" wp14:anchorId="07BA82BC" wp14:editId="19360C37">
            <wp:extent cx="2971800" cy="215935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202" cy="2161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0D8C">
        <w:rPr>
          <w:noProof/>
        </w:rPr>
        <w:drawing>
          <wp:inline distT="0" distB="0" distL="0" distR="0" wp14:anchorId="7A3C12C3">
            <wp:extent cx="2971800" cy="215935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678" cy="2161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2D34D2" w:rsidRPr="00A3102F" w:rsidRDefault="002D34D2">
      <w:proofErr w:type="gramStart"/>
      <w:r w:rsidRPr="00A3102F">
        <w:t>Example 3.</w:t>
      </w:r>
      <w:proofErr w:type="gramEnd"/>
      <w:r w:rsidRPr="00A3102F">
        <w:t xml:space="preserve"> Note the use of different colored bars to designate data calculated under different baselines.</w:t>
      </w:r>
    </w:p>
    <w:sectPr w:rsidR="002D34D2" w:rsidRPr="00A3102F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2E9" w:rsidRDefault="006762E9">
      <w:pPr>
        <w:spacing w:after="0" w:line="240" w:lineRule="auto"/>
      </w:pPr>
      <w:r>
        <w:separator/>
      </w:r>
    </w:p>
  </w:endnote>
  <w:endnote w:type="continuationSeparator" w:id="0">
    <w:p w:rsidR="006762E9" w:rsidRDefault="00676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Franklin Gothic Medium Con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2E9" w:rsidRDefault="006762E9">
      <w:pPr>
        <w:spacing w:after="0" w:line="240" w:lineRule="auto"/>
      </w:pPr>
      <w:r>
        <w:separator/>
      </w:r>
    </w:p>
  </w:footnote>
  <w:footnote w:type="continuationSeparator" w:id="0">
    <w:p w:rsidR="006762E9" w:rsidRDefault="00676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F5B" w:rsidRDefault="00A3102F">
    <w:r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63D85"/>
    <w:multiLevelType w:val="hybridMultilevel"/>
    <w:tmpl w:val="5FD4B386"/>
    <w:lvl w:ilvl="0" w:tplc="A2DC4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C4"/>
    <w:rsid w:val="00040500"/>
    <w:rsid w:val="00051A2B"/>
    <w:rsid w:val="0006797D"/>
    <w:rsid w:val="000F1720"/>
    <w:rsid w:val="00156EEA"/>
    <w:rsid w:val="0017614D"/>
    <w:rsid w:val="00222768"/>
    <w:rsid w:val="002D34D2"/>
    <w:rsid w:val="006762E9"/>
    <w:rsid w:val="006C3FBE"/>
    <w:rsid w:val="007A4F78"/>
    <w:rsid w:val="007B32AC"/>
    <w:rsid w:val="0082214A"/>
    <w:rsid w:val="00843DF5"/>
    <w:rsid w:val="008E2BFC"/>
    <w:rsid w:val="00920D8C"/>
    <w:rsid w:val="00A03F10"/>
    <w:rsid w:val="00A3102F"/>
    <w:rsid w:val="00AA09AD"/>
    <w:rsid w:val="00AA46C4"/>
    <w:rsid w:val="00AD3CF2"/>
    <w:rsid w:val="00AE3E93"/>
    <w:rsid w:val="00B9310B"/>
    <w:rsid w:val="00B96EBE"/>
    <w:rsid w:val="00C21FE4"/>
    <w:rsid w:val="00CC591A"/>
    <w:rsid w:val="00DD2C0B"/>
    <w:rsid w:val="00FD5B97"/>
    <w:rsid w:val="00FF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DB6"/>
    <w:pPr>
      <w:spacing w:after="0" w:line="240" w:lineRule="auto"/>
      <w:ind w:left="720"/>
      <w:contextualSpacing/>
    </w:pPr>
    <w:rPr>
      <w:rFonts w:ascii="Cambria" w:hAnsi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DB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96E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E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E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E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EB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DB6"/>
    <w:pPr>
      <w:spacing w:after="0" w:line="240" w:lineRule="auto"/>
      <w:ind w:left="720"/>
      <w:contextualSpacing/>
    </w:pPr>
    <w:rPr>
      <w:rFonts w:ascii="Cambria" w:hAnsi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DB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96E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E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E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E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E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Communicable Disease Branch</Company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J. Steider</dc:creator>
  <cp:lastModifiedBy>Katie J. Steider</cp:lastModifiedBy>
  <cp:revision>5</cp:revision>
  <dcterms:created xsi:type="dcterms:W3CDTF">2018-05-29T13:52:00Z</dcterms:created>
  <dcterms:modified xsi:type="dcterms:W3CDTF">2018-05-29T14:13:00Z</dcterms:modified>
</cp:coreProperties>
</file>