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58271" w14:textId="77777777" w:rsidR="00A4647E" w:rsidRPr="00A4647E" w:rsidRDefault="00A4647E" w:rsidP="00A4647E">
      <w:pPr>
        <w:jc w:val="center"/>
        <w:rPr>
          <w:b/>
          <w:sz w:val="32"/>
          <w:szCs w:val="32"/>
        </w:rPr>
      </w:pPr>
      <w:r w:rsidRPr="00A4647E">
        <w:rPr>
          <w:b/>
          <w:sz w:val="32"/>
          <w:szCs w:val="32"/>
        </w:rPr>
        <w:t>Disaster Epidemiology Tool: Community Assessment for Public Health Emergency Response (CASPER)</w:t>
      </w:r>
    </w:p>
    <w:p w14:paraId="46DA0F2E" w14:textId="77777777" w:rsidR="00A4647E" w:rsidRDefault="00A4647E"/>
    <w:p w14:paraId="1D045F5B" w14:textId="77777777" w:rsidR="001F18E0" w:rsidRPr="009807EE" w:rsidRDefault="001F18E0"/>
    <w:p w14:paraId="4BCAEEBD" w14:textId="69355608" w:rsidR="00B33DAE" w:rsidRPr="009807EE" w:rsidRDefault="00B33DAE" w:rsidP="00A86A21"/>
    <w:p w14:paraId="4335A9D8" w14:textId="77777777" w:rsidR="00B33DAE" w:rsidRPr="009807EE" w:rsidRDefault="00B33DAE" w:rsidP="00A86A21"/>
    <w:p w14:paraId="7CC18D7F" w14:textId="6048BD39" w:rsidR="00A86A21" w:rsidRPr="009807EE" w:rsidRDefault="00A86A21" w:rsidP="00A86A21">
      <w:pPr>
        <w:rPr>
          <w:rFonts w:eastAsia="SimSun"/>
          <w:bCs/>
        </w:rPr>
      </w:pPr>
      <w:r w:rsidRPr="009807EE">
        <w:t xml:space="preserve">The Community Assessment for Public Health Emergency Response (CASPER) – also referred to as Rapid Need Assessment (RNA), Rapid Epidemiologic Assessment (REA), and Rapid Health Assessment (RHA), </w:t>
      </w:r>
      <w:r w:rsidR="00933272">
        <w:t>contains</w:t>
      </w:r>
      <w:r w:rsidR="00933272" w:rsidRPr="009807EE">
        <w:t xml:space="preserve"> </w:t>
      </w:r>
      <w:r w:rsidR="001A3332" w:rsidRPr="009807EE">
        <w:t xml:space="preserve">a specific set of tools designed to </w:t>
      </w:r>
      <w:r w:rsidRPr="009807EE">
        <w:t xml:space="preserve">provide quickly and at low cost, </w:t>
      </w:r>
      <w:r w:rsidRPr="009807EE">
        <w:rPr>
          <w:u w:val="single"/>
        </w:rPr>
        <w:t>household-based</w:t>
      </w:r>
      <w:r w:rsidRPr="009807EE">
        <w:t xml:space="preserve"> information about an affected community’s needs after a disaster in a simple format to decision-makers</w:t>
      </w:r>
      <w:r w:rsidR="006345FF" w:rsidRPr="009807EE">
        <w:t xml:space="preserve"> (REF)</w:t>
      </w:r>
      <w:r w:rsidRPr="009807EE">
        <w:t xml:space="preserve">. CASPER will assist public health practitioners and emergency management officials in determining </w:t>
      </w:r>
      <w:r w:rsidR="00933272">
        <w:t xml:space="preserve">community readiness and preparedness level, </w:t>
      </w:r>
      <w:r w:rsidRPr="009807EE">
        <w:t>health status and basic needs of the affected community</w:t>
      </w:r>
      <w:r w:rsidR="00933272">
        <w:t xml:space="preserve"> following a disaster</w:t>
      </w:r>
      <w:r w:rsidRPr="009807EE">
        <w:t xml:space="preserve">. </w:t>
      </w:r>
      <w:r w:rsidRPr="009807EE">
        <w:rPr>
          <w:rFonts w:eastAsia="SimSun"/>
          <w:bCs/>
        </w:rPr>
        <w:t>The advantage of using the CASPER is that within a few days of deploying personnel, response-leadership will have a preliminary report that provides a snapshot of the community health needs</w:t>
      </w:r>
      <w:r w:rsidR="005F53F8" w:rsidRPr="009807EE">
        <w:rPr>
          <w:rFonts w:eastAsia="SimSun"/>
          <w:bCs/>
        </w:rPr>
        <w:t xml:space="preserve"> (REF)</w:t>
      </w:r>
      <w:r w:rsidRPr="009807EE">
        <w:rPr>
          <w:rFonts w:eastAsia="SimSun"/>
          <w:bCs/>
        </w:rPr>
        <w:t>. Rapidly identifying the needs of a community, and providing that information to response management invokes more effective and appropriately-targeted response efforts</w:t>
      </w:r>
      <w:r w:rsidR="006345FF" w:rsidRPr="009807EE">
        <w:rPr>
          <w:rFonts w:eastAsia="SimSun"/>
          <w:bCs/>
        </w:rPr>
        <w:t xml:space="preserve"> </w:t>
      </w:r>
      <w:r w:rsidR="006345FF" w:rsidRPr="009807EE">
        <w:t>(REF).</w:t>
      </w:r>
    </w:p>
    <w:p w14:paraId="285E2CA9" w14:textId="77777777" w:rsidR="00A86A21" w:rsidRPr="009807EE" w:rsidRDefault="00A86A21" w:rsidP="00A86A21">
      <w:pPr>
        <w:rPr>
          <w:rFonts w:eastAsia="SimSun"/>
          <w:bCs/>
        </w:rPr>
      </w:pPr>
    </w:p>
    <w:p w14:paraId="3FE41C0C" w14:textId="05D8191B" w:rsidR="00A86A21" w:rsidRPr="009807EE" w:rsidRDefault="00DF4E8A" w:rsidP="002C2B3D">
      <w:pPr>
        <w:spacing w:after="120"/>
      </w:pPr>
      <w:r w:rsidRPr="009807EE">
        <w:t>T</w:t>
      </w:r>
      <w:r w:rsidR="00582A37" w:rsidRPr="009807EE">
        <w:t>he sampling method used for a CASPER is a two stage cluster sampling with probability of selection proportional to the number of housing units</w:t>
      </w:r>
      <w:r w:rsidR="00582A37" w:rsidRPr="009807EE">
        <w:rPr>
          <w:rFonts w:eastAsia="SimSun"/>
          <w:bCs/>
        </w:rPr>
        <w:t>. In the first stage, “30” clusters will be selected from the affected area</w:t>
      </w:r>
      <w:r w:rsidR="0085410F" w:rsidRPr="009807EE">
        <w:rPr>
          <w:rFonts w:eastAsia="SimSun"/>
          <w:bCs/>
        </w:rPr>
        <w:t xml:space="preserve"> (sampling frame)</w:t>
      </w:r>
      <w:r w:rsidR="00582A37" w:rsidRPr="009807EE">
        <w:rPr>
          <w:rFonts w:eastAsia="SimSun"/>
          <w:bCs/>
        </w:rPr>
        <w:t xml:space="preserve"> and then “7” houses in each cluster will be selected for interview (30X7)</w:t>
      </w:r>
      <w:r w:rsidR="006345FF" w:rsidRPr="009807EE">
        <w:t xml:space="preserve"> </w:t>
      </w:r>
      <w:r w:rsidR="002331AA">
        <w:t xml:space="preserve">systematically by the field team </w:t>
      </w:r>
      <w:r w:rsidR="006345FF" w:rsidRPr="009807EE">
        <w:t>(REF)</w:t>
      </w:r>
      <w:r w:rsidR="00582A37" w:rsidRPr="009807EE">
        <w:rPr>
          <w:rFonts w:eastAsia="SimSun"/>
          <w:bCs/>
        </w:rPr>
        <w:t xml:space="preserve">. </w:t>
      </w:r>
      <w:r w:rsidR="0085410F" w:rsidRPr="009807EE">
        <w:rPr>
          <w:rFonts w:eastAsia="SimSun"/>
          <w:bCs/>
        </w:rPr>
        <w:t xml:space="preserve">The goal is to interview a representative sample of 210 households. </w:t>
      </w:r>
      <w:r w:rsidR="00582A37" w:rsidRPr="009807EE">
        <w:rPr>
          <w:rFonts w:eastAsia="SimSun"/>
          <w:bCs/>
        </w:rPr>
        <w:t>The selected houses are visited by interview teams who conduct a standardized interview/questionnaire.</w:t>
      </w:r>
      <w:r w:rsidR="0085410F" w:rsidRPr="009807EE">
        <w:rPr>
          <w:rFonts w:eastAsia="SimSun"/>
          <w:bCs/>
        </w:rPr>
        <w:t xml:space="preserve"> </w:t>
      </w:r>
    </w:p>
    <w:p w14:paraId="2D14CB3B" w14:textId="77777777" w:rsidR="00A86A21" w:rsidRPr="009807EE" w:rsidRDefault="00A86A21"/>
    <w:p w14:paraId="11C56C3B" w14:textId="77777777" w:rsidR="00A86A21" w:rsidRPr="009807EE" w:rsidRDefault="00A86A21" w:rsidP="00A86A21">
      <w:pPr>
        <w:spacing w:after="120"/>
      </w:pPr>
      <w:r w:rsidRPr="009807EE">
        <w:t xml:space="preserve">The </w:t>
      </w:r>
      <w:r w:rsidR="001A3332" w:rsidRPr="009807EE">
        <w:t xml:space="preserve">primary </w:t>
      </w:r>
      <w:r w:rsidRPr="009807EE">
        <w:t>objectives of CASPER are to:</w:t>
      </w:r>
    </w:p>
    <w:p w14:paraId="5DD5C615" w14:textId="77777777" w:rsidR="00F31A2E" w:rsidRPr="009807EE" w:rsidRDefault="00F31A2E" w:rsidP="00A86A21">
      <w:pPr>
        <w:pStyle w:val="ListParagraph"/>
        <w:numPr>
          <w:ilvl w:val="0"/>
          <w:numId w:val="5"/>
        </w:numPr>
        <w:spacing w:after="120" w:line="240" w:lineRule="auto"/>
        <w:rPr>
          <w:rFonts w:ascii="Times New Roman" w:hAnsi="Times New Roman" w:cs="Times New Roman"/>
          <w:sz w:val="24"/>
          <w:szCs w:val="24"/>
        </w:rPr>
      </w:pPr>
      <w:r w:rsidRPr="009807EE">
        <w:rPr>
          <w:rFonts w:ascii="Times New Roman" w:hAnsi="Times New Roman" w:cs="Times New Roman"/>
          <w:sz w:val="24"/>
          <w:szCs w:val="24"/>
        </w:rPr>
        <w:t xml:space="preserve">Assess </w:t>
      </w:r>
      <w:r w:rsidR="0085410F" w:rsidRPr="009807EE">
        <w:rPr>
          <w:rFonts w:ascii="Times New Roman" w:hAnsi="Times New Roman" w:cs="Times New Roman"/>
          <w:sz w:val="24"/>
          <w:szCs w:val="24"/>
        </w:rPr>
        <w:t xml:space="preserve">emergency or disaster </w:t>
      </w:r>
      <w:r w:rsidRPr="009807EE">
        <w:rPr>
          <w:rFonts w:ascii="Times New Roman" w:hAnsi="Times New Roman" w:cs="Times New Roman"/>
          <w:sz w:val="24"/>
          <w:szCs w:val="24"/>
        </w:rPr>
        <w:t xml:space="preserve">preparedness level of the community </w:t>
      </w:r>
    </w:p>
    <w:p w14:paraId="6D1D0BBD" w14:textId="77777777" w:rsidR="00A86A21" w:rsidRPr="009807EE" w:rsidRDefault="00F31A2E" w:rsidP="00A86A21">
      <w:pPr>
        <w:pStyle w:val="ListParagraph"/>
        <w:numPr>
          <w:ilvl w:val="0"/>
          <w:numId w:val="5"/>
        </w:numPr>
        <w:spacing w:after="120" w:line="240" w:lineRule="auto"/>
        <w:rPr>
          <w:rFonts w:ascii="Times New Roman" w:hAnsi="Times New Roman" w:cs="Times New Roman"/>
          <w:sz w:val="24"/>
          <w:szCs w:val="24"/>
        </w:rPr>
      </w:pPr>
      <w:r w:rsidRPr="009807EE">
        <w:rPr>
          <w:rFonts w:ascii="Times New Roman" w:hAnsi="Times New Roman" w:cs="Times New Roman"/>
          <w:sz w:val="24"/>
          <w:szCs w:val="24"/>
        </w:rPr>
        <w:t>D</w:t>
      </w:r>
      <w:r w:rsidR="00A86A21" w:rsidRPr="009807EE">
        <w:rPr>
          <w:rFonts w:ascii="Times New Roman" w:hAnsi="Times New Roman" w:cs="Times New Roman"/>
          <w:sz w:val="24"/>
          <w:szCs w:val="24"/>
        </w:rPr>
        <w:t xml:space="preserve">etermine the critical health needs and assess the impact of the disaster on the community. </w:t>
      </w:r>
    </w:p>
    <w:p w14:paraId="0E583205" w14:textId="4E47E631" w:rsidR="00F31A2E" w:rsidRPr="009807EE" w:rsidRDefault="00F31A2E" w:rsidP="00F31A2E">
      <w:pPr>
        <w:pStyle w:val="ListParagraph"/>
        <w:numPr>
          <w:ilvl w:val="0"/>
          <w:numId w:val="5"/>
        </w:numPr>
        <w:spacing w:after="120" w:line="240" w:lineRule="auto"/>
        <w:rPr>
          <w:rFonts w:ascii="Times New Roman" w:hAnsi="Times New Roman" w:cs="Times New Roman"/>
          <w:sz w:val="24"/>
          <w:szCs w:val="24"/>
        </w:rPr>
      </w:pPr>
      <w:r w:rsidRPr="009807EE">
        <w:rPr>
          <w:rFonts w:ascii="Times New Roman" w:hAnsi="Times New Roman" w:cs="Times New Roman"/>
          <w:sz w:val="24"/>
          <w:szCs w:val="24"/>
        </w:rPr>
        <w:t xml:space="preserve">Produce household-based estimates of </w:t>
      </w:r>
      <w:r w:rsidR="008A7AF0">
        <w:rPr>
          <w:rFonts w:ascii="Times New Roman" w:hAnsi="Times New Roman" w:cs="Times New Roman"/>
          <w:sz w:val="24"/>
          <w:szCs w:val="24"/>
        </w:rPr>
        <w:t>topics of interest</w:t>
      </w:r>
      <w:r w:rsidRPr="009807EE">
        <w:rPr>
          <w:rFonts w:ascii="Times New Roman" w:hAnsi="Times New Roman" w:cs="Times New Roman"/>
          <w:sz w:val="24"/>
          <w:szCs w:val="24"/>
        </w:rPr>
        <w:t xml:space="preserve"> for evidence-based public health action </w:t>
      </w:r>
    </w:p>
    <w:p w14:paraId="6883B411" w14:textId="77777777" w:rsidR="00A86A21" w:rsidRPr="009807EE" w:rsidRDefault="00F31A2E" w:rsidP="00A86A21">
      <w:pPr>
        <w:pStyle w:val="ListParagraph"/>
        <w:numPr>
          <w:ilvl w:val="0"/>
          <w:numId w:val="5"/>
        </w:numPr>
        <w:spacing w:after="120" w:line="240" w:lineRule="auto"/>
        <w:rPr>
          <w:rFonts w:ascii="Times New Roman" w:hAnsi="Times New Roman" w:cs="Times New Roman"/>
          <w:sz w:val="24"/>
          <w:szCs w:val="24"/>
        </w:rPr>
      </w:pPr>
      <w:r w:rsidRPr="009807EE">
        <w:rPr>
          <w:rFonts w:ascii="Times New Roman" w:hAnsi="Times New Roman" w:cs="Times New Roman"/>
          <w:sz w:val="24"/>
          <w:szCs w:val="24"/>
        </w:rPr>
        <w:t>E</w:t>
      </w:r>
      <w:r w:rsidR="00A86A21" w:rsidRPr="009807EE">
        <w:rPr>
          <w:rFonts w:ascii="Times New Roman" w:hAnsi="Times New Roman" w:cs="Times New Roman"/>
          <w:sz w:val="24"/>
          <w:szCs w:val="24"/>
        </w:rPr>
        <w:t xml:space="preserve">valuate the effectiveness of relief efforts by conducting follow-up CASPER </w:t>
      </w:r>
    </w:p>
    <w:p w14:paraId="1F9FF09B" w14:textId="77777777" w:rsidR="00A86A21" w:rsidRPr="009807EE" w:rsidRDefault="00A86A21"/>
    <w:p w14:paraId="55DE2A85" w14:textId="77777777" w:rsidR="00B9394F" w:rsidRPr="009807EE" w:rsidRDefault="00B9394F" w:rsidP="001A3332">
      <w:pPr>
        <w:spacing w:after="120"/>
      </w:pPr>
      <w:r w:rsidRPr="009807EE">
        <w:t>There are many uses of CASPER and its use continues to expand and diversify throughout the United States</w:t>
      </w:r>
      <w:r w:rsidR="005F53F8" w:rsidRPr="009807EE">
        <w:t xml:space="preserve"> (REF)</w:t>
      </w:r>
      <w:r w:rsidRPr="009807EE">
        <w:t xml:space="preserve">. </w:t>
      </w:r>
      <w:r w:rsidR="00663A58" w:rsidRPr="009807EE">
        <w:t xml:space="preserve">CASPER has been used during the four phases of disaster; preparedness, response, recovery and mitigation. </w:t>
      </w:r>
      <w:r w:rsidRPr="009807EE">
        <w:t xml:space="preserve">The following examples demonstrate </w:t>
      </w:r>
      <w:r w:rsidR="00DF4E8A" w:rsidRPr="009807EE">
        <w:t>four</w:t>
      </w:r>
      <w:r w:rsidRPr="009807EE">
        <w:t xml:space="preserve"> of the many different uses of CASPER. </w:t>
      </w:r>
    </w:p>
    <w:p w14:paraId="471223B5" w14:textId="77777777" w:rsidR="00DF4E8A" w:rsidRPr="009807EE" w:rsidRDefault="00DF4E8A" w:rsidP="001A3332">
      <w:pPr>
        <w:spacing w:before="100" w:beforeAutospacing="1" w:after="100" w:afterAutospacing="1"/>
        <w:rPr>
          <w:rFonts w:eastAsia="Times New Roman"/>
        </w:rPr>
      </w:pPr>
      <w:r w:rsidRPr="009807EE">
        <w:rPr>
          <w:rFonts w:eastAsia="Times New Roman"/>
        </w:rPr>
        <w:t xml:space="preserve">Preparedness - </w:t>
      </w:r>
      <w:r w:rsidRPr="009807EE">
        <w:rPr>
          <w:rStyle w:val="Emphasis"/>
          <w:rFonts w:eastAsia="Times New Roman"/>
        </w:rPr>
        <w:t>Tesfaye</w:t>
      </w:r>
    </w:p>
    <w:p w14:paraId="1DF0A61B" w14:textId="77777777" w:rsidR="001A3332"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 xml:space="preserve">Rad hazard MI </w:t>
      </w:r>
    </w:p>
    <w:p w14:paraId="34211AFF"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Lessons learned:</w:t>
      </w:r>
    </w:p>
    <w:p w14:paraId="75158386"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Response </w:t>
      </w:r>
    </w:p>
    <w:p w14:paraId="5563922E"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 xml:space="preserve">Drought CA, with repeat CASPER - </w:t>
      </w:r>
      <w:r w:rsidRPr="009807EE">
        <w:rPr>
          <w:rStyle w:val="Emphasis"/>
          <w:rFonts w:ascii="Times New Roman" w:eastAsia="Times New Roman" w:hAnsi="Times New Roman" w:cs="Times New Roman"/>
          <w:sz w:val="24"/>
          <w:szCs w:val="24"/>
        </w:rPr>
        <w:t>Svetlana</w:t>
      </w:r>
    </w:p>
    <w:p w14:paraId="67EBDB21"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Lessons learned: application to a slow-onset disaster, integration with ICS structure, PHEP capability testing and crosswalk</w:t>
      </w:r>
    </w:p>
    <w:p w14:paraId="5E427AD2"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 xml:space="preserve">Oil spill AL - </w:t>
      </w:r>
      <w:r w:rsidRPr="009807EE">
        <w:rPr>
          <w:rStyle w:val="Emphasis"/>
          <w:rFonts w:ascii="Times New Roman" w:eastAsia="Times New Roman" w:hAnsi="Times New Roman" w:cs="Times New Roman"/>
          <w:sz w:val="24"/>
          <w:szCs w:val="24"/>
        </w:rPr>
        <w:t>Tesfaye</w:t>
      </w:r>
    </w:p>
    <w:p w14:paraId="376EB177"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lastRenderedPageBreak/>
        <w:t>Lessons learned:</w:t>
      </w:r>
    </w:p>
    <w:p w14:paraId="2C9B00A4"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 xml:space="preserve">Recovery - </w:t>
      </w:r>
      <w:r w:rsidRPr="009807EE">
        <w:rPr>
          <w:rStyle w:val="Emphasis"/>
          <w:rFonts w:ascii="Times New Roman" w:eastAsia="Times New Roman" w:hAnsi="Times New Roman" w:cs="Times New Roman"/>
          <w:sz w:val="24"/>
          <w:szCs w:val="24"/>
        </w:rPr>
        <w:t>Dave</w:t>
      </w:r>
    </w:p>
    <w:p w14:paraId="51746852"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Wildfires TX, with repeat CASPER</w:t>
      </w:r>
    </w:p>
    <w:p w14:paraId="79D2FC55"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Lessons learned:</w:t>
      </w:r>
    </w:p>
    <w:p w14:paraId="2E275452" w14:textId="77777777" w:rsidR="002B17EA" w:rsidRPr="009807EE" w:rsidRDefault="00DF4E8A">
      <w:pPr>
        <w:spacing w:after="200" w:line="276" w:lineRule="auto"/>
      </w:pPr>
      <w:r w:rsidRPr="009807EE">
        <w:t xml:space="preserve">A comprehensive </w:t>
      </w:r>
      <w:commentRangeStart w:id="0"/>
      <w:commentRangeStart w:id="1"/>
      <w:commentRangeStart w:id="2"/>
      <w:r w:rsidRPr="009807EE">
        <w:t>list of</w:t>
      </w:r>
      <w:r w:rsidR="002B17EA" w:rsidRPr="009807EE">
        <w:t xml:space="preserve"> resources </w:t>
      </w:r>
      <w:commentRangeEnd w:id="0"/>
      <w:r w:rsidR="00C15644">
        <w:rPr>
          <w:rStyle w:val="CommentReference"/>
          <w:rFonts w:asciiTheme="minorHAnsi" w:hAnsiTheme="minorHAnsi" w:cstheme="minorBidi"/>
        </w:rPr>
        <w:commentReference w:id="0"/>
      </w:r>
      <w:commentRangeEnd w:id="1"/>
      <w:r w:rsidR="00E030FC">
        <w:rPr>
          <w:rStyle w:val="CommentReference"/>
          <w:rFonts w:asciiTheme="minorHAnsi" w:hAnsiTheme="minorHAnsi" w:cstheme="minorBidi"/>
        </w:rPr>
        <w:commentReference w:id="1"/>
      </w:r>
      <w:commentRangeEnd w:id="2"/>
      <w:r w:rsidR="00F634AF">
        <w:rPr>
          <w:rStyle w:val="CommentReference"/>
          <w:rFonts w:asciiTheme="minorHAnsi" w:hAnsiTheme="minorHAnsi" w:cstheme="minorBidi"/>
        </w:rPr>
        <w:commentReference w:id="2"/>
      </w:r>
      <w:r w:rsidR="002B17EA" w:rsidRPr="009807EE">
        <w:t xml:space="preserve">of </w:t>
      </w:r>
      <w:r w:rsidRPr="009807EE">
        <w:t xml:space="preserve">CASPERs </w:t>
      </w:r>
      <w:r w:rsidR="002B17EA" w:rsidRPr="009807EE">
        <w:t>are</w:t>
      </w:r>
      <w:r w:rsidRPr="009807EE">
        <w:t xml:space="preserve"> available on the </w:t>
      </w:r>
      <w:r w:rsidR="002B17EA" w:rsidRPr="009807EE">
        <w:t>following web site</w:t>
      </w:r>
      <w:r w:rsidR="002331AA">
        <w:t xml:space="preserve"> that can provided the details of the assessment procedures and help the SLTT HD and public health professional in developing the local capacity for disaster response:</w:t>
      </w:r>
    </w:p>
    <w:p w14:paraId="35DAA8FA" w14:textId="77777777" w:rsidR="002B17EA" w:rsidRPr="009807EE" w:rsidRDefault="00554590" w:rsidP="004578E3">
      <w:pPr>
        <w:pStyle w:val="ListParagraph"/>
        <w:numPr>
          <w:ilvl w:val="0"/>
          <w:numId w:val="8"/>
        </w:numPr>
        <w:rPr>
          <w:rFonts w:ascii="Times New Roman" w:hAnsi="Times New Roman" w:cs="Times New Roman"/>
          <w:sz w:val="24"/>
          <w:szCs w:val="24"/>
        </w:rPr>
      </w:pPr>
      <w:r w:rsidRPr="009807EE">
        <w:rPr>
          <w:rFonts w:ascii="Times New Roman" w:hAnsi="Times New Roman" w:cs="Times New Roman"/>
          <w:sz w:val="24"/>
          <w:szCs w:val="24"/>
        </w:rPr>
        <w:t xml:space="preserve">Center for Disease Control and Prevention (CDC). </w:t>
      </w:r>
    </w:p>
    <w:p w14:paraId="20915AD6" w14:textId="77777777" w:rsidR="00554590" w:rsidRPr="009807EE" w:rsidRDefault="00554590" w:rsidP="00554590">
      <w:pPr>
        <w:pStyle w:val="ListParagraph"/>
        <w:numPr>
          <w:ilvl w:val="1"/>
          <w:numId w:val="8"/>
        </w:numPr>
        <w:rPr>
          <w:rFonts w:ascii="Times New Roman" w:hAnsi="Times New Roman" w:cs="Times New Roman"/>
          <w:sz w:val="24"/>
          <w:szCs w:val="24"/>
        </w:rPr>
      </w:pPr>
      <w:r w:rsidRPr="009807EE">
        <w:rPr>
          <w:rFonts w:ascii="Times New Roman" w:hAnsi="Times New Roman" w:cs="Times New Roman"/>
          <w:color w:val="333333"/>
          <w:sz w:val="24"/>
          <w:szCs w:val="24"/>
        </w:rPr>
        <w:t xml:space="preserve">The National Center for Environmental Health’s Health Studies Branch (HSB) at the Centers for Disease Control and Prevention (CDC) is the response branch for the Center. HSB responds to natural </w:t>
      </w:r>
      <w:r w:rsidR="00DD217F" w:rsidRPr="009807EE">
        <w:rPr>
          <w:rFonts w:ascii="Times New Roman" w:hAnsi="Times New Roman" w:cs="Times New Roman"/>
          <w:color w:val="333333"/>
          <w:sz w:val="24"/>
          <w:szCs w:val="24"/>
        </w:rPr>
        <w:t>or</w:t>
      </w:r>
      <w:r w:rsidRPr="009807EE">
        <w:rPr>
          <w:rFonts w:ascii="Times New Roman" w:hAnsi="Times New Roman" w:cs="Times New Roman"/>
          <w:color w:val="333333"/>
          <w:sz w:val="24"/>
          <w:szCs w:val="24"/>
        </w:rPr>
        <w:t xml:space="preserve"> </w:t>
      </w:r>
      <w:r w:rsidR="00DD217F" w:rsidRPr="009807EE">
        <w:rPr>
          <w:rFonts w:ascii="Times New Roman" w:hAnsi="Times New Roman" w:cs="Times New Roman"/>
          <w:color w:val="333333"/>
          <w:sz w:val="24"/>
          <w:szCs w:val="24"/>
        </w:rPr>
        <w:t>human-induced</w:t>
      </w:r>
      <w:r w:rsidRPr="009807EE">
        <w:rPr>
          <w:rFonts w:ascii="Times New Roman" w:hAnsi="Times New Roman" w:cs="Times New Roman"/>
          <w:color w:val="333333"/>
          <w:sz w:val="24"/>
          <w:szCs w:val="24"/>
        </w:rPr>
        <w:t xml:space="preserve"> disasters</w:t>
      </w:r>
      <w:r w:rsidR="00DD217F" w:rsidRPr="009807EE">
        <w:rPr>
          <w:rFonts w:ascii="Times New Roman" w:hAnsi="Times New Roman" w:cs="Times New Roman"/>
          <w:color w:val="333333"/>
          <w:sz w:val="24"/>
          <w:szCs w:val="24"/>
        </w:rPr>
        <w:t xml:space="preserve"> by assisting SLTT in conducting CASPER in the field or providing technical assistance remotely such as sampling and mapping</w:t>
      </w:r>
      <w:r w:rsidR="00D40EDA" w:rsidRPr="009807EE">
        <w:rPr>
          <w:rFonts w:ascii="Times New Roman" w:hAnsi="Times New Roman" w:cs="Times New Roman"/>
          <w:color w:val="333333"/>
          <w:sz w:val="24"/>
          <w:szCs w:val="24"/>
        </w:rPr>
        <w:t xml:space="preserve"> or reviewing a </w:t>
      </w:r>
      <w:r w:rsidR="00DD217F" w:rsidRPr="009807EE">
        <w:rPr>
          <w:rFonts w:ascii="Times New Roman" w:hAnsi="Times New Roman" w:cs="Times New Roman"/>
          <w:color w:val="333333"/>
          <w:sz w:val="24"/>
          <w:szCs w:val="24"/>
        </w:rPr>
        <w:t xml:space="preserve">questioner </w:t>
      </w:r>
      <w:r w:rsidR="00D40EDA" w:rsidRPr="009807EE">
        <w:rPr>
          <w:rFonts w:ascii="Times New Roman" w:hAnsi="Times New Roman" w:cs="Times New Roman"/>
          <w:color w:val="333333"/>
          <w:sz w:val="24"/>
          <w:szCs w:val="24"/>
        </w:rPr>
        <w:t>and analysis method</w:t>
      </w:r>
      <w:r w:rsidR="00DD217F" w:rsidRPr="009807EE">
        <w:rPr>
          <w:rFonts w:ascii="Times New Roman" w:hAnsi="Times New Roman" w:cs="Times New Roman"/>
          <w:color w:val="333333"/>
          <w:sz w:val="24"/>
          <w:szCs w:val="24"/>
        </w:rPr>
        <w:t>.</w:t>
      </w:r>
      <w:r w:rsidRPr="009807EE">
        <w:rPr>
          <w:rFonts w:ascii="Times New Roman" w:hAnsi="Times New Roman" w:cs="Times New Roman"/>
          <w:sz w:val="24"/>
          <w:szCs w:val="24"/>
        </w:rPr>
        <w:t xml:space="preserve"> </w:t>
      </w:r>
      <w:r w:rsidR="00D40EDA" w:rsidRPr="009807EE">
        <w:rPr>
          <w:rFonts w:ascii="Times New Roman" w:hAnsi="Times New Roman" w:cs="Times New Roman"/>
          <w:sz w:val="24"/>
          <w:szCs w:val="24"/>
        </w:rPr>
        <w:t xml:space="preserve">The CASPER toolkit and the web based training </w:t>
      </w:r>
      <w:r w:rsidR="001C0E67">
        <w:rPr>
          <w:rFonts w:ascii="Times New Roman" w:hAnsi="Times New Roman" w:cs="Times New Roman"/>
          <w:sz w:val="24"/>
          <w:szCs w:val="24"/>
        </w:rPr>
        <w:t xml:space="preserve">resources are </w:t>
      </w:r>
      <w:r w:rsidR="00D40EDA" w:rsidRPr="009807EE">
        <w:rPr>
          <w:rFonts w:ascii="Times New Roman" w:hAnsi="Times New Roman" w:cs="Times New Roman"/>
          <w:sz w:val="24"/>
          <w:szCs w:val="24"/>
        </w:rPr>
        <w:t xml:space="preserve">available at </w:t>
      </w:r>
      <w:r w:rsidRPr="009807EE">
        <w:rPr>
          <w:rFonts w:ascii="Times New Roman" w:hAnsi="Times New Roman" w:cs="Times New Roman"/>
          <w:sz w:val="24"/>
          <w:szCs w:val="24"/>
        </w:rPr>
        <w:t>(</w:t>
      </w:r>
      <w:hyperlink r:id="rId10" w:history="1">
        <w:r w:rsidRPr="009807EE">
          <w:rPr>
            <w:rStyle w:val="Hyperlink"/>
            <w:rFonts w:ascii="Times New Roman" w:hAnsi="Times New Roman" w:cs="Times New Roman"/>
            <w:sz w:val="24"/>
            <w:szCs w:val="24"/>
          </w:rPr>
          <w:t>https://www.cdc.gov/nceh/hsb/disaster/casper/default.htm</w:t>
        </w:r>
      </w:hyperlink>
      <w:r w:rsidR="00D40EDA" w:rsidRPr="009807EE">
        <w:rPr>
          <w:rFonts w:ascii="Times New Roman" w:hAnsi="Times New Roman" w:cs="Times New Roman"/>
          <w:sz w:val="24"/>
          <w:szCs w:val="24"/>
        </w:rPr>
        <w:t xml:space="preserve">) </w:t>
      </w:r>
    </w:p>
    <w:p w14:paraId="03567952" w14:textId="77777777" w:rsidR="001C0E67" w:rsidRDefault="001C0E67" w:rsidP="001C0E67">
      <w:pPr>
        <w:pStyle w:val="ListParagraph"/>
        <w:rPr>
          <w:rFonts w:ascii="Times New Roman" w:hAnsi="Times New Roman" w:cs="Times New Roman"/>
          <w:sz w:val="24"/>
          <w:szCs w:val="24"/>
        </w:rPr>
      </w:pPr>
    </w:p>
    <w:p w14:paraId="2778ED65" w14:textId="77777777" w:rsidR="00CE213D" w:rsidRPr="009807EE" w:rsidRDefault="00CE213D" w:rsidP="00CE213D">
      <w:pPr>
        <w:pStyle w:val="ListParagraph"/>
        <w:numPr>
          <w:ilvl w:val="0"/>
          <w:numId w:val="8"/>
        </w:numPr>
        <w:rPr>
          <w:rFonts w:ascii="Times New Roman" w:hAnsi="Times New Roman" w:cs="Times New Roman"/>
          <w:sz w:val="24"/>
          <w:szCs w:val="24"/>
        </w:rPr>
      </w:pPr>
      <w:r w:rsidRPr="009807EE">
        <w:rPr>
          <w:rFonts w:ascii="Times New Roman" w:hAnsi="Times New Roman" w:cs="Times New Roman"/>
          <w:sz w:val="24"/>
          <w:szCs w:val="24"/>
        </w:rPr>
        <w:t>Council of State and Territorial Epidemiologist (CSTE)</w:t>
      </w:r>
    </w:p>
    <w:p w14:paraId="653814C7" w14:textId="77777777" w:rsidR="00CE213D" w:rsidRPr="009807EE" w:rsidRDefault="00CE213D" w:rsidP="00CE213D">
      <w:pPr>
        <w:pStyle w:val="ListParagraph"/>
        <w:numPr>
          <w:ilvl w:val="1"/>
          <w:numId w:val="8"/>
        </w:numPr>
        <w:rPr>
          <w:rFonts w:ascii="Times New Roman" w:hAnsi="Times New Roman" w:cs="Times New Roman"/>
          <w:sz w:val="24"/>
          <w:szCs w:val="24"/>
        </w:rPr>
      </w:pPr>
      <w:r w:rsidRPr="009807EE">
        <w:rPr>
          <w:rFonts w:ascii="Times New Roman" w:hAnsi="Times New Roman" w:cs="Times New Roman"/>
          <w:color w:val="575757"/>
          <w:sz w:val="24"/>
          <w:szCs w:val="24"/>
        </w:rPr>
        <w:t>The CSTE Disaster Epidemiology (DE) subcommittee has identified the need to share information among state, local, and federal epidemiologists on disaster related methods, tools, and lessons learned. To meet this need, the DE subcommittee has created a repository of DE tools including CASPER and related guidance on their uses. Members of the subcommittee created a Disaster Epidemiology and Public Health Preparedness capabilities crosswalk to provide resources to health departments on disaster epidemiology tools that are available to help meet the capabilities</w:t>
      </w:r>
      <w:r w:rsidRPr="009807EE">
        <w:rPr>
          <w:rFonts w:ascii="Times New Roman" w:hAnsi="Times New Roman" w:cs="Times New Roman"/>
          <w:sz w:val="24"/>
          <w:szCs w:val="24"/>
        </w:rPr>
        <w:t xml:space="preserve">. </w:t>
      </w:r>
      <w:bookmarkStart w:id="3" w:name="_GoBack"/>
      <w:bookmarkEnd w:id="3"/>
      <w:r w:rsidR="00B379E1">
        <w:fldChar w:fldCharType="begin"/>
      </w:r>
      <w:r w:rsidR="00B379E1">
        <w:instrText xml:space="preserve"> HYPERLINK "http://www.cste.org/group/disasterepi" </w:instrText>
      </w:r>
      <w:r w:rsidR="00B379E1">
        <w:fldChar w:fldCharType="separate"/>
      </w:r>
      <w:r w:rsidRPr="009807EE">
        <w:rPr>
          <w:rStyle w:val="Hyperlink"/>
          <w:rFonts w:ascii="Times New Roman" w:hAnsi="Times New Roman" w:cs="Times New Roman"/>
          <w:sz w:val="24"/>
          <w:szCs w:val="24"/>
        </w:rPr>
        <w:t>http://www.cste.org/group/disasterepi</w:t>
      </w:r>
      <w:r w:rsidR="00B379E1">
        <w:rPr>
          <w:rStyle w:val="Hyperlink"/>
          <w:rFonts w:ascii="Times New Roman" w:hAnsi="Times New Roman" w:cs="Times New Roman"/>
          <w:sz w:val="24"/>
          <w:szCs w:val="24"/>
        </w:rPr>
        <w:fldChar w:fldCharType="end"/>
      </w:r>
    </w:p>
    <w:p w14:paraId="3382155F" w14:textId="77777777" w:rsidR="001C0E67" w:rsidRDefault="001C0E67" w:rsidP="001C0E67">
      <w:pPr>
        <w:pStyle w:val="ListParagraph"/>
        <w:rPr>
          <w:rFonts w:ascii="Times New Roman" w:hAnsi="Times New Roman" w:cs="Times New Roman"/>
          <w:sz w:val="24"/>
          <w:szCs w:val="24"/>
        </w:rPr>
      </w:pPr>
    </w:p>
    <w:p w14:paraId="207AB9C0" w14:textId="77777777" w:rsidR="00D40EDA" w:rsidRPr="009807EE" w:rsidRDefault="002B17EA" w:rsidP="004578E3">
      <w:pPr>
        <w:pStyle w:val="ListParagraph"/>
        <w:numPr>
          <w:ilvl w:val="0"/>
          <w:numId w:val="8"/>
        </w:numPr>
        <w:rPr>
          <w:rFonts w:ascii="Times New Roman" w:hAnsi="Times New Roman" w:cs="Times New Roman"/>
          <w:sz w:val="24"/>
          <w:szCs w:val="24"/>
        </w:rPr>
      </w:pPr>
      <w:r w:rsidRPr="009807EE">
        <w:rPr>
          <w:rFonts w:ascii="Times New Roman" w:hAnsi="Times New Roman" w:cs="Times New Roman"/>
          <w:sz w:val="24"/>
          <w:szCs w:val="24"/>
        </w:rPr>
        <w:t>National Institute of Health</w:t>
      </w:r>
      <w:r w:rsidR="002C2B3D" w:rsidRPr="009807EE">
        <w:rPr>
          <w:rFonts w:ascii="Times New Roman" w:hAnsi="Times New Roman" w:cs="Times New Roman"/>
          <w:sz w:val="24"/>
          <w:szCs w:val="24"/>
        </w:rPr>
        <w:t xml:space="preserve"> (NIH)</w:t>
      </w:r>
    </w:p>
    <w:p w14:paraId="1F34C53B" w14:textId="77777777" w:rsidR="000D318E" w:rsidRPr="009807EE" w:rsidRDefault="00D40EDA" w:rsidP="00D40EDA">
      <w:pPr>
        <w:pStyle w:val="ListParagraph"/>
        <w:numPr>
          <w:ilvl w:val="1"/>
          <w:numId w:val="8"/>
        </w:numPr>
        <w:rPr>
          <w:rFonts w:ascii="Times New Roman" w:hAnsi="Times New Roman" w:cs="Times New Roman"/>
          <w:sz w:val="24"/>
          <w:szCs w:val="24"/>
        </w:rPr>
      </w:pPr>
      <w:r w:rsidRPr="009807EE">
        <w:rPr>
          <w:rFonts w:ascii="Times New Roman" w:hAnsi="Times New Roman" w:cs="Times New Roman"/>
          <w:color w:val="333333"/>
          <w:sz w:val="24"/>
          <w:szCs w:val="24"/>
          <w:lang w:val="en"/>
        </w:rPr>
        <w:t xml:space="preserve">The </w:t>
      </w:r>
      <w:r w:rsidRPr="001C0E67">
        <w:rPr>
          <w:rStyle w:val="Strong"/>
          <w:rFonts w:ascii="Times New Roman" w:hAnsi="Times New Roman" w:cs="Times New Roman"/>
          <w:b w:val="0"/>
          <w:color w:val="333333"/>
          <w:sz w:val="24"/>
          <w:szCs w:val="24"/>
          <w:lang w:val="en"/>
        </w:rPr>
        <w:t>NIH Disaster Research Response Program (DR2)</w:t>
      </w:r>
      <w:r w:rsidRPr="009807EE">
        <w:rPr>
          <w:rStyle w:val="Strong"/>
          <w:rFonts w:ascii="Times New Roman" w:hAnsi="Times New Roman" w:cs="Times New Roman"/>
          <w:color w:val="333333"/>
          <w:sz w:val="24"/>
          <w:szCs w:val="24"/>
          <w:lang w:val="en"/>
        </w:rPr>
        <w:t xml:space="preserve"> </w:t>
      </w:r>
      <w:r w:rsidRPr="009807EE">
        <w:rPr>
          <w:rFonts w:ascii="Times New Roman" w:hAnsi="Times New Roman" w:cs="Times New Roman"/>
          <w:color w:val="333333"/>
          <w:sz w:val="24"/>
          <w:szCs w:val="24"/>
          <w:lang w:val="en"/>
        </w:rPr>
        <w:t xml:space="preserve">is the national framework for research on the medical and public health aspects of disasters and public health emergencies. The DR2 website, provided by the National Institute of Environmental Health Sciences and the National Library of Medicine, supports disaster science investigators by offering data collection tools, research protocols, disaster research news and events. </w:t>
      </w:r>
      <w:hyperlink r:id="rId11" w:history="1">
        <w:r w:rsidR="000D318E" w:rsidRPr="009807EE">
          <w:rPr>
            <w:rStyle w:val="Hyperlink"/>
            <w:rFonts w:ascii="Times New Roman" w:hAnsi="Times New Roman" w:cs="Times New Roman"/>
            <w:sz w:val="24"/>
            <w:szCs w:val="24"/>
          </w:rPr>
          <w:t>https://dr2.nlm.nih.gov/</w:t>
        </w:r>
      </w:hyperlink>
    </w:p>
    <w:p w14:paraId="467F310A" w14:textId="77777777" w:rsidR="001C0E67" w:rsidRPr="001C0E67" w:rsidRDefault="001C0E67" w:rsidP="001C0E67">
      <w:pPr>
        <w:pStyle w:val="ListParagraph"/>
        <w:shd w:val="clear" w:color="auto" w:fill="FFFFFF"/>
        <w:spacing w:before="240" w:line="420" w:lineRule="atLeast"/>
        <w:ind w:left="210" w:right="240"/>
        <w:textAlignment w:val="baseline"/>
        <w:rPr>
          <w:rFonts w:ascii="Times New Roman" w:eastAsia="Times New Roman" w:hAnsi="Times New Roman" w:cs="Times New Roman"/>
          <w:color w:val="000000"/>
          <w:sz w:val="24"/>
          <w:szCs w:val="24"/>
          <w:lang w:val="en"/>
        </w:rPr>
      </w:pPr>
    </w:p>
    <w:p w14:paraId="188926D9" w14:textId="77777777" w:rsidR="00214EE6" w:rsidRPr="009807EE" w:rsidRDefault="000D318E" w:rsidP="004578E3">
      <w:pPr>
        <w:pStyle w:val="ListParagraph"/>
        <w:numPr>
          <w:ilvl w:val="0"/>
          <w:numId w:val="8"/>
        </w:numPr>
        <w:shd w:val="clear" w:color="auto" w:fill="FFFFFF"/>
        <w:spacing w:before="240" w:line="420" w:lineRule="atLeast"/>
        <w:ind w:left="210" w:right="240"/>
        <w:textAlignment w:val="baseline"/>
        <w:rPr>
          <w:rFonts w:ascii="Times New Roman" w:eastAsia="Times New Roman" w:hAnsi="Times New Roman" w:cs="Times New Roman"/>
          <w:color w:val="000000"/>
          <w:sz w:val="24"/>
          <w:szCs w:val="24"/>
          <w:lang w:val="en"/>
        </w:rPr>
      </w:pPr>
      <w:r w:rsidRPr="009807EE">
        <w:rPr>
          <w:rFonts w:ascii="Times New Roman" w:hAnsi="Times New Roman" w:cs="Times New Roman"/>
          <w:sz w:val="24"/>
          <w:szCs w:val="24"/>
        </w:rPr>
        <w:t>North Carolina Health and Human Services</w:t>
      </w:r>
      <w:r w:rsidR="002C2B3D" w:rsidRPr="009807EE">
        <w:rPr>
          <w:rFonts w:ascii="Times New Roman" w:hAnsi="Times New Roman" w:cs="Times New Roman"/>
          <w:sz w:val="24"/>
          <w:szCs w:val="24"/>
        </w:rPr>
        <w:t xml:space="preserve"> (NCHHS)</w:t>
      </w:r>
    </w:p>
    <w:p w14:paraId="60A420FB" w14:textId="77777777" w:rsidR="000D318E" w:rsidRPr="009807EE" w:rsidRDefault="00907A82" w:rsidP="004578E3">
      <w:pPr>
        <w:pStyle w:val="ListParagraph"/>
        <w:numPr>
          <w:ilvl w:val="1"/>
          <w:numId w:val="8"/>
        </w:numPr>
        <w:shd w:val="clear" w:color="auto" w:fill="FFFFFF"/>
        <w:spacing w:before="240" w:line="420" w:lineRule="atLeast"/>
        <w:ind w:right="240"/>
        <w:textAlignment w:val="baseline"/>
        <w:rPr>
          <w:rFonts w:ascii="Times New Roman" w:hAnsi="Times New Roman" w:cs="Times New Roman"/>
          <w:sz w:val="24"/>
          <w:szCs w:val="24"/>
        </w:rPr>
      </w:pPr>
      <w:r w:rsidRPr="009807EE">
        <w:rPr>
          <w:rFonts w:ascii="Times New Roman" w:hAnsi="Times New Roman" w:cs="Times New Roman"/>
          <w:sz w:val="24"/>
          <w:szCs w:val="24"/>
        </w:rPr>
        <w:t xml:space="preserve"> </w:t>
      </w:r>
      <w:r w:rsidR="00214EE6" w:rsidRPr="009807EE">
        <w:rPr>
          <w:rFonts w:ascii="Times New Roman" w:eastAsia="Times New Roman" w:hAnsi="Times New Roman" w:cs="Times New Roman"/>
          <w:color w:val="000000"/>
          <w:sz w:val="24"/>
          <w:szCs w:val="24"/>
          <w:lang w:val="en"/>
        </w:rPr>
        <w:t xml:space="preserve">North Carolina's disaster epidemiology program has advanced Community Assessment for Public Health Emergency Response (CASPER) tools developed by the Centers for Disease Control and Prevention (CDC) to conduct community-based surveys. A combination of standardized paper forms and state-of-the-art technologies </w:t>
      </w:r>
      <w:r w:rsidR="00214EE6" w:rsidRPr="009807EE">
        <w:rPr>
          <w:rFonts w:ascii="Times New Roman" w:eastAsia="Times New Roman" w:hAnsi="Times New Roman" w:cs="Times New Roman"/>
          <w:color w:val="000000"/>
          <w:sz w:val="24"/>
          <w:szCs w:val="24"/>
          <w:lang w:val="en"/>
        </w:rPr>
        <w:lastRenderedPageBreak/>
        <w:t xml:space="preserve">are used to collect data in the field and share information quickly with a range of public health partners. CASPER methods are also used for routine community health assessments and during research studies. The PHP&amp;R Branch provides disaster epidemiology consultation, technical assistance and training to the state's public health agencies and largest hospital systems to ensure preparedness and response capabilities that meet community needs, national standards, and state health department accreditation requirements. </w:t>
      </w:r>
      <w:hyperlink r:id="rId12" w:history="1">
        <w:r w:rsidR="00214EE6" w:rsidRPr="009807EE">
          <w:rPr>
            <w:rStyle w:val="Hyperlink"/>
            <w:rFonts w:ascii="Times New Roman" w:hAnsi="Times New Roman" w:cs="Times New Roman"/>
            <w:sz w:val="24"/>
            <w:szCs w:val="24"/>
          </w:rPr>
          <w:t>http://epi.publichealth.nc.gov/phpr/disaster.html</w:t>
        </w:r>
      </w:hyperlink>
    </w:p>
    <w:p w14:paraId="13922856" w14:textId="77777777" w:rsidR="00214EE6" w:rsidRPr="009807EE" w:rsidRDefault="00214EE6" w:rsidP="00214EE6">
      <w:pPr>
        <w:pStyle w:val="ListParagraph"/>
        <w:rPr>
          <w:rFonts w:ascii="Times New Roman" w:hAnsi="Times New Roman" w:cs="Times New Roman"/>
          <w:sz w:val="24"/>
          <w:szCs w:val="24"/>
        </w:rPr>
      </w:pPr>
    </w:p>
    <w:p w14:paraId="692214FA" w14:textId="77777777" w:rsidR="00214EE6" w:rsidRPr="009807EE" w:rsidRDefault="000D318E" w:rsidP="004578E3">
      <w:pPr>
        <w:pStyle w:val="ListParagraph"/>
        <w:numPr>
          <w:ilvl w:val="0"/>
          <w:numId w:val="8"/>
        </w:numPr>
        <w:rPr>
          <w:rFonts w:ascii="Times New Roman" w:hAnsi="Times New Roman" w:cs="Times New Roman"/>
          <w:sz w:val="24"/>
          <w:szCs w:val="24"/>
        </w:rPr>
      </w:pPr>
      <w:r w:rsidRPr="009807EE">
        <w:rPr>
          <w:rFonts w:ascii="Times New Roman" w:hAnsi="Times New Roman" w:cs="Times New Roman"/>
          <w:sz w:val="24"/>
          <w:szCs w:val="24"/>
        </w:rPr>
        <w:t>Texas Department of State Health Services</w:t>
      </w:r>
      <w:r w:rsidR="002C2B3D" w:rsidRPr="009807EE">
        <w:rPr>
          <w:rFonts w:ascii="Times New Roman" w:hAnsi="Times New Roman" w:cs="Times New Roman"/>
          <w:sz w:val="24"/>
          <w:szCs w:val="24"/>
        </w:rPr>
        <w:t xml:space="preserve"> (TXDSHS)</w:t>
      </w:r>
    </w:p>
    <w:p w14:paraId="5B8B9B54" w14:textId="77777777" w:rsidR="00214EE6" w:rsidRPr="009807EE" w:rsidRDefault="00214EE6" w:rsidP="004578E3">
      <w:pPr>
        <w:pStyle w:val="ListParagraph"/>
        <w:numPr>
          <w:ilvl w:val="1"/>
          <w:numId w:val="8"/>
        </w:numPr>
        <w:autoSpaceDE w:val="0"/>
        <w:autoSpaceDN w:val="0"/>
        <w:adjustRightInd w:val="0"/>
        <w:rPr>
          <w:rFonts w:ascii="Times New Roman" w:hAnsi="Times New Roman" w:cs="Times New Roman"/>
          <w:b/>
          <w:bCs/>
          <w:sz w:val="24"/>
          <w:szCs w:val="24"/>
        </w:rPr>
      </w:pPr>
      <w:r w:rsidRPr="009807EE">
        <w:rPr>
          <w:rFonts w:ascii="Times New Roman" w:hAnsi="Times New Roman" w:cs="Times New Roman"/>
          <w:color w:val="3D3D3E"/>
          <w:sz w:val="24"/>
          <w:szCs w:val="24"/>
          <w:lang w:val="en"/>
        </w:rPr>
        <w:t xml:space="preserve">The Texas Department of State Health Services at Austin has established a CASPER Team to </w:t>
      </w:r>
      <w:r w:rsidRPr="009807EE">
        <w:rPr>
          <w:rStyle w:val="Strong"/>
          <w:rFonts w:ascii="Times New Roman" w:hAnsi="Times New Roman" w:cs="Times New Roman"/>
          <w:b w:val="0"/>
          <w:color w:val="3D3D3E"/>
          <w:sz w:val="24"/>
          <w:szCs w:val="24"/>
          <w:lang w:val="en"/>
        </w:rPr>
        <w:t>assist</w:t>
      </w:r>
      <w:r w:rsidRPr="009807EE">
        <w:rPr>
          <w:rFonts w:ascii="Times New Roman" w:hAnsi="Times New Roman" w:cs="Times New Roman"/>
          <w:color w:val="3D3D3E"/>
          <w:sz w:val="24"/>
          <w:szCs w:val="24"/>
          <w:lang w:val="en"/>
        </w:rPr>
        <w:t xml:space="preserve"> and </w:t>
      </w:r>
      <w:r w:rsidRPr="009807EE">
        <w:rPr>
          <w:rStyle w:val="Strong"/>
          <w:rFonts w:ascii="Times New Roman" w:hAnsi="Times New Roman" w:cs="Times New Roman"/>
          <w:b w:val="0"/>
          <w:color w:val="3D3D3E"/>
          <w:sz w:val="24"/>
          <w:szCs w:val="24"/>
          <w:lang w:val="en"/>
        </w:rPr>
        <w:t>partner</w:t>
      </w:r>
      <w:r w:rsidRPr="009807EE">
        <w:rPr>
          <w:rFonts w:ascii="Times New Roman" w:hAnsi="Times New Roman" w:cs="Times New Roman"/>
          <w:color w:val="3D3D3E"/>
          <w:sz w:val="24"/>
          <w:szCs w:val="24"/>
          <w:lang w:val="en"/>
        </w:rPr>
        <w:t xml:space="preserve"> with local and regional health departments in responding to public health emergencies in their communities. </w:t>
      </w:r>
      <w:hyperlink r:id="rId13" w:history="1">
        <w:r w:rsidR="000D318E" w:rsidRPr="009807EE">
          <w:rPr>
            <w:rStyle w:val="Hyperlink"/>
            <w:rFonts w:ascii="Times New Roman" w:hAnsi="Times New Roman" w:cs="Times New Roman"/>
            <w:sz w:val="24"/>
            <w:szCs w:val="24"/>
          </w:rPr>
          <w:t>https://www.dshs.texas.gov/commprep/disasterepi/casper.aspx</w:t>
        </w:r>
      </w:hyperlink>
    </w:p>
    <w:p w14:paraId="15D2BD8F" w14:textId="77777777" w:rsidR="00214EE6" w:rsidRPr="009807EE" w:rsidRDefault="002B17EA" w:rsidP="00214EE6">
      <w:pPr>
        <w:pStyle w:val="ListParagraph"/>
        <w:numPr>
          <w:ilvl w:val="0"/>
          <w:numId w:val="8"/>
        </w:numPr>
        <w:autoSpaceDE w:val="0"/>
        <w:autoSpaceDN w:val="0"/>
        <w:adjustRightInd w:val="0"/>
        <w:rPr>
          <w:rFonts w:ascii="Times New Roman" w:hAnsi="Times New Roman" w:cs="Times New Roman"/>
          <w:bCs/>
          <w:sz w:val="24"/>
          <w:szCs w:val="24"/>
        </w:rPr>
      </w:pPr>
      <w:r w:rsidRPr="009807EE">
        <w:rPr>
          <w:rFonts w:ascii="Times New Roman" w:hAnsi="Times New Roman" w:cs="Times New Roman"/>
          <w:sz w:val="24"/>
          <w:szCs w:val="24"/>
        </w:rPr>
        <w:t>California Department</w:t>
      </w:r>
      <w:r w:rsidR="002C2B3D" w:rsidRPr="009807EE">
        <w:rPr>
          <w:rFonts w:ascii="Times New Roman" w:hAnsi="Times New Roman" w:cs="Times New Roman"/>
          <w:sz w:val="24"/>
          <w:szCs w:val="24"/>
        </w:rPr>
        <w:t xml:space="preserve"> of Public H</w:t>
      </w:r>
      <w:r w:rsidR="000D318E" w:rsidRPr="009807EE">
        <w:rPr>
          <w:rFonts w:ascii="Times New Roman" w:hAnsi="Times New Roman" w:cs="Times New Roman"/>
          <w:sz w:val="24"/>
          <w:szCs w:val="24"/>
        </w:rPr>
        <w:t>ealth</w:t>
      </w:r>
      <w:r w:rsidR="002C2B3D" w:rsidRPr="009807EE">
        <w:rPr>
          <w:rFonts w:ascii="Times New Roman" w:hAnsi="Times New Roman" w:cs="Times New Roman"/>
          <w:sz w:val="24"/>
          <w:szCs w:val="24"/>
        </w:rPr>
        <w:t xml:space="preserve"> (CADPH)</w:t>
      </w:r>
      <w:r w:rsidR="00907A82" w:rsidRPr="009807EE">
        <w:rPr>
          <w:rFonts w:ascii="Times New Roman" w:hAnsi="Times New Roman" w:cs="Times New Roman"/>
          <w:sz w:val="24"/>
          <w:szCs w:val="24"/>
        </w:rPr>
        <w:t xml:space="preserve"> </w:t>
      </w:r>
    </w:p>
    <w:p w14:paraId="50BEDAD5" w14:textId="77777777" w:rsidR="000D318E" w:rsidRPr="009807EE" w:rsidRDefault="00214EE6" w:rsidP="00214EE6">
      <w:pPr>
        <w:pStyle w:val="ListParagraph"/>
        <w:numPr>
          <w:ilvl w:val="1"/>
          <w:numId w:val="8"/>
        </w:numPr>
        <w:autoSpaceDE w:val="0"/>
        <w:autoSpaceDN w:val="0"/>
        <w:adjustRightInd w:val="0"/>
        <w:rPr>
          <w:rFonts w:ascii="Times New Roman" w:hAnsi="Times New Roman" w:cs="Times New Roman"/>
          <w:sz w:val="24"/>
          <w:szCs w:val="24"/>
        </w:rPr>
      </w:pPr>
      <w:r w:rsidRPr="009807EE">
        <w:rPr>
          <w:rFonts w:ascii="Times New Roman" w:hAnsi="Times New Roman" w:cs="Times New Roman"/>
          <w:bCs/>
          <w:sz w:val="24"/>
          <w:szCs w:val="24"/>
        </w:rPr>
        <w:t xml:space="preserve">CADPH, Division of Environmental and Occupational Disease Control (DEODC) Emergency Preparedness (EP) Team conducted several investigation using the CASPER methodology. </w:t>
      </w:r>
      <w:hyperlink r:id="rId14" w:history="1">
        <w:r w:rsidR="000D318E" w:rsidRPr="009807EE">
          <w:rPr>
            <w:rStyle w:val="Hyperlink"/>
            <w:rFonts w:ascii="Times New Roman" w:hAnsi="Times New Roman" w:cs="Times New Roman"/>
            <w:sz w:val="24"/>
            <w:szCs w:val="24"/>
          </w:rPr>
          <w:t>https://www.cdph.ca.gov/programs/ept/Pages/default.aspx</w:t>
        </w:r>
      </w:hyperlink>
    </w:p>
    <w:p w14:paraId="44DE0CF2" w14:textId="77777777" w:rsidR="000D318E" w:rsidRPr="009807EE" w:rsidRDefault="000D318E">
      <w:pPr>
        <w:spacing w:after="200" w:line="276" w:lineRule="auto"/>
      </w:pPr>
    </w:p>
    <w:p w14:paraId="15A38B84" w14:textId="77777777" w:rsidR="000D318E" w:rsidRPr="009807EE" w:rsidRDefault="000D318E">
      <w:pPr>
        <w:spacing w:after="200" w:line="276" w:lineRule="auto"/>
      </w:pPr>
    </w:p>
    <w:sectPr w:rsidR="000D318E" w:rsidRPr="009807EE" w:rsidSect="006C6578">
      <w:headerReference w:type="even" r:id="rId15"/>
      <w:headerReference w:type="default" r:id="rId16"/>
      <w:footerReference w:type="even" r:id="rId17"/>
      <w:footerReference w:type="default" r:id="rId18"/>
      <w:headerReference w:type="first" r:id="rId19"/>
      <w:footerReference w:type="first" r:id="rId20"/>
      <w:pgSz w:w="12240" w:h="15840" w:code="1"/>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morodinsky, Svetlana (CDPH-DEODC-OHB)" w:date="2017-02-03T17:56:00Z" w:initials="SS(">
    <w:p w14:paraId="06C2AC97" w14:textId="77777777" w:rsidR="00C15644" w:rsidRDefault="00C15644">
      <w:pPr>
        <w:pStyle w:val="CommentText"/>
      </w:pPr>
      <w:r>
        <w:rPr>
          <w:rStyle w:val="CommentReference"/>
        </w:rPr>
        <w:annotationRef/>
      </w:r>
      <w:r>
        <w:t xml:space="preserve">Based on the last call on 1.9.17, the group decided to have consistent listing of resources for each chapter: </w:t>
      </w:r>
    </w:p>
    <w:p w14:paraId="7563D473" w14:textId="77777777" w:rsidR="00C15644" w:rsidRDefault="00C15644" w:rsidP="00C15644">
      <w:pPr>
        <w:pStyle w:val="ListParagraph"/>
        <w:spacing w:after="0" w:line="240" w:lineRule="auto"/>
        <w:ind w:left="0"/>
      </w:pPr>
      <w:r>
        <w:t xml:space="preserve">Breakdown of Basic, Intermediate &amp; Advanced Resources and what can be done with each level </w:t>
      </w:r>
    </w:p>
    <w:p w14:paraId="11DA3771" w14:textId="77777777" w:rsidR="00C15644" w:rsidRDefault="00C15644">
      <w:pPr>
        <w:pStyle w:val="CommentText"/>
      </w:pPr>
    </w:p>
  </w:comment>
  <w:comment w:id="1" w:author="David Zane" w:date="2017-02-08T07:10:00Z" w:initials="DZ">
    <w:p w14:paraId="7B8DA0AC" w14:textId="77777777" w:rsidR="00E030FC" w:rsidRDefault="00E030FC">
      <w:pPr>
        <w:pStyle w:val="CommentText"/>
      </w:pPr>
      <w:r>
        <w:rPr>
          <w:rStyle w:val="CommentReference"/>
        </w:rPr>
        <w:annotationRef/>
      </w:r>
      <w:r>
        <w:t xml:space="preserve">Perhaps we could provide a list of relevant, recent publications, links to selected you tube CASPER videos, and links to CDC and </w:t>
      </w:r>
      <w:proofErr w:type="gramStart"/>
      <w:r>
        <w:t>NC  on</w:t>
      </w:r>
      <w:proofErr w:type="gramEnd"/>
      <w:r>
        <w:t xml:space="preserve"> line CASPER tutorials. </w:t>
      </w:r>
    </w:p>
  </w:comment>
  <w:comment w:id="2" w:author="Bayleyegn, Tesfaye (CDC/ONDIEH/NCEH)" w:date="2017-02-16T09:57:00Z" w:initials="BT(">
    <w:p w14:paraId="61900E85" w14:textId="58512432" w:rsidR="00F634AF" w:rsidRDefault="00F634AF">
      <w:pPr>
        <w:pStyle w:val="CommentText"/>
      </w:pPr>
      <w:r>
        <w:rPr>
          <w:rStyle w:val="CommentReference"/>
        </w:rPr>
        <w:annotationRef/>
      </w:r>
      <w:r>
        <w:t>Can you provide a draft that categorize the resources in basic, intermediate and advanced?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DA3771" w15:done="0"/>
  <w15:commentEx w15:paraId="7B8DA0AC" w15:paraIdParent="11DA3771" w15:done="0"/>
  <w15:commentEx w15:paraId="61900E85" w15:paraIdParent="11DA37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53451" w14:textId="77777777" w:rsidR="00B379E1" w:rsidRDefault="00B379E1" w:rsidP="008B5D54">
      <w:r>
        <w:separator/>
      </w:r>
    </w:p>
  </w:endnote>
  <w:endnote w:type="continuationSeparator" w:id="0">
    <w:p w14:paraId="0144E28E" w14:textId="77777777" w:rsidR="00B379E1" w:rsidRDefault="00B379E1"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01707" w14:textId="77777777" w:rsidR="004578E3" w:rsidRDefault="004578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4EEA0" w14:textId="77777777" w:rsidR="004578E3" w:rsidRDefault="004578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A649D" w14:textId="77777777" w:rsidR="004578E3" w:rsidRDefault="004578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0E0F3" w14:textId="77777777" w:rsidR="00B379E1" w:rsidRDefault="00B379E1" w:rsidP="008B5D54">
      <w:r>
        <w:separator/>
      </w:r>
    </w:p>
  </w:footnote>
  <w:footnote w:type="continuationSeparator" w:id="0">
    <w:p w14:paraId="1875A960" w14:textId="77777777" w:rsidR="00B379E1" w:rsidRDefault="00B379E1"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0F6AA" w14:textId="77777777" w:rsidR="004578E3" w:rsidRDefault="004578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259436"/>
      <w:docPartObj>
        <w:docPartGallery w:val="Watermarks"/>
        <w:docPartUnique/>
      </w:docPartObj>
    </w:sdtPr>
    <w:sdtEndPr/>
    <w:sdtContent>
      <w:p w14:paraId="612AC3E8" w14:textId="77777777" w:rsidR="004578E3" w:rsidRDefault="00B379E1">
        <w:pPr>
          <w:pStyle w:val="Header"/>
        </w:pPr>
        <w:r>
          <w:rPr>
            <w:noProof/>
          </w:rPr>
          <w:pict w14:anchorId="709DF0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DDAEB" w14:textId="77777777" w:rsidR="004578E3" w:rsidRDefault="004578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084193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11C27B70"/>
    <w:multiLevelType w:val="hybridMultilevel"/>
    <w:tmpl w:val="AEA6C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D3D1B"/>
    <w:multiLevelType w:val="multilevel"/>
    <w:tmpl w:val="082AB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D53B18"/>
    <w:multiLevelType w:val="hybridMultilevel"/>
    <w:tmpl w:val="6C4A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1F2E89"/>
    <w:multiLevelType w:val="multilevel"/>
    <w:tmpl w:val="EF287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3C56AE"/>
    <w:multiLevelType w:val="hybridMultilevel"/>
    <w:tmpl w:val="1ECA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2C0286"/>
    <w:multiLevelType w:val="hybridMultilevel"/>
    <w:tmpl w:val="ECFE6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1C4613"/>
    <w:multiLevelType w:val="hybridMultilevel"/>
    <w:tmpl w:val="0FDA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A13CD4"/>
    <w:multiLevelType w:val="multilevel"/>
    <w:tmpl w:val="AA8EA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2"/>
  </w:num>
  <w:num w:numId="4">
    <w:abstractNumId w:val="0"/>
  </w:num>
  <w:num w:numId="5">
    <w:abstractNumId w:val="7"/>
  </w:num>
  <w:num w:numId="6">
    <w:abstractNumId w:val="5"/>
  </w:num>
  <w:num w:numId="7">
    <w:abstractNumId w:val="3"/>
  </w:num>
  <w:num w:numId="8">
    <w:abstractNumId w:val="1"/>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Zane">
    <w15:presenceInfo w15:providerId="Windows Live" w15:userId="d2e0f93ac475dfd4"/>
  </w15:person>
  <w15:person w15:author="Bayleyegn, Tesfaye (CDC/ONDIEH/NCEH)">
    <w15:presenceInfo w15:providerId="AD" w15:userId="S-1-5-21-1207783550-2075000910-922709458-1756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185"/>
    <w:rsid w:val="00005C7B"/>
    <w:rsid w:val="000D2F71"/>
    <w:rsid w:val="000D318E"/>
    <w:rsid w:val="00101CC9"/>
    <w:rsid w:val="001A3332"/>
    <w:rsid w:val="001C0E67"/>
    <w:rsid w:val="001D3E56"/>
    <w:rsid w:val="001F18E0"/>
    <w:rsid w:val="001F1DF0"/>
    <w:rsid w:val="00212D43"/>
    <w:rsid w:val="00214EE6"/>
    <w:rsid w:val="002331AA"/>
    <w:rsid w:val="0026511E"/>
    <w:rsid w:val="002B17EA"/>
    <w:rsid w:val="002B6F87"/>
    <w:rsid w:val="002C2B3D"/>
    <w:rsid w:val="003E7944"/>
    <w:rsid w:val="0042493E"/>
    <w:rsid w:val="00430CC7"/>
    <w:rsid w:val="004578E3"/>
    <w:rsid w:val="00483B43"/>
    <w:rsid w:val="004C42D9"/>
    <w:rsid w:val="00554590"/>
    <w:rsid w:val="00573951"/>
    <w:rsid w:val="00582A37"/>
    <w:rsid w:val="005C6CE1"/>
    <w:rsid w:val="005D4B55"/>
    <w:rsid w:val="005F53F8"/>
    <w:rsid w:val="005F72F1"/>
    <w:rsid w:val="00617833"/>
    <w:rsid w:val="006345FF"/>
    <w:rsid w:val="00663A58"/>
    <w:rsid w:val="006C6578"/>
    <w:rsid w:val="007002AA"/>
    <w:rsid w:val="007F4526"/>
    <w:rsid w:val="0085410F"/>
    <w:rsid w:val="008A7AF0"/>
    <w:rsid w:val="008B5D54"/>
    <w:rsid w:val="00907A82"/>
    <w:rsid w:val="00933272"/>
    <w:rsid w:val="009807EE"/>
    <w:rsid w:val="009E762C"/>
    <w:rsid w:val="00A4647E"/>
    <w:rsid w:val="00A86A21"/>
    <w:rsid w:val="00AE2ABA"/>
    <w:rsid w:val="00B21CE5"/>
    <w:rsid w:val="00B33DAE"/>
    <w:rsid w:val="00B379E1"/>
    <w:rsid w:val="00B55735"/>
    <w:rsid w:val="00B608AC"/>
    <w:rsid w:val="00B73735"/>
    <w:rsid w:val="00B9394F"/>
    <w:rsid w:val="00B940FF"/>
    <w:rsid w:val="00BE01EA"/>
    <w:rsid w:val="00C15644"/>
    <w:rsid w:val="00C45185"/>
    <w:rsid w:val="00CE213D"/>
    <w:rsid w:val="00CF5FB9"/>
    <w:rsid w:val="00D40EDA"/>
    <w:rsid w:val="00D51D31"/>
    <w:rsid w:val="00DC57CC"/>
    <w:rsid w:val="00DD217F"/>
    <w:rsid w:val="00DE38F4"/>
    <w:rsid w:val="00DF4E8A"/>
    <w:rsid w:val="00E030FC"/>
    <w:rsid w:val="00ED3641"/>
    <w:rsid w:val="00F31A2E"/>
    <w:rsid w:val="00F634AF"/>
    <w:rsid w:val="00F64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9ABD02"/>
  <w15:docId w15:val="{5A02BEFB-9D0C-49D0-8CA7-678666F4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18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Emphasis">
    <w:name w:val="Emphasis"/>
    <w:basedOn w:val="DefaultParagraphFont"/>
    <w:uiPriority w:val="20"/>
    <w:qFormat/>
    <w:rsid w:val="00C45185"/>
    <w:rPr>
      <w:i/>
      <w:iCs/>
    </w:rPr>
  </w:style>
  <w:style w:type="paragraph" w:styleId="EndnoteText">
    <w:name w:val="endnote text"/>
    <w:basedOn w:val="Normal"/>
    <w:link w:val="EndnoteTextChar"/>
    <w:uiPriority w:val="99"/>
    <w:unhideWhenUsed/>
    <w:rsid w:val="00212D43"/>
    <w:rPr>
      <w:rFonts w:asciiTheme="minorHAnsi" w:hAnsiTheme="minorHAnsi" w:cstheme="minorBidi"/>
      <w:sz w:val="20"/>
      <w:szCs w:val="20"/>
    </w:rPr>
  </w:style>
  <w:style w:type="character" w:customStyle="1" w:styleId="EndnoteTextChar">
    <w:name w:val="Endnote Text Char"/>
    <w:basedOn w:val="DefaultParagraphFont"/>
    <w:link w:val="EndnoteText"/>
    <w:uiPriority w:val="99"/>
    <w:rsid w:val="00212D43"/>
    <w:rPr>
      <w:sz w:val="20"/>
      <w:szCs w:val="20"/>
    </w:rPr>
  </w:style>
  <w:style w:type="character" w:styleId="EndnoteReference">
    <w:name w:val="endnote reference"/>
    <w:basedOn w:val="DefaultParagraphFont"/>
    <w:uiPriority w:val="99"/>
    <w:unhideWhenUsed/>
    <w:rsid w:val="00212D43"/>
    <w:rPr>
      <w:vertAlign w:val="superscript"/>
    </w:rPr>
  </w:style>
  <w:style w:type="character" w:styleId="CommentReference">
    <w:name w:val="annotation reference"/>
    <w:basedOn w:val="DefaultParagraphFont"/>
    <w:uiPriority w:val="99"/>
    <w:semiHidden/>
    <w:unhideWhenUsed/>
    <w:rsid w:val="00212D43"/>
    <w:rPr>
      <w:sz w:val="16"/>
      <w:szCs w:val="16"/>
    </w:rPr>
  </w:style>
  <w:style w:type="paragraph" w:styleId="CommentText">
    <w:name w:val="annotation text"/>
    <w:basedOn w:val="Normal"/>
    <w:link w:val="CommentTextChar"/>
    <w:uiPriority w:val="99"/>
    <w:semiHidden/>
    <w:unhideWhenUsed/>
    <w:rsid w:val="00212D43"/>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12D43"/>
    <w:rPr>
      <w:sz w:val="20"/>
      <w:szCs w:val="20"/>
    </w:rPr>
  </w:style>
  <w:style w:type="paragraph" w:styleId="BalloonText">
    <w:name w:val="Balloon Text"/>
    <w:basedOn w:val="Normal"/>
    <w:link w:val="BalloonTextChar"/>
    <w:uiPriority w:val="99"/>
    <w:semiHidden/>
    <w:unhideWhenUsed/>
    <w:rsid w:val="00212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D43"/>
    <w:rPr>
      <w:rFonts w:ascii="Segoe UI" w:hAnsi="Segoe UI" w:cs="Segoe UI"/>
      <w:sz w:val="18"/>
      <w:szCs w:val="18"/>
    </w:rPr>
  </w:style>
  <w:style w:type="paragraph" w:customStyle="1" w:styleId="NoteLevel1">
    <w:name w:val="Note Level 1"/>
    <w:basedOn w:val="Normal"/>
    <w:uiPriority w:val="99"/>
    <w:unhideWhenUsed/>
    <w:rsid w:val="005F72F1"/>
    <w:pPr>
      <w:keepNext/>
      <w:numPr>
        <w:numId w:val="4"/>
      </w:numPr>
      <w:spacing w:line="276" w:lineRule="auto"/>
      <w:contextualSpacing/>
      <w:outlineLvl w:val="0"/>
    </w:pPr>
    <w:rPr>
      <w:rFonts w:ascii="Verdana" w:hAnsi="Verdana" w:cstheme="minorBidi"/>
      <w:sz w:val="22"/>
      <w:szCs w:val="22"/>
    </w:rPr>
  </w:style>
  <w:style w:type="paragraph" w:customStyle="1" w:styleId="NoteLevel2">
    <w:name w:val="Note Level 2"/>
    <w:basedOn w:val="Normal"/>
    <w:uiPriority w:val="99"/>
    <w:unhideWhenUsed/>
    <w:rsid w:val="005F72F1"/>
    <w:pPr>
      <w:keepNext/>
      <w:numPr>
        <w:ilvl w:val="1"/>
        <w:numId w:val="4"/>
      </w:numPr>
      <w:spacing w:line="276" w:lineRule="auto"/>
      <w:contextualSpacing/>
      <w:outlineLvl w:val="1"/>
    </w:pPr>
    <w:rPr>
      <w:rFonts w:ascii="Verdana" w:hAnsi="Verdana" w:cstheme="minorBidi"/>
      <w:sz w:val="22"/>
      <w:szCs w:val="22"/>
    </w:rPr>
  </w:style>
  <w:style w:type="paragraph" w:customStyle="1" w:styleId="NoteLevel3">
    <w:name w:val="Note Level 3"/>
    <w:basedOn w:val="Normal"/>
    <w:uiPriority w:val="99"/>
    <w:semiHidden/>
    <w:unhideWhenUsed/>
    <w:rsid w:val="005F72F1"/>
    <w:pPr>
      <w:keepNext/>
      <w:numPr>
        <w:ilvl w:val="2"/>
        <w:numId w:val="4"/>
      </w:numPr>
      <w:tabs>
        <w:tab w:val="clear" w:pos="1440"/>
        <w:tab w:val="num" w:pos="360"/>
      </w:tabs>
      <w:spacing w:line="276" w:lineRule="auto"/>
      <w:ind w:left="0" w:firstLine="0"/>
      <w:contextualSpacing/>
      <w:outlineLvl w:val="2"/>
    </w:pPr>
    <w:rPr>
      <w:rFonts w:ascii="Verdana" w:hAnsi="Verdana" w:cstheme="minorBidi"/>
      <w:sz w:val="22"/>
      <w:szCs w:val="22"/>
    </w:rPr>
  </w:style>
  <w:style w:type="paragraph" w:customStyle="1" w:styleId="NoteLevel4">
    <w:name w:val="Note Level 4"/>
    <w:basedOn w:val="Normal"/>
    <w:uiPriority w:val="99"/>
    <w:semiHidden/>
    <w:unhideWhenUsed/>
    <w:rsid w:val="005F72F1"/>
    <w:pPr>
      <w:keepNext/>
      <w:numPr>
        <w:ilvl w:val="3"/>
        <w:numId w:val="4"/>
      </w:numPr>
      <w:spacing w:line="276" w:lineRule="auto"/>
      <w:contextualSpacing/>
      <w:outlineLvl w:val="3"/>
    </w:pPr>
    <w:rPr>
      <w:rFonts w:ascii="Verdana" w:hAnsi="Verdana" w:cstheme="minorBidi"/>
      <w:sz w:val="22"/>
      <w:szCs w:val="22"/>
    </w:rPr>
  </w:style>
  <w:style w:type="paragraph" w:customStyle="1" w:styleId="NoteLevel5">
    <w:name w:val="Note Level 5"/>
    <w:basedOn w:val="Normal"/>
    <w:uiPriority w:val="99"/>
    <w:semiHidden/>
    <w:unhideWhenUsed/>
    <w:rsid w:val="005F72F1"/>
    <w:pPr>
      <w:keepNext/>
      <w:numPr>
        <w:ilvl w:val="4"/>
        <w:numId w:val="4"/>
      </w:numPr>
      <w:spacing w:line="276" w:lineRule="auto"/>
      <w:contextualSpacing/>
      <w:outlineLvl w:val="4"/>
    </w:pPr>
    <w:rPr>
      <w:rFonts w:ascii="Verdana" w:hAnsi="Verdana" w:cstheme="minorBidi"/>
      <w:sz w:val="22"/>
      <w:szCs w:val="22"/>
    </w:rPr>
  </w:style>
  <w:style w:type="paragraph" w:customStyle="1" w:styleId="NoteLevel6">
    <w:name w:val="Note Level 6"/>
    <w:basedOn w:val="Normal"/>
    <w:uiPriority w:val="99"/>
    <w:semiHidden/>
    <w:unhideWhenUsed/>
    <w:rsid w:val="005F72F1"/>
    <w:pPr>
      <w:keepNext/>
      <w:numPr>
        <w:ilvl w:val="5"/>
        <w:numId w:val="4"/>
      </w:numPr>
      <w:spacing w:line="276" w:lineRule="auto"/>
      <w:contextualSpacing/>
      <w:outlineLvl w:val="5"/>
    </w:pPr>
    <w:rPr>
      <w:rFonts w:ascii="Verdana" w:hAnsi="Verdana" w:cstheme="minorBidi"/>
      <w:sz w:val="22"/>
      <w:szCs w:val="22"/>
    </w:rPr>
  </w:style>
  <w:style w:type="paragraph" w:customStyle="1" w:styleId="NoteLevel7">
    <w:name w:val="Note Level 7"/>
    <w:basedOn w:val="Normal"/>
    <w:uiPriority w:val="99"/>
    <w:semiHidden/>
    <w:unhideWhenUsed/>
    <w:rsid w:val="005F72F1"/>
    <w:pPr>
      <w:keepNext/>
      <w:numPr>
        <w:ilvl w:val="6"/>
        <w:numId w:val="4"/>
      </w:numPr>
      <w:spacing w:line="276" w:lineRule="auto"/>
      <w:contextualSpacing/>
      <w:outlineLvl w:val="6"/>
    </w:pPr>
    <w:rPr>
      <w:rFonts w:ascii="Verdana" w:hAnsi="Verdana" w:cstheme="minorBidi"/>
      <w:sz w:val="22"/>
      <w:szCs w:val="22"/>
    </w:rPr>
  </w:style>
  <w:style w:type="paragraph" w:customStyle="1" w:styleId="NoteLevel8">
    <w:name w:val="Note Level 8"/>
    <w:basedOn w:val="Normal"/>
    <w:uiPriority w:val="99"/>
    <w:semiHidden/>
    <w:unhideWhenUsed/>
    <w:rsid w:val="005F72F1"/>
    <w:pPr>
      <w:keepNext/>
      <w:numPr>
        <w:ilvl w:val="7"/>
        <w:numId w:val="4"/>
      </w:numPr>
      <w:spacing w:line="276" w:lineRule="auto"/>
      <w:contextualSpacing/>
      <w:outlineLvl w:val="7"/>
    </w:pPr>
    <w:rPr>
      <w:rFonts w:ascii="Verdana" w:hAnsi="Verdana" w:cstheme="minorBidi"/>
      <w:sz w:val="22"/>
      <w:szCs w:val="22"/>
    </w:rPr>
  </w:style>
  <w:style w:type="paragraph" w:customStyle="1" w:styleId="NoteLevel9">
    <w:name w:val="Note Level 9"/>
    <w:basedOn w:val="Normal"/>
    <w:uiPriority w:val="99"/>
    <w:semiHidden/>
    <w:unhideWhenUsed/>
    <w:rsid w:val="005F72F1"/>
    <w:pPr>
      <w:keepNext/>
      <w:numPr>
        <w:ilvl w:val="8"/>
        <w:numId w:val="4"/>
      </w:numPr>
      <w:spacing w:line="276" w:lineRule="auto"/>
      <w:contextualSpacing/>
      <w:outlineLvl w:val="8"/>
    </w:pPr>
    <w:rPr>
      <w:rFonts w:ascii="Verdana" w:hAnsi="Verdana" w:cstheme="minorBidi"/>
      <w:sz w:val="22"/>
      <w:szCs w:val="22"/>
    </w:rPr>
  </w:style>
  <w:style w:type="paragraph" w:styleId="ListParagraph">
    <w:name w:val="List Paragraph"/>
    <w:basedOn w:val="Normal"/>
    <w:uiPriority w:val="34"/>
    <w:qFormat/>
    <w:rsid w:val="005F72F1"/>
    <w:pPr>
      <w:spacing w:after="200" w:line="276" w:lineRule="auto"/>
      <w:ind w:left="720"/>
      <w:contextualSpacing/>
    </w:pPr>
    <w:rPr>
      <w:rFonts w:asciiTheme="minorHAnsi" w:hAnsiTheme="minorHAnsi" w:cstheme="minorBidi"/>
      <w:sz w:val="22"/>
      <w:szCs w:val="22"/>
    </w:rPr>
  </w:style>
  <w:style w:type="character" w:styleId="Hyperlink">
    <w:name w:val="Hyperlink"/>
    <w:basedOn w:val="DefaultParagraphFont"/>
    <w:uiPriority w:val="99"/>
    <w:unhideWhenUsed/>
    <w:rsid w:val="005F72F1"/>
    <w:rPr>
      <w:color w:val="0000FF" w:themeColor="hyperlink"/>
      <w:u w:val="single"/>
    </w:rPr>
  </w:style>
  <w:style w:type="character" w:styleId="FollowedHyperlink">
    <w:name w:val="FollowedHyperlink"/>
    <w:basedOn w:val="DefaultParagraphFont"/>
    <w:uiPriority w:val="99"/>
    <w:semiHidden/>
    <w:unhideWhenUsed/>
    <w:rsid w:val="00D40EDA"/>
    <w:rPr>
      <w:color w:val="800080" w:themeColor="followedHyperlink"/>
      <w:u w:val="single"/>
    </w:rPr>
  </w:style>
  <w:style w:type="character" w:styleId="Strong">
    <w:name w:val="Strong"/>
    <w:basedOn w:val="DefaultParagraphFont"/>
    <w:uiPriority w:val="22"/>
    <w:qFormat/>
    <w:rsid w:val="00D40EDA"/>
    <w:rPr>
      <w:b/>
      <w:bCs/>
    </w:rPr>
  </w:style>
  <w:style w:type="paragraph" w:styleId="CommentSubject">
    <w:name w:val="annotation subject"/>
    <w:basedOn w:val="CommentText"/>
    <w:next w:val="CommentText"/>
    <w:link w:val="CommentSubjectChar"/>
    <w:uiPriority w:val="99"/>
    <w:semiHidden/>
    <w:unhideWhenUsed/>
    <w:rsid w:val="007F4526"/>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7F4526"/>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286029">
      <w:bodyDiv w:val="1"/>
      <w:marLeft w:val="0"/>
      <w:marRight w:val="0"/>
      <w:marTop w:val="0"/>
      <w:marBottom w:val="0"/>
      <w:divBdr>
        <w:top w:val="none" w:sz="0" w:space="0" w:color="auto"/>
        <w:left w:val="none" w:sz="0" w:space="0" w:color="auto"/>
        <w:bottom w:val="none" w:sz="0" w:space="0" w:color="auto"/>
        <w:right w:val="none" w:sz="0" w:space="0" w:color="auto"/>
      </w:divBdr>
      <w:divsChild>
        <w:div w:id="1325360297">
          <w:marLeft w:val="0"/>
          <w:marRight w:val="0"/>
          <w:marTop w:val="0"/>
          <w:marBottom w:val="75"/>
          <w:divBdr>
            <w:top w:val="single" w:sz="6" w:space="0" w:color="FFFFFF"/>
            <w:left w:val="single" w:sz="6" w:space="0" w:color="FFFFFF"/>
            <w:bottom w:val="single" w:sz="6" w:space="0" w:color="FFFFFF"/>
            <w:right w:val="single" w:sz="6" w:space="0" w:color="FFFFFF"/>
          </w:divBdr>
          <w:divsChild>
            <w:div w:id="954825759">
              <w:marLeft w:val="0"/>
              <w:marRight w:val="0"/>
              <w:marTop w:val="0"/>
              <w:marBottom w:val="0"/>
              <w:divBdr>
                <w:top w:val="none" w:sz="0" w:space="0" w:color="auto"/>
                <w:left w:val="none" w:sz="0" w:space="0" w:color="auto"/>
                <w:bottom w:val="none" w:sz="0" w:space="0" w:color="auto"/>
                <w:right w:val="none" w:sz="0" w:space="0" w:color="auto"/>
              </w:divBdr>
              <w:divsChild>
                <w:div w:id="1527602457">
                  <w:marLeft w:val="3300"/>
                  <w:marRight w:val="0"/>
                  <w:marTop w:val="0"/>
                  <w:marBottom w:val="0"/>
                  <w:divBdr>
                    <w:top w:val="none" w:sz="0" w:space="0" w:color="auto"/>
                    <w:left w:val="none" w:sz="0" w:space="0" w:color="auto"/>
                    <w:bottom w:val="none" w:sz="0" w:space="0" w:color="auto"/>
                    <w:right w:val="none" w:sz="0" w:space="0" w:color="auto"/>
                  </w:divBdr>
                  <w:divsChild>
                    <w:div w:id="14456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099306">
      <w:bodyDiv w:val="1"/>
      <w:marLeft w:val="0"/>
      <w:marRight w:val="0"/>
      <w:marTop w:val="0"/>
      <w:marBottom w:val="0"/>
      <w:divBdr>
        <w:top w:val="none" w:sz="0" w:space="0" w:color="auto"/>
        <w:left w:val="none" w:sz="0" w:space="0" w:color="auto"/>
        <w:bottom w:val="none" w:sz="0" w:space="0" w:color="auto"/>
        <w:right w:val="none" w:sz="0" w:space="0" w:color="auto"/>
      </w:divBdr>
      <w:divsChild>
        <w:div w:id="674724651">
          <w:marLeft w:val="0"/>
          <w:marRight w:val="0"/>
          <w:marTop w:val="0"/>
          <w:marBottom w:val="75"/>
          <w:divBdr>
            <w:top w:val="single" w:sz="6" w:space="0" w:color="FFFFFF"/>
            <w:left w:val="single" w:sz="6" w:space="0" w:color="FFFFFF"/>
            <w:bottom w:val="single" w:sz="6" w:space="0" w:color="FFFFFF"/>
            <w:right w:val="single" w:sz="6" w:space="0" w:color="FFFFFF"/>
          </w:divBdr>
          <w:divsChild>
            <w:div w:id="1173883829">
              <w:marLeft w:val="0"/>
              <w:marRight w:val="0"/>
              <w:marTop w:val="0"/>
              <w:marBottom w:val="0"/>
              <w:divBdr>
                <w:top w:val="none" w:sz="0" w:space="0" w:color="auto"/>
                <w:left w:val="none" w:sz="0" w:space="0" w:color="auto"/>
                <w:bottom w:val="none" w:sz="0" w:space="0" w:color="auto"/>
                <w:right w:val="none" w:sz="0" w:space="0" w:color="auto"/>
              </w:divBdr>
              <w:divsChild>
                <w:div w:id="2064403453">
                  <w:marLeft w:val="3300"/>
                  <w:marRight w:val="0"/>
                  <w:marTop w:val="0"/>
                  <w:marBottom w:val="0"/>
                  <w:divBdr>
                    <w:top w:val="none" w:sz="0" w:space="0" w:color="auto"/>
                    <w:left w:val="none" w:sz="0" w:space="0" w:color="auto"/>
                    <w:bottom w:val="none" w:sz="0" w:space="0" w:color="auto"/>
                    <w:right w:val="none" w:sz="0" w:space="0" w:color="auto"/>
                  </w:divBdr>
                  <w:divsChild>
                    <w:div w:id="18461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58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dshs.texas.gov/commprep/disasterepi/casper.asp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pi.publichealth.nc.gov/phpr/disaster.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2.nlm.nih.gov/"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cdc.gov/nceh/hsb/disaster/casper/default.htm" TargetMode="Externa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cdph.ca.gov/programs/ept/Pages/default.aspx"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F23B5-F392-4876-BE98-B70ED2742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Bayleyegn, Tesfaye (CDC/ONDIEH/NCEH)</dc:creator>
  <cp:lastModifiedBy>Bayleyegn, Tesfaye (CDC/ONDIEH/NCEH)</cp:lastModifiedBy>
  <cp:revision>3</cp:revision>
  <dcterms:created xsi:type="dcterms:W3CDTF">2017-02-16T14:54:00Z</dcterms:created>
  <dcterms:modified xsi:type="dcterms:W3CDTF">2017-02-16T14:58:00Z</dcterms:modified>
</cp:coreProperties>
</file>