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8D9667" w14:textId="70129A28" w:rsidR="009A0B5A" w:rsidRDefault="009A0B5A" w:rsidP="009A0B5A">
      <w:pPr>
        <w:pStyle w:val="Heading1"/>
        <w:jc w:val="center"/>
        <w:rPr>
          <w:b/>
        </w:rPr>
      </w:pPr>
      <w:r w:rsidRPr="009A0B5A">
        <w:rPr>
          <w:b/>
        </w:rPr>
        <w:t>CSTE Health Disparities Subcommittee Call</w:t>
      </w:r>
    </w:p>
    <w:p w14:paraId="14B0DC82" w14:textId="77A510EE" w:rsidR="009A0B5A" w:rsidRDefault="009A0B5A" w:rsidP="009A0B5A">
      <w:pPr>
        <w:pStyle w:val="Subtitle"/>
        <w:spacing w:after="0"/>
        <w:jc w:val="center"/>
      </w:pPr>
      <w:r>
        <w:t>May 23, 2019</w:t>
      </w:r>
    </w:p>
    <w:p w14:paraId="12876443" w14:textId="439DB5E7" w:rsidR="009A0B5A" w:rsidRDefault="009A0B5A" w:rsidP="009A0B5A">
      <w:pPr>
        <w:pStyle w:val="Subtitle"/>
        <w:spacing w:after="0"/>
        <w:jc w:val="center"/>
      </w:pPr>
      <w:r>
        <w:t>2pm EDT</w:t>
      </w:r>
    </w:p>
    <w:p w14:paraId="14583863" w14:textId="1777DCCC" w:rsidR="009A0B5A" w:rsidRDefault="009A0B5A" w:rsidP="009A0B5A"/>
    <w:p w14:paraId="6C5E45BD" w14:textId="5F27F7CF" w:rsidR="009A0B5A" w:rsidRPr="009A0B5A" w:rsidRDefault="009A0B5A" w:rsidP="009A0B5A">
      <w:pPr>
        <w:pStyle w:val="Heading2"/>
        <w:rPr>
          <w:b/>
        </w:rPr>
      </w:pPr>
      <w:r w:rsidRPr="009A0B5A">
        <w:rPr>
          <w:b/>
        </w:rPr>
        <w:t>Agenda</w:t>
      </w:r>
    </w:p>
    <w:p w14:paraId="32E79203" w14:textId="77777777" w:rsidR="009A0B5A" w:rsidRDefault="009A0B5A" w:rsidP="009A0B5A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Introductions – Hayleigh McCall, Alesha Thompson</w:t>
      </w:r>
    </w:p>
    <w:p w14:paraId="78D939DB" w14:textId="77777777" w:rsidR="009A0B5A" w:rsidRDefault="009A0B5A" w:rsidP="009A0B5A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Brief update – Jim Hadler</w:t>
      </w:r>
    </w:p>
    <w:p w14:paraId="408D6C50" w14:textId="77777777" w:rsidR="009A0B5A" w:rsidRDefault="009A0B5A" w:rsidP="009A0B5A">
      <w:pPr>
        <w:pStyle w:val="ListParagraph"/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CSTE Cross-Cutting Position Statement CC-16-01 </w:t>
      </w:r>
    </w:p>
    <w:p w14:paraId="0C810651" w14:textId="77777777" w:rsidR="009A0B5A" w:rsidRDefault="009A0B5A" w:rsidP="009A0B5A">
      <w:pPr>
        <w:pStyle w:val="ListParagraph"/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>Emerging health disparities</w:t>
      </w:r>
    </w:p>
    <w:p w14:paraId="4CDC0F51" w14:textId="77777777" w:rsidR="009A0B5A" w:rsidRDefault="009A0B5A" w:rsidP="009A0B5A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Presentation: Evaluation of the impact of eliminating Medicaid dental coverage on ED visits with dental complaints in Maricopa County – Ahmed Mohamed</w:t>
      </w:r>
    </w:p>
    <w:p w14:paraId="3144719D" w14:textId="77777777" w:rsidR="009A0B5A" w:rsidRDefault="009A0B5A" w:rsidP="009A0B5A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Brief discussion of recently published study in JAMA Network Open: “US Emergency Department Visits and Hospital Discharges Among Uninsured Patients Before and After Implementation of the Affordable Care Act” by Singer A et al. </w:t>
      </w:r>
    </w:p>
    <w:p w14:paraId="29C7700C" w14:textId="77777777" w:rsidR="009A0B5A" w:rsidRDefault="009A0B5A" w:rsidP="009A0B5A">
      <w:pPr>
        <w:pStyle w:val="ListParagraph"/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Available at: </w:t>
      </w:r>
      <w:hyperlink r:id="rId7" w:history="1">
        <w:r>
          <w:rPr>
            <w:rStyle w:val="Hyperlink"/>
            <w:rFonts w:eastAsia="Times New Roman"/>
          </w:rPr>
          <w:t>https://jamanetwork.com/journals/jamanetworkopen/fullarticle/2730788</w:t>
        </w:r>
      </w:hyperlink>
    </w:p>
    <w:p w14:paraId="6322584B" w14:textId="77777777" w:rsidR="009A0B5A" w:rsidRDefault="009A0B5A" w:rsidP="009A0B5A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Next meeting date?</w:t>
      </w:r>
    </w:p>
    <w:p w14:paraId="1B5AAE6C" w14:textId="77777777" w:rsidR="009A0B5A" w:rsidRPr="009A0B5A" w:rsidRDefault="009A0B5A" w:rsidP="009A0B5A">
      <w:bookmarkStart w:id="0" w:name="_GoBack"/>
      <w:bookmarkEnd w:id="0"/>
    </w:p>
    <w:sectPr w:rsidR="009A0B5A" w:rsidRPr="009A0B5A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7F90A7" w14:textId="77777777" w:rsidR="009A0B5A" w:rsidRDefault="009A0B5A" w:rsidP="009A0B5A">
      <w:pPr>
        <w:spacing w:after="0" w:line="240" w:lineRule="auto"/>
      </w:pPr>
      <w:r>
        <w:separator/>
      </w:r>
    </w:p>
  </w:endnote>
  <w:endnote w:type="continuationSeparator" w:id="0">
    <w:p w14:paraId="44DE10C2" w14:textId="77777777" w:rsidR="009A0B5A" w:rsidRDefault="009A0B5A" w:rsidP="009A0B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02099E" w14:textId="77777777" w:rsidR="009A0B5A" w:rsidRDefault="009A0B5A" w:rsidP="009A0B5A">
      <w:pPr>
        <w:spacing w:after="0" w:line="240" w:lineRule="auto"/>
      </w:pPr>
      <w:r>
        <w:separator/>
      </w:r>
    </w:p>
  </w:footnote>
  <w:footnote w:type="continuationSeparator" w:id="0">
    <w:p w14:paraId="145A8B9D" w14:textId="77777777" w:rsidR="009A0B5A" w:rsidRDefault="009A0B5A" w:rsidP="009A0B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02B125" w14:textId="2BE64E9A" w:rsidR="009A0B5A" w:rsidRDefault="009A0B5A">
    <w:pPr>
      <w:pStyle w:val="Header"/>
    </w:pPr>
    <w:r>
      <w:rPr>
        <w:noProof/>
      </w:rPr>
      <w:drawing>
        <wp:inline distT="0" distB="0" distL="0" distR="0" wp14:anchorId="3D6236E6" wp14:editId="0865B147">
          <wp:extent cx="5943600" cy="969010"/>
          <wp:effectExtent l="0" t="0" r="0" b="2540"/>
          <wp:docPr id="1" name="Picture 1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-mail-Header---Cross-Cutting-Health-Disparitie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9690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641B2"/>
    <w:multiLevelType w:val="hybridMultilevel"/>
    <w:tmpl w:val="0CF2EC3A"/>
    <w:lvl w:ilvl="0" w:tplc="B7C8EA90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B5A"/>
    <w:rsid w:val="0091673C"/>
    <w:rsid w:val="009A0B5A"/>
    <w:rsid w:val="00A73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A4FCE8"/>
  <w15:chartTrackingRefBased/>
  <w15:docId w15:val="{81EF505D-D743-4ED2-B81B-12E1B6828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0B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0B5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0B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0B5A"/>
  </w:style>
  <w:style w:type="paragraph" w:styleId="Footer">
    <w:name w:val="footer"/>
    <w:basedOn w:val="Normal"/>
    <w:link w:val="FooterChar"/>
    <w:uiPriority w:val="99"/>
    <w:unhideWhenUsed/>
    <w:rsid w:val="009A0B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0B5A"/>
  </w:style>
  <w:style w:type="paragraph" w:styleId="BalloonText">
    <w:name w:val="Balloon Text"/>
    <w:basedOn w:val="Normal"/>
    <w:link w:val="BalloonTextChar"/>
    <w:uiPriority w:val="99"/>
    <w:semiHidden/>
    <w:unhideWhenUsed/>
    <w:rsid w:val="009A0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0B5A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9A0B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0B5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A0B5A"/>
    <w:rPr>
      <w:rFonts w:eastAsiaTheme="minorEastAsia"/>
      <w:color w:val="5A5A5A" w:themeColor="text1" w:themeTint="A5"/>
      <w:spacing w:val="15"/>
    </w:rPr>
  </w:style>
  <w:style w:type="character" w:customStyle="1" w:styleId="Heading2Char">
    <w:name w:val="Heading 2 Char"/>
    <w:basedOn w:val="DefaultParagraphFont"/>
    <w:link w:val="Heading2"/>
    <w:uiPriority w:val="9"/>
    <w:rsid w:val="009A0B5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semiHidden/>
    <w:unhideWhenUsed/>
    <w:rsid w:val="009A0B5A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9A0B5A"/>
    <w:pPr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474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jamanetwork.com/journals/jamanetworkopen/fullarticle/273078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Hayleigh McCall</cp:lastModifiedBy>
  <cp:revision>1</cp:revision>
  <dcterms:created xsi:type="dcterms:W3CDTF">2019-05-23T17:01:00Z</dcterms:created>
  <dcterms:modified xsi:type="dcterms:W3CDTF">2019-05-23T17:06:00Z</dcterms:modified>
</cp:coreProperties>
</file>