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C244C7" w14:textId="1C7CAB0E" w:rsidR="00AE467C" w:rsidRDefault="00AE467C" w:rsidP="00AE467C">
      <w:pPr>
        <w:spacing w:after="0" w:line="240" w:lineRule="auto"/>
        <w:jc w:val="center"/>
        <w:rPr>
          <w:rFonts w:ascii="Calibri" w:hAnsi="Calibri"/>
          <w:b/>
        </w:rPr>
      </w:pPr>
      <w:r w:rsidRPr="00A6645F">
        <w:rPr>
          <w:rFonts w:ascii="Calibri" w:hAnsi="Calibri"/>
          <w:b/>
        </w:rPr>
        <w:t xml:space="preserve">Please return completed </w:t>
      </w:r>
      <w:r>
        <w:rPr>
          <w:rFonts w:ascii="Calibri" w:hAnsi="Calibri"/>
          <w:b/>
        </w:rPr>
        <w:t xml:space="preserve">Final </w:t>
      </w:r>
      <w:r w:rsidRPr="00A6645F">
        <w:rPr>
          <w:rFonts w:ascii="Calibri" w:hAnsi="Calibri"/>
          <w:b/>
        </w:rPr>
        <w:t xml:space="preserve">Progress Report to CSTE at </w:t>
      </w:r>
      <w:hyperlink r:id="rId8" w:history="1">
        <w:r w:rsidRPr="00A6645F">
          <w:rPr>
            <w:rStyle w:val="Hyperlink"/>
            <w:rFonts w:ascii="Calibri" w:hAnsi="Calibri"/>
            <w:b/>
          </w:rPr>
          <w:t>mhuynh@cste.org</w:t>
        </w:r>
      </w:hyperlink>
      <w:r w:rsidRPr="00A6645F">
        <w:rPr>
          <w:rFonts w:ascii="Calibri" w:hAnsi="Calibri"/>
          <w:b/>
        </w:rPr>
        <w:t xml:space="preserve"> by </w:t>
      </w:r>
      <w:r>
        <w:rPr>
          <w:rFonts w:ascii="Calibri" w:hAnsi="Calibri"/>
          <w:b/>
        </w:rPr>
        <w:t>December 31, 2020</w:t>
      </w:r>
      <w:r w:rsidRPr="00A6645F">
        <w:rPr>
          <w:rFonts w:ascii="Calibri" w:hAnsi="Calibri"/>
          <w:b/>
        </w:rPr>
        <w:t>.</w:t>
      </w:r>
    </w:p>
    <w:p w14:paraId="1ED53460" w14:textId="77777777" w:rsidR="00AE467C" w:rsidRPr="00FC6101" w:rsidRDefault="00AE467C" w:rsidP="00AE467C">
      <w:pPr>
        <w:spacing w:after="0" w:line="240" w:lineRule="auto"/>
        <w:jc w:val="center"/>
        <w:rPr>
          <w:rFonts w:ascii="Calibri" w:hAnsi="Calibri"/>
          <w:u w:val="single"/>
        </w:rPr>
      </w:pPr>
      <w:r>
        <w:rPr>
          <w:rFonts w:ascii="Calibri" w:hAnsi="Calibri"/>
          <w:b/>
        </w:rPr>
        <w:t xml:space="preserve">Note: Please submit </w:t>
      </w:r>
      <w:r>
        <w:rPr>
          <w:rFonts w:ascii="Calibri" w:hAnsi="Calibri"/>
          <w:u w:val="single"/>
        </w:rPr>
        <w:t>one response per site.</w:t>
      </w:r>
    </w:p>
    <w:p w14:paraId="722E9957" w14:textId="77777777" w:rsidR="00AE467C" w:rsidRPr="0058458A" w:rsidRDefault="00AE467C" w:rsidP="00AE467C">
      <w:pPr>
        <w:spacing w:after="0" w:line="240" w:lineRule="auto"/>
        <w:rPr>
          <w:rFonts w:cstheme="minorHAnsi"/>
        </w:rPr>
      </w:pPr>
    </w:p>
    <w:p w14:paraId="00BD8EA1" w14:textId="767F5F55" w:rsidR="00AE467C" w:rsidRPr="003F6D7F" w:rsidRDefault="00AE467C" w:rsidP="00AE467C">
      <w:pPr>
        <w:pStyle w:val="ListParagraph"/>
        <w:numPr>
          <w:ilvl w:val="0"/>
          <w:numId w:val="1"/>
        </w:numPr>
        <w:rPr>
          <w:rFonts w:asciiTheme="minorHAnsi" w:hAnsiTheme="minorHAnsi" w:cstheme="minorHAnsi"/>
          <w:sz w:val="22"/>
          <w:szCs w:val="22"/>
        </w:rPr>
      </w:pPr>
      <w:r w:rsidRPr="003F6D7F">
        <w:rPr>
          <w:rFonts w:asciiTheme="minorHAnsi" w:hAnsiTheme="minorHAnsi" w:cstheme="minorHAnsi"/>
          <w:sz w:val="22"/>
          <w:szCs w:val="22"/>
        </w:rPr>
        <w:t xml:space="preserve">Identify your top achievements for the project. </w:t>
      </w:r>
    </w:p>
    <w:p w14:paraId="0264CB0C" w14:textId="21BCE8AB" w:rsidR="003F0D99" w:rsidRPr="003F0D99" w:rsidRDefault="000A1641" w:rsidP="003F0D99">
      <w:pPr>
        <w:pStyle w:val="ListParagraph"/>
        <w:numPr>
          <w:ilvl w:val="1"/>
          <w:numId w:val="1"/>
        </w:numPr>
        <w:rPr>
          <w:rFonts w:asciiTheme="minorHAnsi" w:hAnsiTheme="minorHAnsi" w:cstheme="minorHAnsi"/>
          <w:sz w:val="22"/>
          <w:szCs w:val="22"/>
        </w:rPr>
      </w:pPr>
      <w:r w:rsidRPr="003F0D99">
        <w:rPr>
          <w:rFonts w:asciiTheme="minorHAnsi" w:hAnsiTheme="minorHAnsi" w:cstheme="minorHAnsi"/>
          <w:sz w:val="22"/>
          <w:szCs w:val="22"/>
        </w:rPr>
        <w:t>The BlueNotFlu.org web</w:t>
      </w:r>
      <w:r w:rsidR="003F0D99">
        <w:rPr>
          <w:rFonts w:asciiTheme="minorHAnsi" w:hAnsiTheme="minorHAnsi" w:cstheme="minorHAnsi"/>
          <w:sz w:val="22"/>
          <w:szCs w:val="22"/>
        </w:rPr>
        <w:t>site</w:t>
      </w:r>
      <w:r w:rsidRPr="003F0D99">
        <w:rPr>
          <w:rFonts w:asciiTheme="minorHAnsi" w:hAnsiTheme="minorHAnsi" w:cstheme="minorHAnsi"/>
          <w:sz w:val="22"/>
          <w:szCs w:val="22"/>
        </w:rPr>
        <w:t xml:space="preserve"> </w:t>
      </w:r>
      <w:proofErr w:type="gramStart"/>
      <w:r w:rsidRPr="003F0D99">
        <w:rPr>
          <w:rFonts w:asciiTheme="minorHAnsi" w:hAnsiTheme="minorHAnsi" w:cstheme="minorHAnsi"/>
          <w:sz w:val="22"/>
          <w:szCs w:val="22"/>
        </w:rPr>
        <w:t>was updated</w:t>
      </w:r>
      <w:proofErr w:type="gramEnd"/>
      <w:r w:rsidRPr="003F0D99">
        <w:rPr>
          <w:rFonts w:asciiTheme="minorHAnsi" w:hAnsiTheme="minorHAnsi" w:cstheme="minorHAnsi"/>
          <w:sz w:val="22"/>
          <w:szCs w:val="22"/>
        </w:rPr>
        <w:t xml:space="preserve"> to improve usability and incorporate content from project partners</w:t>
      </w:r>
      <w:r w:rsidR="003F0D99">
        <w:rPr>
          <w:rFonts w:asciiTheme="minorHAnsi" w:hAnsiTheme="minorHAnsi" w:cstheme="minorHAnsi"/>
          <w:sz w:val="22"/>
          <w:szCs w:val="22"/>
        </w:rPr>
        <w:t>. The website</w:t>
      </w:r>
      <w:r w:rsidR="003F0D99" w:rsidRPr="003F0D99">
        <w:rPr>
          <w:rFonts w:asciiTheme="minorHAnsi" w:hAnsiTheme="minorHAnsi" w:cstheme="minorHAnsi"/>
          <w:sz w:val="22"/>
          <w:szCs w:val="22"/>
        </w:rPr>
        <w:t xml:space="preserve"> saw significantly increased traffic (over previous years) to online materials (website</w:t>
      </w:r>
      <w:r w:rsidR="00B53DD8">
        <w:rPr>
          <w:rFonts w:asciiTheme="minorHAnsi" w:hAnsiTheme="minorHAnsi" w:cstheme="minorHAnsi"/>
          <w:sz w:val="22"/>
          <w:szCs w:val="22"/>
        </w:rPr>
        <w:t xml:space="preserve"> with courses, activities, and additional resources;</w:t>
      </w:r>
      <w:r w:rsidR="003F0D99" w:rsidRPr="003F0D99">
        <w:rPr>
          <w:rFonts w:asciiTheme="minorHAnsi" w:hAnsiTheme="minorHAnsi" w:cstheme="minorHAnsi"/>
          <w:sz w:val="22"/>
          <w:szCs w:val="22"/>
        </w:rPr>
        <w:t xml:space="preserve"> middle/high school and elementary courses) even with virtual-only promotion. </w:t>
      </w:r>
    </w:p>
    <w:p w14:paraId="5A0A2FBF" w14:textId="0E8020BC" w:rsidR="00D76A48" w:rsidRPr="003F6D7F" w:rsidRDefault="000A1641" w:rsidP="000A1641">
      <w:pPr>
        <w:pStyle w:val="ListParagraph"/>
        <w:numPr>
          <w:ilvl w:val="1"/>
          <w:numId w:val="1"/>
        </w:numPr>
        <w:rPr>
          <w:rFonts w:asciiTheme="minorHAnsi" w:hAnsiTheme="minorHAnsi" w:cstheme="minorHAnsi"/>
          <w:sz w:val="22"/>
          <w:szCs w:val="22"/>
        </w:rPr>
      </w:pPr>
      <w:r>
        <w:rPr>
          <w:rFonts w:asciiTheme="minorHAnsi" w:hAnsiTheme="minorHAnsi" w:cstheme="minorHAnsi"/>
          <w:sz w:val="22"/>
          <w:szCs w:val="22"/>
        </w:rPr>
        <w:t xml:space="preserve">Additional content to support training of adults in youth outreach was developed and </w:t>
      </w:r>
      <w:r w:rsidR="004E2B8B">
        <w:rPr>
          <w:rFonts w:asciiTheme="minorHAnsi" w:hAnsiTheme="minorHAnsi" w:cstheme="minorHAnsi"/>
          <w:sz w:val="22"/>
          <w:szCs w:val="22"/>
        </w:rPr>
        <w:t>shared widely</w:t>
      </w:r>
      <w:r>
        <w:rPr>
          <w:rFonts w:asciiTheme="minorHAnsi" w:hAnsiTheme="minorHAnsi" w:cstheme="minorHAnsi"/>
          <w:sz w:val="22"/>
          <w:szCs w:val="22"/>
        </w:rPr>
        <w:t xml:space="preserve">, including facilitator guides, workshop templates, and more. </w:t>
      </w:r>
    </w:p>
    <w:p w14:paraId="478D3DA9" w14:textId="647486E4" w:rsidR="003F6D7F" w:rsidRPr="003F6D7F" w:rsidRDefault="000A1641" w:rsidP="003F6D7F">
      <w:pPr>
        <w:pStyle w:val="ListParagraph"/>
        <w:numPr>
          <w:ilvl w:val="1"/>
          <w:numId w:val="1"/>
        </w:numPr>
        <w:rPr>
          <w:rFonts w:asciiTheme="minorHAnsi" w:hAnsiTheme="minorHAnsi" w:cstheme="minorHAnsi"/>
          <w:sz w:val="22"/>
          <w:szCs w:val="22"/>
        </w:rPr>
      </w:pPr>
      <w:r>
        <w:rPr>
          <w:rFonts w:asciiTheme="minorHAnsi" w:hAnsiTheme="minorHAnsi" w:cstheme="minorHAnsi"/>
          <w:sz w:val="22"/>
          <w:szCs w:val="22"/>
        </w:rPr>
        <w:t>A virtual t</w:t>
      </w:r>
      <w:r w:rsidR="00D76A48" w:rsidRPr="003F6D7F">
        <w:rPr>
          <w:rFonts w:asciiTheme="minorHAnsi" w:hAnsiTheme="minorHAnsi" w:cstheme="minorHAnsi"/>
          <w:sz w:val="22"/>
          <w:szCs w:val="22"/>
        </w:rPr>
        <w:t xml:space="preserve">rain-the-trainer </w:t>
      </w:r>
      <w:r>
        <w:rPr>
          <w:rFonts w:asciiTheme="minorHAnsi" w:hAnsiTheme="minorHAnsi" w:cstheme="minorHAnsi"/>
          <w:sz w:val="22"/>
          <w:szCs w:val="22"/>
        </w:rPr>
        <w:t xml:space="preserve">session </w:t>
      </w:r>
      <w:r w:rsidR="00D76A48" w:rsidRPr="003F6D7F">
        <w:rPr>
          <w:rFonts w:asciiTheme="minorHAnsi" w:hAnsiTheme="minorHAnsi" w:cstheme="minorHAnsi"/>
          <w:sz w:val="22"/>
          <w:szCs w:val="22"/>
        </w:rPr>
        <w:t xml:space="preserve">for </w:t>
      </w:r>
      <w:r>
        <w:rPr>
          <w:rFonts w:asciiTheme="minorHAnsi" w:hAnsiTheme="minorHAnsi" w:cstheme="minorHAnsi"/>
          <w:sz w:val="22"/>
          <w:szCs w:val="22"/>
        </w:rPr>
        <w:t>Iowa Cou</w:t>
      </w:r>
      <w:r w:rsidR="00E014CF">
        <w:rPr>
          <w:rFonts w:asciiTheme="minorHAnsi" w:hAnsiTheme="minorHAnsi" w:cstheme="minorHAnsi"/>
          <w:sz w:val="22"/>
          <w:szCs w:val="22"/>
        </w:rPr>
        <w:t xml:space="preserve">nty Youth Coordinators </w:t>
      </w:r>
      <w:proofErr w:type="gramStart"/>
      <w:r w:rsidR="00E014CF">
        <w:rPr>
          <w:rFonts w:asciiTheme="minorHAnsi" w:hAnsiTheme="minorHAnsi" w:cstheme="minorHAnsi"/>
          <w:sz w:val="22"/>
          <w:szCs w:val="22"/>
        </w:rPr>
        <w:t>was held</w:t>
      </w:r>
      <w:proofErr w:type="gramEnd"/>
      <w:r w:rsidR="00E014CF">
        <w:rPr>
          <w:rFonts w:asciiTheme="minorHAnsi" w:hAnsiTheme="minorHAnsi" w:cstheme="minorHAnsi"/>
          <w:sz w:val="22"/>
          <w:szCs w:val="22"/>
        </w:rPr>
        <w:t xml:space="preserve"> with</w:t>
      </w:r>
      <w:r>
        <w:rPr>
          <w:rFonts w:asciiTheme="minorHAnsi" w:hAnsiTheme="minorHAnsi" w:cstheme="minorHAnsi"/>
          <w:sz w:val="22"/>
          <w:szCs w:val="22"/>
        </w:rPr>
        <w:t xml:space="preserve"> </w:t>
      </w:r>
      <w:r w:rsidR="003F6D7F" w:rsidRPr="003F6D7F">
        <w:rPr>
          <w:rFonts w:asciiTheme="minorHAnsi" w:hAnsiTheme="minorHAnsi" w:cstheme="minorHAnsi"/>
          <w:sz w:val="22"/>
          <w:szCs w:val="22"/>
        </w:rPr>
        <w:t xml:space="preserve">49 attendees </w:t>
      </w:r>
      <w:r w:rsidR="00E014CF">
        <w:rPr>
          <w:rFonts w:asciiTheme="minorHAnsi" w:hAnsiTheme="minorHAnsi" w:cstheme="minorHAnsi"/>
          <w:sz w:val="22"/>
          <w:szCs w:val="22"/>
        </w:rPr>
        <w:t xml:space="preserve">who </w:t>
      </w:r>
      <w:r>
        <w:rPr>
          <w:rFonts w:asciiTheme="minorHAnsi" w:hAnsiTheme="minorHAnsi" w:cstheme="minorHAnsi"/>
          <w:sz w:val="22"/>
          <w:szCs w:val="22"/>
        </w:rPr>
        <w:t>participated live</w:t>
      </w:r>
      <w:r w:rsidR="00E014CF">
        <w:rPr>
          <w:rFonts w:asciiTheme="minorHAnsi" w:hAnsiTheme="minorHAnsi" w:cstheme="minorHAnsi"/>
          <w:sz w:val="22"/>
          <w:szCs w:val="22"/>
        </w:rPr>
        <w:t xml:space="preserve"> and</w:t>
      </w:r>
      <w:r>
        <w:rPr>
          <w:rFonts w:asciiTheme="minorHAnsi" w:hAnsiTheme="minorHAnsi" w:cstheme="minorHAnsi"/>
          <w:sz w:val="22"/>
          <w:szCs w:val="22"/>
        </w:rPr>
        <w:t xml:space="preserve"> </w:t>
      </w:r>
      <w:r w:rsidR="003F6D7F" w:rsidRPr="003F6D7F">
        <w:rPr>
          <w:rFonts w:asciiTheme="minorHAnsi" w:hAnsiTheme="minorHAnsi" w:cstheme="minorHAnsi"/>
          <w:sz w:val="22"/>
          <w:szCs w:val="22"/>
        </w:rPr>
        <w:t xml:space="preserve">27 additional </w:t>
      </w:r>
      <w:r>
        <w:rPr>
          <w:rFonts w:asciiTheme="minorHAnsi" w:hAnsiTheme="minorHAnsi" w:cstheme="minorHAnsi"/>
          <w:sz w:val="22"/>
          <w:szCs w:val="22"/>
        </w:rPr>
        <w:t xml:space="preserve">individuals </w:t>
      </w:r>
      <w:r w:rsidR="003F6D7F" w:rsidRPr="003F6D7F">
        <w:rPr>
          <w:rFonts w:asciiTheme="minorHAnsi" w:hAnsiTheme="minorHAnsi" w:cstheme="minorHAnsi"/>
          <w:sz w:val="22"/>
          <w:szCs w:val="22"/>
        </w:rPr>
        <w:t xml:space="preserve">registered </w:t>
      </w:r>
      <w:r w:rsidR="00AB364F">
        <w:rPr>
          <w:rFonts w:asciiTheme="minorHAnsi" w:hAnsiTheme="minorHAnsi" w:cstheme="minorHAnsi"/>
          <w:sz w:val="22"/>
          <w:szCs w:val="22"/>
        </w:rPr>
        <w:t>who</w:t>
      </w:r>
      <w:r w:rsidR="00AB364F" w:rsidRPr="003F6D7F">
        <w:rPr>
          <w:rFonts w:asciiTheme="minorHAnsi" w:hAnsiTheme="minorHAnsi" w:cstheme="minorHAnsi"/>
          <w:sz w:val="22"/>
          <w:szCs w:val="22"/>
        </w:rPr>
        <w:t xml:space="preserve"> </w:t>
      </w:r>
      <w:r w:rsidR="003F6D7F" w:rsidRPr="003F6D7F">
        <w:rPr>
          <w:rFonts w:asciiTheme="minorHAnsi" w:hAnsiTheme="minorHAnsi" w:cstheme="minorHAnsi"/>
          <w:sz w:val="22"/>
          <w:szCs w:val="22"/>
        </w:rPr>
        <w:t xml:space="preserve">could not attend live </w:t>
      </w:r>
      <w:r w:rsidR="00E014CF">
        <w:rPr>
          <w:rFonts w:asciiTheme="minorHAnsi" w:hAnsiTheme="minorHAnsi" w:cstheme="minorHAnsi"/>
          <w:sz w:val="22"/>
          <w:szCs w:val="22"/>
        </w:rPr>
        <w:t>but</w:t>
      </w:r>
      <w:r w:rsidR="003F6D7F" w:rsidRPr="003F6D7F">
        <w:rPr>
          <w:rFonts w:asciiTheme="minorHAnsi" w:hAnsiTheme="minorHAnsi" w:cstheme="minorHAnsi"/>
          <w:sz w:val="22"/>
          <w:szCs w:val="22"/>
        </w:rPr>
        <w:t xml:space="preserve"> were sent </w:t>
      </w:r>
      <w:r>
        <w:rPr>
          <w:rFonts w:asciiTheme="minorHAnsi" w:hAnsiTheme="minorHAnsi" w:cstheme="minorHAnsi"/>
          <w:sz w:val="22"/>
          <w:szCs w:val="22"/>
        </w:rPr>
        <w:t xml:space="preserve">a </w:t>
      </w:r>
      <w:r w:rsidR="003F6D7F" w:rsidRPr="003F6D7F">
        <w:rPr>
          <w:rFonts w:asciiTheme="minorHAnsi" w:hAnsiTheme="minorHAnsi" w:cstheme="minorHAnsi"/>
          <w:sz w:val="22"/>
          <w:szCs w:val="22"/>
        </w:rPr>
        <w:t xml:space="preserve">link to </w:t>
      </w:r>
      <w:r>
        <w:rPr>
          <w:rFonts w:asciiTheme="minorHAnsi" w:hAnsiTheme="minorHAnsi" w:cstheme="minorHAnsi"/>
          <w:sz w:val="22"/>
          <w:szCs w:val="22"/>
        </w:rPr>
        <w:t xml:space="preserve">the </w:t>
      </w:r>
      <w:r w:rsidR="003F6D7F" w:rsidRPr="003F6D7F">
        <w:rPr>
          <w:rFonts w:asciiTheme="minorHAnsi" w:hAnsiTheme="minorHAnsi" w:cstheme="minorHAnsi"/>
          <w:sz w:val="22"/>
          <w:szCs w:val="22"/>
        </w:rPr>
        <w:t>recording</w:t>
      </w:r>
      <w:r>
        <w:rPr>
          <w:rFonts w:asciiTheme="minorHAnsi" w:hAnsiTheme="minorHAnsi" w:cstheme="minorHAnsi"/>
          <w:sz w:val="22"/>
          <w:szCs w:val="22"/>
        </w:rPr>
        <w:t>. T</w:t>
      </w:r>
      <w:r w:rsidR="003F6D7F" w:rsidRPr="003F6D7F">
        <w:rPr>
          <w:rFonts w:asciiTheme="minorHAnsi" w:hAnsiTheme="minorHAnsi" w:cstheme="minorHAnsi"/>
          <w:sz w:val="22"/>
          <w:szCs w:val="22"/>
        </w:rPr>
        <w:t xml:space="preserve">he </w:t>
      </w:r>
      <w:r w:rsidR="003F6D7F">
        <w:rPr>
          <w:rFonts w:asciiTheme="minorHAnsi" w:hAnsiTheme="minorHAnsi" w:cstheme="minorHAnsi"/>
          <w:sz w:val="22"/>
          <w:szCs w:val="22"/>
        </w:rPr>
        <w:t>registrants</w:t>
      </w:r>
      <w:r w:rsidR="003F6D7F" w:rsidRPr="003F6D7F">
        <w:rPr>
          <w:rFonts w:asciiTheme="minorHAnsi" w:hAnsiTheme="minorHAnsi" w:cstheme="minorHAnsi"/>
          <w:sz w:val="22"/>
          <w:szCs w:val="22"/>
        </w:rPr>
        <w:t xml:space="preserve"> cumulatively </w:t>
      </w:r>
      <w:proofErr w:type="gramStart"/>
      <w:r w:rsidR="003F6D7F" w:rsidRPr="003F6D7F">
        <w:rPr>
          <w:rFonts w:asciiTheme="minorHAnsi" w:hAnsiTheme="minorHAnsi" w:cstheme="minorHAnsi"/>
          <w:sz w:val="22"/>
          <w:szCs w:val="22"/>
        </w:rPr>
        <w:t>impact</w:t>
      </w:r>
      <w:proofErr w:type="gramEnd"/>
      <w:r w:rsidR="003F6D7F" w:rsidRPr="003F6D7F">
        <w:rPr>
          <w:rFonts w:asciiTheme="minorHAnsi" w:hAnsiTheme="minorHAnsi" w:cstheme="minorHAnsi"/>
          <w:sz w:val="22"/>
          <w:szCs w:val="22"/>
        </w:rPr>
        <w:t xml:space="preserve"> an estimated 36,500 youth.</w:t>
      </w:r>
    </w:p>
    <w:p w14:paraId="51A5A9F3" w14:textId="0B6DBA68" w:rsidR="00D76A48" w:rsidRPr="003F6D7F" w:rsidRDefault="000A1641" w:rsidP="001E599B">
      <w:pPr>
        <w:pStyle w:val="ListParagraph"/>
        <w:numPr>
          <w:ilvl w:val="1"/>
          <w:numId w:val="1"/>
        </w:numPr>
        <w:rPr>
          <w:rFonts w:asciiTheme="minorHAnsi" w:hAnsiTheme="minorHAnsi" w:cstheme="minorHAnsi"/>
          <w:sz w:val="22"/>
          <w:szCs w:val="22"/>
        </w:rPr>
      </w:pPr>
      <w:r>
        <w:rPr>
          <w:rFonts w:asciiTheme="minorHAnsi" w:hAnsiTheme="minorHAnsi" w:cstheme="minorHAnsi"/>
          <w:sz w:val="22"/>
          <w:szCs w:val="22"/>
        </w:rPr>
        <w:t>The reach of the “Bring Home the Blue, Not the Flu</w:t>
      </w:r>
      <w:r w:rsidR="003209A2">
        <w:rPr>
          <w:rFonts w:asciiTheme="minorHAnsi" w:hAnsiTheme="minorHAnsi" w:cstheme="minorHAnsi"/>
          <w:sz w:val="22"/>
          <w:szCs w:val="22"/>
        </w:rPr>
        <w:t>!</w:t>
      </w:r>
      <w:r>
        <w:rPr>
          <w:rFonts w:asciiTheme="minorHAnsi" w:hAnsiTheme="minorHAnsi" w:cstheme="minorHAnsi"/>
          <w:sz w:val="22"/>
          <w:szCs w:val="22"/>
        </w:rPr>
        <w:t xml:space="preserve">” suite of materials was </w:t>
      </w:r>
      <w:r w:rsidR="002D6B2A">
        <w:rPr>
          <w:rFonts w:asciiTheme="minorHAnsi" w:hAnsiTheme="minorHAnsi" w:cstheme="minorHAnsi"/>
          <w:sz w:val="22"/>
          <w:szCs w:val="22"/>
        </w:rPr>
        <w:t xml:space="preserve">further </w:t>
      </w:r>
      <w:r>
        <w:rPr>
          <w:rFonts w:asciiTheme="minorHAnsi" w:hAnsiTheme="minorHAnsi" w:cstheme="minorHAnsi"/>
          <w:sz w:val="22"/>
          <w:szCs w:val="22"/>
        </w:rPr>
        <w:t>increased by</w:t>
      </w:r>
      <w:r w:rsidR="00D76A48" w:rsidRPr="003F6D7F">
        <w:rPr>
          <w:rFonts w:asciiTheme="minorHAnsi" w:hAnsiTheme="minorHAnsi" w:cstheme="minorHAnsi"/>
          <w:sz w:val="22"/>
          <w:szCs w:val="22"/>
        </w:rPr>
        <w:t xml:space="preserve"> leveraging delivery models, templates, and repositories created by other entities</w:t>
      </w:r>
      <w:r w:rsidR="004C0988">
        <w:rPr>
          <w:rFonts w:asciiTheme="minorHAnsi" w:hAnsiTheme="minorHAnsi" w:cstheme="minorHAnsi"/>
          <w:sz w:val="22"/>
          <w:szCs w:val="22"/>
        </w:rPr>
        <w:t xml:space="preserve"> in response to the increased need for virtual learning due to the pandemic</w:t>
      </w:r>
      <w:r w:rsidR="003209A2">
        <w:rPr>
          <w:rFonts w:asciiTheme="minorHAnsi" w:hAnsiTheme="minorHAnsi" w:cstheme="minorHAnsi"/>
          <w:sz w:val="22"/>
          <w:szCs w:val="22"/>
        </w:rPr>
        <w:t xml:space="preserve">. For example, </w:t>
      </w:r>
      <w:r>
        <w:rPr>
          <w:rFonts w:asciiTheme="minorHAnsi" w:hAnsiTheme="minorHAnsi" w:cstheme="minorHAnsi"/>
          <w:sz w:val="22"/>
          <w:szCs w:val="22"/>
        </w:rPr>
        <w:t xml:space="preserve">development of </w:t>
      </w:r>
      <w:r w:rsidR="00D76A48" w:rsidRPr="003F6D7F">
        <w:rPr>
          <w:rFonts w:asciiTheme="minorHAnsi" w:hAnsiTheme="minorHAnsi" w:cstheme="minorHAnsi"/>
          <w:sz w:val="22"/>
          <w:szCs w:val="22"/>
        </w:rPr>
        <w:t xml:space="preserve">Iowa 4-H </w:t>
      </w:r>
      <w:r>
        <w:rPr>
          <w:rFonts w:asciiTheme="minorHAnsi" w:hAnsiTheme="minorHAnsi" w:cstheme="minorHAnsi"/>
          <w:sz w:val="22"/>
          <w:szCs w:val="22"/>
        </w:rPr>
        <w:t>‘</w:t>
      </w:r>
      <w:r w:rsidR="00D76A48" w:rsidRPr="003F6D7F">
        <w:rPr>
          <w:rFonts w:asciiTheme="minorHAnsi" w:hAnsiTheme="minorHAnsi" w:cstheme="minorHAnsi"/>
          <w:sz w:val="22"/>
          <w:szCs w:val="22"/>
        </w:rPr>
        <w:t>At Home On the Go</w:t>
      </w:r>
      <w:r>
        <w:rPr>
          <w:rFonts w:asciiTheme="minorHAnsi" w:hAnsiTheme="minorHAnsi" w:cstheme="minorHAnsi"/>
          <w:sz w:val="22"/>
          <w:szCs w:val="22"/>
        </w:rPr>
        <w:t>’</w:t>
      </w:r>
      <w:r w:rsidR="00D76A48" w:rsidRPr="003F6D7F">
        <w:rPr>
          <w:rFonts w:asciiTheme="minorHAnsi" w:hAnsiTheme="minorHAnsi" w:cstheme="minorHAnsi"/>
          <w:sz w:val="22"/>
          <w:szCs w:val="22"/>
        </w:rPr>
        <w:t xml:space="preserve"> lessons </w:t>
      </w:r>
      <w:r>
        <w:rPr>
          <w:rFonts w:asciiTheme="minorHAnsi" w:hAnsiTheme="minorHAnsi" w:cstheme="minorHAnsi"/>
          <w:sz w:val="22"/>
          <w:szCs w:val="22"/>
        </w:rPr>
        <w:t xml:space="preserve">based on our materials </w:t>
      </w:r>
      <w:r w:rsidR="00D76A48" w:rsidRPr="003F6D7F">
        <w:rPr>
          <w:rFonts w:asciiTheme="minorHAnsi" w:hAnsiTheme="minorHAnsi" w:cstheme="minorHAnsi"/>
          <w:sz w:val="22"/>
          <w:szCs w:val="22"/>
        </w:rPr>
        <w:t xml:space="preserve">and </w:t>
      </w:r>
      <w:r>
        <w:rPr>
          <w:rFonts w:asciiTheme="minorHAnsi" w:hAnsiTheme="minorHAnsi" w:cstheme="minorHAnsi"/>
          <w:sz w:val="22"/>
          <w:szCs w:val="22"/>
        </w:rPr>
        <w:t>inclusion within database</w:t>
      </w:r>
      <w:r w:rsidR="003F6D7F" w:rsidRPr="003F6D7F">
        <w:rPr>
          <w:rFonts w:asciiTheme="minorHAnsi" w:hAnsiTheme="minorHAnsi" w:cstheme="minorHAnsi"/>
          <w:sz w:val="22"/>
          <w:szCs w:val="22"/>
        </w:rPr>
        <w:t xml:space="preserve"> of at-home learning resources, social m</w:t>
      </w:r>
      <w:r w:rsidR="003209A2">
        <w:rPr>
          <w:rFonts w:asciiTheme="minorHAnsi" w:hAnsiTheme="minorHAnsi" w:cstheme="minorHAnsi"/>
          <w:sz w:val="22"/>
          <w:szCs w:val="22"/>
        </w:rPr>
        <w:t>edia promotion by collaborators</w:t>
      </w:r>
      <w:r w:rsidR="003F6D7F" w:rsidRPr="003F6D7F">
        <w:rPr>
          <w:rFonts w:asciiTheme="minorHAnsi" w:hAnsiTheme="minorHAnsi" w:cstheme="minorHAnsi"/>
          <w:sz w:val="22"/>
          <w:szCs w:val="22"/>
        </w:rPr>
        <w:t>.</w:t>
      </w:r>
    </w:p>
    <w:p w14:paraId="14D859C6" w14:textId="1BDB9C4F" w:rsidR="003F6D7F" w:rsidRPr="003F6D7F" w:rsidRDefault="000A1641" w:rsidP="000A1641">
      <w:pPr>
        <w:pStyle w:val="ListParagraph"/>
        <w:numPr>
          <w:ilvl w:val="1"/>
          <w:numId w:val="1"/>
        </w:numPr>
        <w:rPr>
          <w:rFonts w:asciiTheme="minorHAnsi" w:hAnsiTheme="minorHAnsi" w:cstheme="minorHAnsi"/>
          <w:sz w:val="22"/>
          <w:szCs w:val="22"/>
        </w:rPr>
      </w:pPr>
      <w:r>
        <w:rPr>
          <w:rFonts w:asciiTheme="minorHAnsi" w:hAnsiTheme="minorHAnsi" w:cstheme="minorHAnsi"/>
          <w:sz w:val="22"/>
          <w:szCs w:val="22"/>
        </w:rPr>
        <w:t xml:space="preserve">Alignment </w:t>
      </w:r>
      <w:r w:rsidR="003209A2">
        <w:rPr>
          <w:rFonts w:asciiTheme="minorHAnsi" w:hAnsiTheme="minorHAnsi" w:cstheme="minorHAnsi"/>
          <w:sz w:val="22"/>
          <w:szCs w:val="22"/>
        </w:rPr>
        <w:t xml:space="preserve">of the “Bring Home the Blue, Not the Flu!” curriculum </w:t>
      </w:r>
      <w:r>
        <w:rPr>
          <w:rFonts w:asciiTheme="minorHAnsi" w:hAnsiTheme="minorHAnsi" w:cstheme="minorHAnsi"/>
          <w:sz w:val="22"/>
          <w:szCs w:val="22"/>
        </w:rPr>
        <w:t>with various national c</w:t>
      </w:r>
      <w:r w:rsidRPr="000A1641">
        <w:rPr>
          <w:rFonts w:asciiTheme="minorHAnsi" w:hAnsiTheme="minorHAnsi" w:cstheme="minorHAnsi"/>
          <w:sz w:val="22"/>
          <w:szCs w:val="22"/>
        </w:rPr>
        <w:t xml:space="preserve">urriculum </w:t>
      </w:r>
      <w:r>
        <w:rPr>
          <w:rFonts w:asciiTheme="minorHAnsi" w:hAnsiTheme="minorHAnsi" w:cstheme="minorHAnsi"/>
          <w:sz w:val="22"/>
          <w:szCs w:val="22"/>
        </w:rPr>
        <w:t>standards was described, including with National Agricultural Literacy Out</w:t>
      </w:r>
      <w:r w:rsidR="001540C3">
        <w:rPr>
          <w:rFonts w:asciiTheme="minorHAnsi" w:hAnsiTheme="minorHAnsi" w:cstheme="minorHAnsi"/>
          <w:sz w:val="22"/>
          <w:szCs w:val="22"/>
        </w:rPr>
        <w:t xml:space="preserve">comes, Common Core standards, Next Generation Science Standards, National Health Education Standards, and Iowa Core Standards. This enabled the curriculum to be eligible for consideration of </w:t>
      </w:r>
      <w:r w:rsidR="003F6D7F" w:rsidRPr="003F6D7F">
        <w:rPr>
          <w:rFonts w:asciiTheme="minorHAnsi" w:hAnsiTheme="minorHAnsi" w:cstheme="minorHAnsi"/>
          <w:sz w:val="22"/>
          <w:szCs w:val="22"/>
        </w:rPr>
        <w:t>incorpora</w:t>
      </w:r>
      <w:bookmarkStart w:id="0" w:name="_GoBack"/>
      <w:bookmarkEnd w:id="0"/>
      <w:r w:rsidR="003F6D7F" w:rsidRPr="003F6D7F">
        <w:rPr>
          <w:rFonts w:asciiTheme="minorHAnsi" w:hAnsiTheme="minorHAnsi" w:cstheme="minorHAnsi"/>
          <w:sz w:val="22"/>
          <w:szCs w:val="22"/>
        </w:rPr>
        <w:t xml:space="preserve">tion into </w:t>
      </w:r>
      <w:r w:rsidR="001540C3">
        <w:rPr>
          <w:rFonts w:asciiTheme="minorHAnsi" w:hAnsiTheme="minorHAnsi" w:cstheme="minorHAnsi"/>
          <w:sz w:val="22"/>
          <w:szCs w:val="22"/>
        </w:rPr>
        <w:t>the National Agriculture in the Classroom matrix and the Iowa Agriculture Literacy Foundation lesson plans</w:t>
      </w:r>
      <w:r w:rsidR="003209A2">
        <w:rPr>
          <w:rFonts w:asciiTheme="minorHAnsi" w:hAnsiTheme="minorHAnsi" w:cstheme="minorHAnsi"/>
          <w:sz w:val="22"/>
          <w:szCs w:val="22"/>
        </w:rPr>
        <w:t xml:space="preserve"> (both currently under review, approval expected)</w:t>
      </w:r>
      <w:r w:rsidR="001540C3">
        <w:rPr>
          <w:rFonts w:asciiTheme="minorHAnsi" w:hAnsiTheme="minorHAnsi" w:cstheme="minorHAnsi"/>
          <w:sz w:val="22"/>
          <w:szCs w:val="22"/>
        </w:rPr>
        <w:t xml:space="preserve">, which have significant reach among agriculture educators. This also enabled development of a positive relationship with the national Youth for the Quality Care of Animals (YQCA) </w:t>
      </w:r>
      <w:r w:rsidR="00EA371A">
        <w:rPr>
          <w:rFonts w:asciiTheme="minorHAnsi" w:hAnsiTheme="minorHAnsi" w:cstheme="minorHAnsi"/>
          <w:sz w:val="22"/>
          <w:szCs w:val="22"/>
        </w:rPr>
        <w:t>team, which</w:t>
      </w:r>
      <w:r w:rsidR="001540C3">
        <w:rPr>
          <w:rFonts w:asciiTheme="minorHAnsi" w:hAnsiTheme="minorHAnsi" w:cstheme="minorHAnsi"/>
          <w:sz w:val="22"/>
          <w:szCs w:val="22"/>
        </w:rPr>
        <w:t xml:space="preserve"> will be beneficial for future harmonization of efforts to educate youth in agriculture.</w:t>
      </w:r>
    </w:p>
    <w:p w14:paraId="003C9209" w14:textId="77777777" w:rsidR="003F0D99" w:rsidRPr="003F6D7F" w:rsidRDefault="003F0D99" w:rsidP="003F0D99">
      <w:pPr>
        <w:pStyle w:val="ListParagraph"/>
        <w:numPr>
          <w:ilvl w:val="1"/>
          <w:numId w:val="1"/>
        </w:numPr>
        <w:rPr>
          <w:rFonts w:asciiTheme="minorHAnsi" w:hAnsiTheme="minorHAnsi" w:cstheme="minorHAnsi"/>
          <w:sz w:val="22"/>
          <w:szCs w:val="22"/>
        </w:rPr>
      </w:pPr>
      <w:r>
        <w:rPr>
          <w:rFonts w:asciiTheme="minorHAnsi" w:hAnsiTheme="minorHAnsi" w:cstheme="minorHAnsi"/>
          <w:sz w:val="22"/>
          <w:szCs w:val="22"/>
        </w:rPr>
        <w:t xml:space="preserve">Work of the Standardized Curriculum WG was advanced through a MPH Practicum </w:t>
      </w:r>
      <w:proofErr w:type="gramStart"/>
      <w:r>
        <w:rPr>
          <w:rFonts w:asciiTheme="minorHAnsi" w:hAnsiTheme="minorHAnsi" w:cstheme="minorHAnsi"/>
          <w:sz w:val="22"/>
          <w:szCs w:val="22"/>
        </w:rPr>
        <w:t>project which</w:t>
      </w:r>
      <w:proofErr w:type="gramEnd"/>
      <w:r>
        <w:rPr>
          <w:rFonts w:asciiTheme="minorHAnsi" w:hAnsiTheme="minorHAnsi" w:cstheme="minorHAnsi"/>
          <w:sz w:val="22"/>
          <w:szCs w:val="22"/>
        </w:rPr>
        <w:t xml:space="preserve"> reviewed, organized, and communicated the resources available through the wider CDC/CSTE Youth in Agriculture project, particularly in relation to that National Education Standards and 4-H Program Priorities satisfied. </w:t>
      </w:r>
    </w:p>
    <w:p w14:paraId="3B566791" w14:textId="56335B79" w:rsidR="003F6D7F" w:rsidRPr="003F6D7F" w:rsidRDefault="001540C3" w:rsidP="001E599B">
      <w:pPr>
        <w:pStyle w:val="ListParagraph"/>
        <w:numPr>
          <w:ilvl w:val="1"/>
          <w:numId w:val="1"/>
        </w:numPr>
        <w:rPr>
          <w:rFonts w:asciiTheme="minorHAnsi" w:hAnsiTheme="minorHAnsi" w:cstheme="minorHAnsi"/>
          <w:sz w:val="22"/>
          <w:szCs w:val="22"/>
        </w:rPr>
      </w:pPr>
      <w:r>
        <w:rPr>
          <w:rFonts w:asciiTheme="minorHAnsi" w:hAnsiTheme="minorHAnsi" w:cstheme="minorHAnsi"/>
          <w:sz w:val="22"/>
          <w:szCs w:val="22"/>
        </w:rPr>
        <w:t>A positive r</w:t>
      </w:r>
      <w:r w:rsidR="003F6D7F" w:rsidRPr="003F6D7F">
        <w:rPr>
          <w:rFonts w:asciiTheme="minorHAnsi" w:hAnsiTheme="minorHAnsi" w:cstheme="minorHAnsi"/>
          <w:sz w:val="22"/>
          <w:szCs w:val="22"/>
        </w:rPr>
        <w:t xml:space="preserve">elationship </w:t>
      </w:r>
      <w:r>
        <w:rPr>
          <w:rFonts w:asciiTheme="minorHAnsi" w:hAnsiTheme="minorHAnsi" w:cstheme="minorHAnsi"/>
          <w:sz w:val="22"/>
          <w:szCs w:val="22"/>
        </w:rPr>
        <w:t xml:space="preserve">was </w:t>
      </w:r>
      <w:r w:rsidR="003F6D7F" w:rsidRPr="003F6D7F">
        <w:rPr>
          <w:rFonts w:asciiTheme="minorHAnsi" w:hAnsiTheme="minorHAnsi" w:cstheme="minorHAnsi"/>
          <w:sz w:val="22"/>
          <w:szCs w:val="22"/>
        </w:rPr>
        <w:t>de</w:t>
      </w:r>
      <w:r>
        <w:rPr>
          <w:rFonts w:asciiTheme="minorHAnsi" w:hAnsiTheme="minorHAnsi" w:cstheme="minorHAnsi"/>
          <w:sz w:val="22"/>
          <w:szCs w:val="22"/>
        </w:rPr>
        <w:t>ve</w:t>
      </w:r>
      <w:r w:rsidR="003F6D7F" w:rsidRPr="003F6D7F">
        <w:rPr>
          <w:rFonts w:asciiTheme="minorHAnsi" w:hAnsiTheme="minorHAnsi" w:cstheme="minorHAnsi"/>
          <w:sz w:val="22"/>
          <w:szCs w:val="22"/>
        </w:rPr>
        <w:t xml:space="preserve">loped with </w:t>
      </w:r>
      <w:r w:rsidRPr="003F6D7F">
        <w:rPr>
          <w:rFonts w:asciiTheme="minorHAnsi" w:hAnsiTheme="minorHAnsi" w:cstheme="minorHAnsi"/>
          <w:sz w:val="22"/>
          <w:szCs w:val="22"/>
        </w:rPr>
        <w:t>Tennessee</w:t>
      </w:r>
      <w:r>
        <w:rPr>
          <w:rFonts w:asciiTheme="minorHAnsi" w:hAnsiTheme="minorHAnsi" w:cstheme="minorHAnsi"/>
          <w:sz w:val="22"/>
          <w:szCs w:val="22"/>
        </w:rPr>
        <w:t xml:space="preserve"> 4-H to leverage future use of “Bring Home the Blue, Not the Flu!” curriculum in their youth outreach programming (a state previously not included in YIA collaborations). </w:t>
      </w:r>
      <w:r w:rsidR="00A35991">
        <w:rPr>
          <w:rFonts w:asciiTheme="minorHAnsi" w:hAnsiTheme="minorHAnsi" w:cstheme="minorHAnsi"/>
          <w:sz w:val="22"/>
          <w:szCs w:val="22"/>
        </w:rPr>
        <w:t xml:space="preserve">Additionally, Nebraska continued </w:t>
      </w:r>
      <w:proofErr w:type="gramStart"/>
      <w:r w:rsidR="00A35991">
        <w:rPr>
          <w:rFonts w:asciiTheme="minorHAnsi" w:hAnsiTheme="minorHAnsi" w:cstheme="minorHAnsi"/>
          <w:sz w:val="22"/>
          <w:szCs w:val="22"/>
        </w:rPr>
        <w:t>to successfully utilize</w:t>
      </w:r>
      <w:proofErr w:type="gramEnd"/>
      <w:r w:rsidR="00A35991">
        <w:rPr>
          <w:rFonts w:asciiTheme="minorHAnsi" w:hAnsiTheme="minorHAnsi" w:cstheme="minorHAnsi"/>
          <w:sz w:val="22"/>
          <w:szCs w:val="22"/>
        </w:rPr>
        <w:t xml:space="preserve"> a custom version of the ‘Bring Home the Blue, Not the Flu’ landing page to direct youth towards Iowa’s curriculum.</w:t>
      </w:r>
    </w:p>
    <w:p w14:paraId="031558E2" w14:textId="77777777" w:rsidR="00AE467C" w:rsidRPr="003F6D7F" w:rsidRDefault="00AE467C" w:rsidP="00AE467C">
      <w:pPr>
        <w:pStyle w:val="ListParagraph"/>
        <w:rPr>
          <w:rFonts w:asciiTheme="minorHAnsi" w:hAnsiTheme="minorHAnsi" w:cstheme="minorHAnsi"/>
          <w:sz w:val="22"/>
          <w:szCs w:val="22"/>
        </w:rPr>
      </w:pPr>
    </w:p>
    <w:p w14:paraId="64FF97E3" w14:textId="7B860923" w:rsidR="00AE467C" w:rsidRPr="003F6D7F" w:rsidRDefault="00AE467C" w:rsidP="00AE467C">
      <w:pPr>
        <w:pStyle w:val="ListParagraph"/>
        <w:numPr>
          <w:ilvl w:val="0"/>
          <w:numId w:val="1"/>
        </w:numPr>
        <w:rPr>
          <w:rFonts w:asciiTheme="minorHAnsi" w:hAnsiTheme="minorHAnsi" w:cstheme="minorHAnsi"/>
          <w:sz w:val="22"/>
          <w:szCs w:val="22"/>
        </w:rPr>
      </w:pPr>
      <w:r w:rsidRPr="003F6D7F">
        <w:rPr>
          <w:rFonts w:asciiTheme="minorHAnsi" w:hAnsiTheme="minorHAnsi" w:cstheme="minorHAnsi"/>
          <w:sz w:val="22"/>
          <w:szCs w:val="22"/>
        </w:rPr>
        <w:t xml:space="preserve">If </w:t>
      </w:r>
      <w:proofErr w:type="gramStart"/>
      <w:r w:rsidRPr="003F6D7F">
        <w:rPr>
          <w:rFonts w:asciiTheme="minorHAnsi" w:hAnsiTheme="minorHAnsi" w:cstheme="minorHAnsi"/>
          <w:sz w:val="22"/>
          <w:szCs w:val="22"/>
        </w:rPr>
        <w:t>there</w:t>
      </w:r>
      <w:proofErr w:type="gramEnd"/>
      <w:r w:rsidRPr="003F6D7F">
        <w:rPr>
          <w:rFonts w:asciiTheme="minorHAnsi" w:hAnsiTheme="minorHAnsi" w:cstheme="minorHAnsi"/>
          <w:sz w:val="22"/>
          <w:szCs w:val="22"/>
        </w:rPr>
        <w:t xml:space="preserve"> have been changes to the collaborators on this project since completion of the interim report, please list the updated collaborators and briefly describe their role in the project (i.e. 4-H, State PH, State Animal Health).</w:t>
      </w:r>
    </w:p>
    <w:p w14:paraId="60196C3D" w14:textId="3B26C698" w:rsidR="00B60594" w:rsidRPr="003F6D7F" w:rsidRDefault="00B60594" w:rsidP="00B60594">
      <w:pPr>
        <w:pStyle w:val="ListParagraph"/>
        <w:numPr>
          <w:ilvl w:val="1"/>
          <w:numId w:val="1"/>
        </w:numPr>
        <w:rPr>
          <w:rFonts w:asciiTheme="minorHAnsi" w:hAnsiTheme="minorHAnsi" w:cstheme="minorHAnsi"/>
          <w:sz w:val="22"/>
          <w:szCs w:val="22"/>
        </w:rPr>
      </w:pPr>
      <w:r w:rsidRPr="003F6D7F">
        <w:rPr>
          <w:rFonts w:asciiTheme="minorHAnsi" w:hAnsiTheme="minorHAnsi" w:cstheme="minorHAnsi"/>
          <w:sz w:val="22"/>
          <w:szCs w:val="22"/>
        </w:rPr>
        <w:t xml:space="preserve">There has been no change in collaborators during this project period. </w:t>
      </w:r>
    </w:p>
    <w:p w14:paraId="599D8864" w14:textId="25FD980F" w:rsidR="00B60594" w:rsidRDefault="00B60594" w:rsidP="00B60594">
      <w:pPr>
        <w:pStyle w:val="ListParagraph"/>
        <w:numPr>
          <w:ilvl w:val="1"/>
          <w:numId w:val="1"/>
        </w:numPr>
        <w:rPr>
          <w:rFonts w:asciiTheme="minorHAnsi" w:hAnsiTheme="minorHAnsi" w:cstheme="minorHAnsi"/>
          <w:sz w:val="22"/>
          <w:szCs w:val="22"/>
        </w:rPr>
      </w:pPr>
      <w:r w:rsidRPr="003F6D7F">
        <w:rPr>
          <w:rFonts w:asciiTheme="minorHAnsi" w:hAnsiTheme="minorHAnsi" w:cstheme="minorHAnsi"/>
          <w:sz w:val="22"/>
          <w:szCs w:val="22"/>
        </w:rPr>
        <w:lastRenderedPageBreak/>
        <w:t>Collaborator activities during this project period included the foll</w:t>
      </w:r>
      <w:r>
        <w:rPr>
          <w:rFonts w:asciiTheme="minorHAnsi" w:hAnsiTheme="minorHAnsi" w:cstheme="minorHAnsi"/>
          <w:sz w:val="22"/>
          <w:szCs w:val="22"/>
        </w:rPr>
        <w:t>owing:</w:t>
      </w:r>
    </w:p>
    <w:p w14:paraId="0CBF31F9" w14:textId="18169C7A" w:rsidR="00B60594" w:rsidRPr="00B60594" w:rsidRDefault="00B60594" w:rsidP="00B60594">
      <w:pPr>
        <w:pStyle w:val="ListParagraph"/>
        <w:numPr>
          <w:ilvl w:val="2"/>
          <w:numId w:val="1"/>
        </w:numPr>
        <w:rPr>
          <w:rFonts w:asciiTheme="minorHAnsi" w:hAnsiTheme="minorHAnsi" w:cstheme="minorHAnsi"/>
          <w:sz w:val="22"/>
          <w:szCs w:val="22"/>
        </w:rPr>
      </w:pPr>
      <w:r>
        <w:rPr>
          <w:rFonts w:asciiTheme="minorHAnsi" w:hAnsiTheme="minorHAnsi" w:cstheme="minorHAnsi"/>
          <w:sz w:val="22"/>
          <w:szCs w:val="22"/>
        </w:rPr>
        <w:t>Association of Iowa Fairs 2020 Conference and Annual meeting (delayed until Feb 5-7, 2021), Dr. Jeff Kaisand, State Veterinarian, Iowa Department of Agriculture and Land Stewardship (IDALS). Dr. Kaisand give a presentation on the ‘Bring Home the Blue, Not the Flu’ curriculum and associated resources and its importance to Iowa agriculture and to youth fair exhibitors. Preparation completed/funds spent this year.</w:t>
      </w:r>
    </w:p>
    <w:p w14:paraId="3C72D73C" w14:textId="77777777" w:rsidR="00AE467C" w:rsidRPr="0058458A" w:rsidRDefault="00AE467C" w:rsidP="00AE467C">
      <w:pPr>
        <w:spacing w:after="0" w:line="240" w:lineRule="auto"/>
        <w:rPr>
          <w:rFonts w:cstheme="minorHAnsi"/>
        </w:rPr>
      </w:pPr>
    </w:p>
    <w:p w14:paraId="1CB7FC61" w14:textId="6D934580" w:rsidR="00AE467C" w:rsidRDefault="00AE467C" w:rsidP="00AE467C">
      <w:pPr>
        <w:pStyle w:val="ListParagraph"/>
        <w:numPr>
          <w:ilvl w:val="0"/>
          <w:numId w:val="1"/>
        </w:numPr>
        <w:rPr>
          <w:rFonts w:asciiTheme="minorHAnsi" w:hAnsiTheme="minorHAnsi" w:cstheme="minorHAnsi"/>
          <w:sz w:val="22"/>
          <w:szCs w:val="22"/>
        </w:rPr>
      </w:pPr>
      <w:r w:rsidRPr="0058458A">
        <w:rPr>
          <w:rFonts w:asciiTheme="minorHAnsi" w:hAnsiTheme="minorHAnsi" w:cstheme="minorHAnsi"/>
          <w:sz w:val="22"/>
          <w:szCs w:val="22"/>
        </w:rPr>
        <w:t>Please describe areas of concern or challenges in meeting the objectives or providing deliverables.</w:t>
      </w:r>
    </w:p>
    <w:p w14:paraId="45DE3630" w14:textId="15F14F4B" w:rsidR="003A4196" w:rsidRDefault="00FC7279" w:rsidP="00FC7279">
      <w:pPr>
        <w:pStyle w:val="ListParagraph"/>
        <w:numPr>
          <w:ilvl w:val="1"/>
          <w:numId w:val="1"/>
        </w:numPr>
        <w:rPr>
          <w:rFonts w:asciiTheme="minorHAnsi" w:hAnsiTheme="minorHAnsi" w:cstheme="minorHAnsi"/>
          <w:sz w:val="22"/>
          <w:szCs w:val="22"/>
        </w:rPr>
      </w:pPr>
      <w:r>
        <w:rPr>
          <w:rFonts w:asciiTheme="minorHAnsi" w:hAnsiTheme="minorHAnsi" w:cstheme="minorHAnsi"/>
          <w:sz w:val="22"/>
          <w:szCs w:val="22"/>
        </w:rPr>
        <w:t>Like all sites, we experienced c</w:t>
      </w:r>
      <w:r w:rsidR="003A4196">
        <w:rPr>
          <w:rFonts w:asciiTheme="minorHAnsi" w:hAnsiTheme="minorHAnsi" w:cstheme="minorHAnsi"/>
          <w:sz w:val="22"/>
          <w:szCs w:val="22"/>
        </w:rPr>
        <w:t xml:space="preserve">hallenges </w:t>
      </w:r>
      <w:r>
        <w:rPr>
          <w:rFonts w:asciiTheme="minorHAnsi" w:hAnsiTheme="minorHAnsi" w:cstheme="minorHAnsi"/>
          <w:sz w:val="22"/>
          <w:szCs w:val="22"/>
        </w:rPr>
        <w:t>with cancellation of i</w:t>
      </w:r>
      <w:r w:rsidR="003A4196">
        <w:rPr>
          <w:rFonts w:asciiTheme="minorHAnsi" w:hAnsiTheme="minorHAnsi" w:cstheme="minorHAnsi"/>
          <w:sz w:val="22"/>
          <w:szCs w:val="22"/>
        </w:rPr>
        <w:t>n-person events</w:t>
      </w:r>
      <w:r>
        <w:rPr>
          <w:rFonts w:asciiTheme="minorHAnsi" w:hAnsiTheme="minorHAnsi" w:cstheme="minorHAnsi"/>
          <w:sz w:val="22"/>
          <w:szCs w:val="22"/>
        </w:rPr>
        <w:t xml:space="preserve"> or migration of events</w:t>
      </w:r>
      <w:r w:rsidR="003A4196">
        <w:rPr>
          <w:rFonts w:asciiTheme="minorHAnsi" w:hAnsiTheme="minorHAnsi" w:cstheme="minorHAnsi"/>
          <w:sz w:val="22"/>
          <w:szCs w:val="22"/>
        </w:rPr>
        <w:t xml:space="preserve"> into virtual </w:t>
      </w:r>
      <w:r>
        <w:rPr>
          <w:rFonts w:asciiTheme="minorHAnsi" w:hAnsiTheme="minorHAnsi" w:cstheme="minorHAnsi"/>
          <w:sz w:val="22"/>
          <w:szCs w:val="22"/>
        </w:rPr>
        <w:t xml:space="preserve">formats and needed to adjust work plans and activities. These challenges were overcome and we were able to meet our project </w:t>
      </w:r>
      <w:r w:rsidR="003A4196">
        <w:rPr>
          <w:rFonts w:asciiTheme="minorHAnsi" w:hAnsiTheme="minorHAnsi" w:cstheme="minorHAnsi"/>
          <w:sz w:val="22"/>
          <w:szCs w:val="22"/>
        </w:rPr>
        <w:t>objectives and</w:t>
      </w:r>
      <w:r w:rsidRPr="00FC7279">
        <w:rPr>
          <w:rFonts w:asciiTheme="minorHAnsi" w:hAnsiTheme="minorHAnsi" w:cstheme="minorHAnsi"/>
          <w:sz w:val="22"/>
          <w:szCs w:val="22"/>
        </w:rPr>
        <w:t xml:space="preserve"> we feel that we were able to </w:t>
      </w:r>
      <w:proofErr w:type="gramStart"/>
      <w:r w:rsidRPr="00FC7279">
        <w:rPr>
          <w:rFonts w:asciiTheme="minorHAnsi" w:hAnsiTheme="minorHAnsi" w:cstheme="minorHAnsi"/>
          <w:sz w:val="22"/>
          <w:szCs w:val="22"/>
        </w:rPr>
        <w:t>impact</w:t>
      </w:r>
      <w:proofErr w:type="gramEnd"/>
      <w:r w:rsidRPr="00FC7279">
        <w:rPr>
          <w:rFonts w:asciiTheme="minorHAnsi" w:hAnsiTheme="minorHAnsi" w:cstheme="minorHAnsi"/>
          <w:sz w:val="22"/>
          <w:szCs w:val="22"/>
        </w:rPr>
        <w:t xml:space="preserve"> just as many, if not more, youth as if we were able to hold the original events intended</w:t>
      </w:r>
      <w:r>
        <w:rPr>
          <w:rFonts w:asciiTheme="minorHAnsi" w:hAnsiTheme="minorHAnsi" w:cstheme="minorHAnsi"/>
          <w:sz w:val="22"/>
          <w:szCs w:val="22"/>
        </w:rPr>
        <w:t>.</w:t>
      </w:r>
    </w:p>
    <w:p w14:paraId="5959D813" w14:textId="77777777" w:rsidR="00AE467C" w:rsidRPr="0058458A" w:rsidRDefault="00AE467C" w:rsidP="00AE467C">
      <w:pPr>
        <w:pStyle w:val="ListParagraph"/>
        <w:rPr>
          <w:rFonts w:asciiTheme="minorHAnsi" w:hAnsiTheme="minorHAnsi" w:cstheme="minorHAnsi"/>
          <w:sz w:val="22"/>
          <w:szCs w:val="22"/>
        </w:rPr>
      </w:pPr>
    </w:p>
    <w:p w14:paraId="66C32BA3" w14:textId="75AD0C8B" w:rsidR="00AE467C" w:rsidRDefault="00AE467C" w:rsidP="00AE467C">
      <w:pPr>
        <w:pStyle w:val="ListParagraph"/>
        <w:numPr>
          <w:ilvl w:val="0"/>
          <w:numId w:val="1"/>
        </w:numPr>
        <w:rPr>
          <w:rFonts w:asciiTheme="minorHAnsi" w:hAnsiTheme="minorHAnsi" w:cstheme="minorHAnsi"/>
          <w:sz w:val="22"/>
          <w:szCs w:val="22"/>
        </w:rPr>
      </w:pPr>
      <w:r>
        <w:rPr>
          <w:rFonts w:asciiTheme="minorHAnsi" w:hAnsiTheme="minorHAnsi" w:cstheme="minorHAnsi"/>
          <w:sz w:val="22"/>
          <w:szCs w:val="22"/>
        </w:rPr>
        <w:t xml:space="preserve">Do you expect one or </w:t>
      </w:r>
      <w:r w:rsidR="008C26C0">
        <w:rPr>
          <w:rFonts w:asciiTheme="minorHAnsi" w:hAnsiTheme="minorHAnsi" w:cstheme="minorHAnsi"/>
          <w:sz w:val="22"/>
          <w:szCs w:val="22"/>
        </w:rPr>
        <w:t xml:space="preserve">more </w:t>
      </w:r>
      <w:r>
        <w:rPr>
          <w:rFonts w:asciiTheme="minorHAnsi" w:hAnsiTheme="minorHAnsi" w:cstheme="minorHAnsi"/>
          <w:sz w:val="22"/>
          <w:szCs w:val="22"/>
        </w:rPr>
        <w:t>deliverables to be unmet by the project end date of December 31, 2020? If so, please indicate whether you would like to request a contract extension and what the new end date would be. Additionally, p</w:t>
      </w:r>
      <w:r w:rsidRPr="0058458A">
        <w:rPr>
          <w:rFonts w:asciiTheme="minorHAnsi" w:hAnsiTheme="minorHAnsi" w:cstheme="minorHAnsi"/>
          <w:sz w:val="22"/>
          <w:szCs w:val="22"/>
        </w:rPr>
        <w:t>lease include an updated project timeline.</w:t>
      </w:r>
    </w:p>
    <w:p w14:paraId="0AC73233" w14:textId="4849AF42" w:rsidR="003A4196" w:rsidRDefault="003A4196" w:rsidP="003A4196">
      <w:pPr>
        <w:pStyle w:val="ListParagraph"/>
        <w:numPr>
          <w:ilvl w:val="1"/>
          <w:numId w:val="1"/>
        </w:numPr>
        <w:rPr>
          <w:rFonts w:asciiTheme="minorHAnsi" w:hAnsiTheme="minorHAnsi" w:cstheme="minorHAnsi"/>
          <w:sz w:val="22"/>
          <w:szCs w:val="22"/>
        </w:rPr>
      </w:pPr>
      <w:r>
        <w:rPr>
          <w:rFonts w:asciiTheme="minorHAnsi" w:hAnsiTheme="minorHAnsi" w:cstheme="minorHAnsi"/>
          <w:sz w:val="22"/>
          <w:szCs w:val="22"/>
        </w:rPr>
        <w:t>No</w:t>
      </w:r>
      <w:r w:rsidR="00415587">
        <w:rPr>
          <w:rFonts w:asciiTheme="minorHAnsi" w:hAnsiTheme="minorHAnsi" w:cstheme="minorHAnsi"/>
          <w:sz w:val="22"/>
          <w:szCs w:val="22"/>
        </w:rPr>
        <w:t>. No</w:t>
      </w:r>
      <w:r>
        <w:rPr>
          <w:rFonts w:asciiTheme="minorHAnsi" w:hAnsiTheme="minorHAnsi" w:cstheme="minorHAnsi"/>
          <w:sz w:val="22"/>
          <w:szCs w:val="22"/>
        </w:rPr>
        <w:t xml:space="preserve"> contract extension </w:t>
      </w:r>
      <w:proofErr w:type="gramStart"/>
      <w:r w:rsidR="00415587">
        <w:rPr>
          <w:rFonts w:asciiTheme="minorHAnsi" w:hAnsiTheme="minorHAnsi" w:cstheme="minorHAnsi"/>
          <w:sz w:val="22"/>
          <w:szCs w:val="22"/>
        </w:rPr>
        <w:t xml:space="preserve">is </w:t>
      </w:r>
      <w:r>
        <w:rPr>
          <w:rFonts w:asciiTheme="minorHAnsi" w:hAnsiTheme="minorHAnsi" w:cstheme="minorHAnsi"/>
          <w:sz w:val="22"/>
          <w:szCs w:val="22"/>
        </w:rPr>
        <w:t>requested</w:t>
      </w:r>
      <w:proofErr w:type="gramEnd"/>
      <w:r>
        <w:rPr>
          <w:rFonts w:asciiTheme="minorHAnsi" w:hAnsiTheme="minorHAnsi" w:cstheme="minorHAnsi"/>
          <w:sz w:val="22"/>
          <w:szCs w:val="22"/>
        </w:rPr>
        <w:t xml:space="preserve">. One event scheduled for 2020 </w:t>
      </w:r>
      <w:proofErr w:type="gramStart"/>
      <w:r>
        <w:rPr>
          <w:rFonts w:asciiTheme="minorHAnsi" w:hAnsiTheme="minorHAnsi" w:cstheme="minorHAnsi"/>
          <w:sz w:val="22"/>
          <w:szCs w:val="22"/>
        </w:rPr>
        <w:t>has been postponed</w:t>
      </w:r>
      <w:proofErr w:type="gramEnd"/>
      <w:r>
        <w:rPr>
          <w:rFonts w:asciiTheme="minorHAnsi" w:hAnsiTheme="minorHAnsi" w:cstheme="minorHAnsi"/>
          <w:sz w:val="22"/>
          <w:szCs w:val="22"/>
        </w:rPr>
        <w:t xml:space="preserve"> until 2021, but preparation for this event was completed in this CY and no funds were allocated for travel for this event</w:t>
      </w:r>
      <w:r w:rsidR="00415587">
        <w:rPr>
          <w:rFonts w:asciiTheme="minorHAnsi" w:hAnsiTheme="minorHAnsi" w:cstheme="minorHAnsi"/>
          <w:sz w:val="22"/>
          <w:szCs w:val="22"/>
        </w:rPr>
        <w:t>.</w:t>
      </w:r>
    </w:p>
    <w:p w14:paraId="686E0B24" w14:textId="77777777" w:rsidR="00AE467C" w:rsidRPr="00F0590D" w:rsidRDefault="00AE467C" w:rsidP="00AE467C">
      <w:pPr>
        <w:pStyle w:val="ListParagraph"/>
        <w:rPr>
          <w:rFonts w:asciiTheme="minorHAnsi" w:hAnsiTheme="minorHAnsi"/>
          <w:sz w:val="22"/>
          <w:szCs w:val="22"/>
        </w:rPr>
      </w:pPr>
    </w:p>
    <w:p w14:paraId="60AE58BD" w14:textId="4462037B" w:rsidR="00AE467C" w:rsidRDefault="00AE467C" w:rsidP="00AE467C">
      <w:pPr>
        <w:pStyle w:val="ListParagraph"/>
        <w:numPr>
          <w:ilvl w:val="0"/>
          <w:numId w:val="1"/>
        </w:numPr>
        <w:rPr>
          <w:rFonts w:asciiTheme="minorHAnsi" w:hAnsiTheme="minorHAnsi" w:cstheme="minorHAnsi"/>
          <w:sz w:val="22"/>
          <w:szCs w:val="22"/>
        </w:rPr>
      </w:pPr>
      <w:r w:rsidRPr="0058458A">
        <w:rPr>
          <w:rFonts w:asciiTheme="minorHAnsi" w:hAnsiTheme="minorHAnsi" w:cstheme="minorHAnsi"/>
          <w:sz w:val="22"/>
          <w:szCs w:val="22"/>
        </w:rPr>
        <w:t xml:space="preserve">If you have </w:t>
      </w:r>
      <w:proofErr w:type="gramStart"/>
      <w:r w:rsidRPr="0058458A">
        <w:rPr>
          <w:rFonts w:asciiTheme="minorHAnsi" w:hAnsiTheme="minorHAnsi" w:cstheme="minorHAnsi"/>
          <w:sz w:val="22"/>
          <w:szCs w:val="22"/>
        </w:rPr>
        <w:t>materials</w:t>
      </w:r>
      <w:proofErr w:type="gramEnd"/>
      <w:r w:rsidRPr="0058458A">
        <w:rPr>
          <w:rFonts w:asciiTheme="minorHAnsi" w:hAnsiTheme="minorHAnsi" w:cstheme="minorHAnsi"/>
          <w:sz w:val="22"/>
          <w:szCs w:val="22"/>
        </w:rPr>
        <w:t xml:space="preserve"> you are already distributing, please upload a PDF or a link to the Basecamp site (</w:t>
      </w:r>
      <w:hyperlink r:id="rId9" w:history="1">
        <w:r w:rsidRPr="0058458A">
          <w:rPr>
            <w:rStyle w:val="Hyperlink"/>
            <w:rFonts w:asciiTheme="minorHAnsi" w:hAnsiTheme="minorHAnsi" w:cstheme="minorHAnsi"/>
            <w:sz w:val="22"/>
            <w:szCs w:val="22"/>
          </w:rPr>
          <w:t>https://3.basecamp.com/3164497/buckets/2026830/vaults/306679424</w:t>
        </w:r>
      </w:hyperlink>
      <w:r w:rsidRPr="0058458A">
        <w:rPr>
          <w:rFonts w:asciiTheme="minorHAnsi" w:hAnsiTheme="minorHAnsi" w:cstheme="minorHAnsi"/>
          <w:sz w:val="22"/>
          <w:szCs w:val="22"/>
        </w:rPr>
        <w:t xml:space="preserve">) For Basecamp access, please email </w:t>
      </w:r>
      <w:hyperlink r:id="rId10" w:history="1">
        <w:r w:rsidRPr="00F328CB">
          <w:rPr>
            <w:rStyle w:val="Hyperlink"/>
            <w:rFonts w:asciiTheme="minorHAnsi" w:hAnsiTheme="minorHAnsi" w:cstheme="minorHAnsi"/>
            <w:sz w:val="22"/>
            <w:szCs w:val="22"/>
          </w:rPr>
          <w:t>mhuynh@cste.org</w:t>
        </w:r>
      </w:hyperlink>
      <w:r w:rsidRPr="0058458A">
        <w:rPr>
          <w:rFonts w:asciiTheme="minorHAnsi" w:hAnsiTheme="minorHAnsi" w:cstheme="minorHAnsi"/>
          <w:sz w:val="22"/>
          <w:szCs w:val="22"/>
        </w:rPr>
        <w:t xml:space="preserve">. </w:t>
      </w:r>
    </w:p>
    <w:p w14:paraId="7F2C4C90" w14:textId="6E7E8E81" w:rsidR="003A4196" w:rsidRDefault="003A4196" w:rsidP="003A4196">
      <w:pPr>
        <w:pStyle w:val="ListParagraph"/>
        <w:numPr>
          <w:ilvl w:val="1"/>
          <w:numId w:val="1"/>
        </w:numPr>
        <w:rPr>
          <w:rFonts w:asciiTheme="minorHAnsi" w:hAnsiTheme="minorHAnsi" w:cstheme="minorHAnsi"/>
          <w:sz w:val="22"/>
          <w:szCs w:val="22"/>
        </w:rPr>
      </w:pPr>
      <w:r>
        <w:rPr>
          <w:rFonts w:asciiTheme="minorHAnsi" w:hAnsiTheme="minorHAnsi" w:cstheme="minorHAnsi"/>
          <w:sz w:val="22"/>
          <w:szCs w:val="22"/>
        </w:rPr>
        <w:t>All materials uploaded to Basecamp site.</w:t>
      </w:r>
    </w:p>
    <w:p w14:paraId="1B8F43BF" w14:textId="77777777" w:rsidR="00AE467C" w:rsidRPr="00E42A8A" w:rsidRDefault="00AE467C" w:rsidP="00AE467C">
      <w:pPr>
        <w:pStyle w:val="ListParagraph"/>
        <w:rPr>
          <w:rFonts w:asciiTheme="minorHAnsi" w:hAnsiTheme="minorHAnsi" w:cstheme="minorHAnsi"/>
          <w:sz w:val="22"/>
          <w:szCs w:val="22"/>
        </w:rPr>
      </w:pPr>
    </w:p>
    <w:p w14:paraId="6226BE3E" w14:textId="082DE6A6" w:rsidR="00AE467C" w:rsidRDefault="00AE467C" w:rsidP="00AE467C">
      <w:pPr>
        <w:pStyle w:val="ListParagraph"/>
        <w:numPr>
          <w:ilvl w:val="0"/>
          <w:numId w:val="1"/>
        </w:numPr>
        <w:rPr>
          <w:rFonts w:asciiTheme="minorHAnsi" w:hAnsiTheme="minorHAnsi" w:cstheme="minorBidi"/>
          <w:sz w:val="22"/>
          <w:szCs w:val="22"/>
        </w:rPr>
      </w:pPr>
      <w:r w:rsidRPr="33EECB34">
        <w:rPr>
          <w:rFonts w:asciiTheme="minorHAnsi" w:hAnsiTheme="minorHAnsi" w:cstheme="minorBidi"/>
          <w:sz w:val="22"/>
          <w:szCs w:val="22"/>
        </w:rPr>
        <w:t>Please list suggestions and recommendations for CSTE and CDC for how we can improve support to future sites participating in the project.</w:t>
      </w:r>
    </w:p>
    <w:p w14:paraId="63F6247A" w14:textId="4DAFD24A" w:rsidR="003A4196" w:rsidRPr="0058458A" w:rsidRDefault="003A4196" w:rsidP="003A4196">
      <w:pPr>
        <w:pStyle w:val="ListParagraph"/>
        <w:numPr>
          <w:ilvl w:val="1"/>
          <w:numId w:val="1"/>
        </w:numPr>
        <w:rPr>
          <w:rFonts w:asciiTheme="minorHAnsi" w:hAnsiTheme="minorHAnsi" w:cstheme="minorBidi"/>
          <w:sz w:val="22"/>
          <w:szCs w:val="22"/>
        </w:rPr>
      </w:pPr>
      <w:r>
        <w:rPr>
          <w:rFonts w:asciiTheme="minorHAnsi" w:hAnsiTheme="minorHAnsi" w:cstheme="minorBidi"/>
          <w:sz w:val="22"/>
          <w:szCs w:val="22"/>
        </w:rPr>
        <w:t xml:space="preserve">Increased frequency of engagement from CSTE and CDC, as well as with other participating states, would be an added benefit to the project, but is not necessarily needed and we were able to achieve our objectives successfully even with </w:t>
      </w:r>
      <w:r w:rsidR="004945EE">
        <w:rPr>
          <w:rFonts w:asciiTheme="minorHAnsi" w:hAnsiTheme="minorHAnsi" w:cstheme="minorBidi"/>
          <w:sz w:val="22"/>
          <w:szCs w:val="22"/>
        </w:rPr>
        <w:t>‘</w:t>
      </w:r>
      <w:r>
        <w:rPr>
          <w:rFonts w:asciiTheme="minorHAnsi" w:hAnsiTheme="minorHAnsi" w:cstheme="minorBidi"/>
          <w:sz w:val="22"/>
          <w:szCs w:val="22"/>
        </w:rPr>
        <w:t>light touch</w:t>
      </w:r>
      <w:r w:rsidR="004945EE">
        <w:rPr>
          <w:rFonts w:asciiTheme="minorHAnsi" w:hAnsiTheme="minorHAnsi" w:cstheme="minorBidi"/>
          <w:sz w:val="22"/>
          <w:szCs w:val="22"/>
        </w:rPr>
        <w:t>’</w:t>
      </w:r>
      <w:r>
        <w:rPr>
          <w:rFonts w:asciiTheme="minorHAnsi" w:hAnsiTheme="minorHAnsi" w:cstheme="minorBidi"/>
          <w:sz w:val="22"/>
          <w:szCs w:val="22"/>
        </w:rPr>
        <w:t xml:space="preserve"> support from CDC/CSTE.</w:t>
      </w:r>
    </w:p>
    <w:p w14:paraId="035D31C9" w14:textId="77777777" w:rsidR="00AE467C" w:rsidRDefault="00AE467C" w:rsidP="00AE467C">
      <w:r>
        <w:br w:type="page"/>
      </w:r>
    </w:p>
    <w:p w14:paraId="294B96A8" w14:textId="77777777" w:rsidR="00AE467C" w:rsidRDefault="00AE467C" w:rsidP="00AE467C">
      <w:pPr>
        <w:sectPr w:rsidR="00AE467C" w:rsidSect="00D05EFA">
          <w:headerReference w:type="default" r:id="rId11"/>
          <w:pgSz w:w="12240" w:h="15840"/>
          <w:pgMar w:top="1170" w:right="1170" w:bottom="1440" w:left="1170" w:header="720" w:footer="720" w:gutter="0"/>
          <w:cols w:space="720"/>
          <w:docGrid w:linePitch="360"/>
        </w:sectPr>
      </w:pPr>
    </w:p>
    <w:p w14:paraId="53DF6C11" w14:textId="77777777" w:rsidR="00AE467C" w:rsidRDefault="00AE467C" w:rsidP="00AE467C">
      <w:pPr>
        <w:rPr>
          <w:rFonts w:ascii="Calibri" w:hAnsi="Calibri" w:cs="Arial"/>
          <w:b/>
        </w:rPr>
      </w:pPr>
      <w:r w:rsidRPr="00EB1A3C">
        <w:rPr>
          <w:rFonts w:ascii="Calibri" w:hAnsi="Calibri" w:cs="Arial"/>
          <w:b/>
        </w:rPr>
        <w:lastRenderedPageBreak/>
        <w:t>Impact Chart</w:t>
      </w:r>
      <w:r>
        <w:rPr>
          <w:rFonts w:ascii="Calibri" w:hAnsi="Calibri" w:cs="Arial"/>
          <w:b/>
        </w:rPr>
        <w:t xml:space="preserve"> </w:t>
      </w:r>
    </w:p>
    <w:p w14:paraId="3D41BB7E" w14:textId="77777777" w:rsidR="00AE467C" w:rsidRPr="00D83748" w:rsidRDefault="00AE467C" w:rsidP="00AE467C">
      <w:pPr>
        <w:rPr>
          <w:rFonts w:ascii="Calibri" w:hAnsi="Calibri" w:cs="Arial"/>
          <w:b/>
        </w:rPr>
      </w:pPr>
      <w:r w:rsidRPr="000A7D62">
        <w:rPr>
          <w:rFonts w:ascii="Calibri" w:eastAsia="Times New Roman" w:hAnsi="Calibri" w:cs="Calibri"/>
          <w:i/>
          <w:iCs/>
          <w:color w:val="000000"/>
        </w:rPr>
        <w:t xml:space="preserve">If the activity/deliverable described is/included an </w:t>
      </w:r>
      <w:r w:rsidRPr="000A7D62">
        <w:rPr>
          <w:rFonts w:ascii="Calibri" w:eastAsia="Times New Roman" w:hAnsi="Calibri" w:cs="Calibri"/>
          <w:b/>
          <w:bCs/>
          <w:i/>
          <w:iCs/>
          <w:color w:val="000000"/>
        </w:rPr>
        <w:t>Educational Intervention</w:t>
      </w:r>
      <w:r w:rsidRPr="000A7D62">
        <w:rPr>
          <w:rFonts w:ascii="Calibri" w:eastAsia="Times New Roman" w:hAnsi="Calibri" w:cs="Calibri"/>
          <w:i/>
          <w:iCs/>
          <w:color w:val="000000"/>
        </w:rPr>
        <w:t>, please complete this portion of the report</w:t>
      </w:r>
      <w:r>
        <w:rPr>
          <w:rFonts w:ascii="Calibri" w:eastAsia="Times New Roman" w:hAnsi="Calibri" w:cs="Calibri"/>
          <w:i/>
          <w:iCs/>
          <w:color w:val="000000"/>
        </w:rPr>
        <w:t xml:space="preserve">. Please note: the chart below should be reflective of the cumulative project period and can include deliverables met in the interim report. </w:t>
      </w:r>
    </w:p>
    <w:tbl>
      <w:tblPr>
        <w:tblpPr w:leftFromText="180" w:rightFromText="180" w:vertAnchor="text" w:horzAnchor="page" w:tblpX="646" w:tblpY="406"/>
        <w:tblW w:w="14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1"/>
        <w:gridCol w:w="1017"/>
        <w:gridCol w:w="1504"/>
        <w:gridCol w:w="1485"/>
        <w:gridCol w:w="2318"/>
        <w:gridCol w:w="2082"/>
        <w:gridCol w:w="1414"/>
        <w:gridCol w:w="1533"/>
        <w:gridCol w:w="1540"/>
      </w:tblGrid>
      <w:tr w:rsidR="00AE467C" w:rsidRPr="000A7D62" w14:paraId="69AF0A9E" w14:textId="77777777" w:rsidTr="00002719">
        <w:trPr>
          <w:trHeight w:val="350"/>
        </w:trPr>
        <w:tc>
          <w:tcPr>
            <w:tcW w:w="11129" w:type="dxa"/>
            <w:gridSpan w:val="7"/>
            <w:shd w:val="clear" w:color="auto" w:fill="A8D08D" w:themeFill="accent6" w:themeFillTint="99"/>
            <w:vAlign w:val="bottom"/>
          </w:tcPr>
          <w:p w14:paraId="1DC29928" w14:textId="77777777" w:rsidR="00AE467C" w:rsidRDefault="00AE467C" w:rsidP="00002719">
            <w:pPr>
              <w:spacing w:after="0" w:line="240" w:lineRule="auto"/>
              <w:rPr>
                <w:rFonts w:ascii="Calibri" w:eastAsia="Times New Roman" w:hAnsi="Calibri" w:cs="Calibri"/>
                <w:b/>
                <w:bCs/>
                <w:color w:val="000000"/>
              </w:rPr>
            </w:pPr>
            <w:r>
              <w:rPr>
                <w:rFonts w:ascii="Calibri" w:eastAsia="Times New Roman" w:hAnsi="Calibri" w:cs="Calibri"/>
                <w:b/>
                <w:bCs/>
                <w:color w:val="000000"/>
              </w:rPr>
              <w:t xml:space="preserve">Impact </w:t>
            </w:r>
          </w:p>
        </w:tc>
        <w:tc>
          <w:tcPr>
            <w:tcW w:w="3155" w:type="dxa"/>
            <w:gridSpan w:val="2"/>
            <w:shd w:val="clear" w:color="auto" w:fill="8EAADB" w:themeFill="accent1" w:themeFillTint="99"/>
            <w:vAlign w:val="bottom"/>
          </w:tcPr>
          <w:p w14:paraId="4D7A58D7" w14:textId="77777777" w:rsidR="00AE467C" w:rsidRPr="000A7D62" w:rsidRDefault="00AE467C" w:rsidP="00002719">
            <w:pPr>
              <w:spacing w:after="0" w:line="240" w:lineRule="auto"/>
              <w:rPr>
                <w:rFonts w:ascii="Calibri" w:eastAsia="Times New Roman" w:hAnsi="Calibri" w:cs="Calibri"/>
                <w:b/>
                <w:bCs/>
                <w:color w:val="000000"/>
              </w:rPr>
            </w:pPr>
            <w:r>
              <w:rPr>
                <w:rFonts w:ascii="Calibri" w:eastAsia="Times New Roman" w:hAnsi="Calibri" w:cs="Calibri"/>
                <w:b/>
                <w:bCs/>
                <w:color w:val="000000"/>
              </w:rPr>
              <w:t>Evaluation</w:t>
            </w:r>
          </w:p>
        </w:tc>
      </w:tr>
      <w:tr w:rsidR="00AE467C" w:rsidRPr="000A7D62" w14:paraId="14DB7E64" w14:textId="77777777" w:rsidTr="00AE467C">
        <w:trPr>
          <w:trHeight w:val="1523"/>
        </w:trPr>
        <w:tc>
          <w:tcPr>
            <w:tcW w:w="1687" w:type="dxa"/>
            <w:shd w:val="clear" w:color="000000" w:fill="E2EFDA"/>
            <w:vAlign w:val="bottom"/>
            <w:hideMark/>
          </w:tcPr>
          <w:p w14:paraId="7B37396B" w14:textId="77777777" w:rsidR="00AE467C" w:rsidRPr="000A7D62" w:rsidRDefault="00AE467C" w:rsidP="00002719">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Intervention Activity</w:t>
            </w:r>
          </w:p>
        </w:tc>
        <w:tc>
          <w:tcPr>
            <w:tcW w:w="1320" w:type="dxa"/>
            <w:shd w:val="clear" w:color="000000" w:fill="E2EFDA"/>
            <w:vAlign w:val="bottom"/>
            <w:hideMark/>
          </w:tcPr>
          <w:p w14:paraId="10A2BEE7" w14:textId="7015DF8C" w:rsidR="00AE467C" w:rsidRPr="000A7D62" w:rsidRDefault="00AE467C" w:rsidP="00002719">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xml:space="preserve">Baseline #  prior to </w:t>
            </w:r>
            <w:r>
              <w:rPr>
                <w:rFonts w:ascii="Calibri" w:eastAsia="Times New Roman" w:hAnsi="Calibri" w:cs="Calibri"/>
                <w:b/>
                <w:bCs/>
                <w:color w:val="000000"/>
              </w:rPr>
              <w:t>2020</w:t>
            </w:r>
            <w:r w:rsidRPr="000A7D62">
              <w:rPr>
                <w:rFonts w:ascii="Calibri" w:eastAsia="Times New Roman" w:hAnsi="Calibri" w:cs="Calibri"/>
                <w:b/>
                <w:bCs/>
                <w:color w:val="000000"/>
              </w:rPr>
              <w:t xml:space="preserve"> grant period</w:t>
            </w:r>
          </w:p>
        </w:tc>
        <w:tc>
          <w:tcPr>
            <w:tcW w:w="1674" w:type="dxa"/>
            <w:shd w:val="clear" w:color="000000" w:fill="E2EFDA"/>
            <w:vAlign w:val="bottom"/>
            <w:hideMark/>
          </w:tcPr>
          <w:p w14:paraId="4E824F4D" w14:textId="77777777" w:rsidR="00AE467C" w:rsidRPr="000A7D62" w:rsidRDefault="00AE467C" w:rsidP="00002719">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xml:space="preserve">How did you measure the baseline? Did you include direct participants, families, </w:t>
            </w:r>
            <w:proofErr w:type="spellStart"/>
            <w:r w:rsidRPr="000A7D62">
              <w:rPr>
                <w:rFonts w:ascii="Calibri" w:eastAsia="Times New Roman" w:hAnsi="Calibri" w:cs="Calibri"/>
                <w:b/>
                <w:bCs/>
                <w:color w:val="000000"/>
              </w:rPr>
              <w:t>etc</w:t>
            </w:r>
            <w:proofErr w:type="spellEnd"/>
            <w:r w:rsidRPr="000A7D62">
              <w:rPr>
                <w:rFonts w:ascii="Calibri" w:eastAsia="Times New Roman" w:hAnsi="Calibri" w:cs="Calibri"/>
                <w:b/>
                <w:bCs/>
                <w:color w:val="000000"/>
              </w:rPr>
              <w:t>?</w:t>
            </w:r>
          </w:p>
        </w:tc>
        <w:tc>
          <w:tcPr>
            <w:tcW w:w="1255" w:type="dxa"/>
            <w:shd w:val="clear" w:color="000000" w:fill="E2EFDA"/>
            <w:vAlign w:val="bottom"/>
            <w:hideMark/>
          </w:tcPr>
          <w:p w14:paraId="78291D54" w14:textId="576C7B45" w:rsidR="00AE467C" w:rsidRPr="000A7D62" w:rsidRDefault="00AE467C" w:rsidP="00002719">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2020</w:t>
            </w:r>
            <w:r w:rsidRPr="000A7D62">
              <w:rPr>
                <w:rFonts w:ascii="Calibri" w:eastAsia="Times New Roman" w:hAnsi="Calibri" w:cs="Calibri"/>
                <w:b/>
                <w:bCs/>
                <w:color w:val="000000"/>
              </w:rPr>
              <w:t xml:space="preserve"> Audience (youth, community leaders, </w:t>
            </w:r>
            <w:proofErr w:type="spellStart"/>
            <w:r w:rsidRPr="000A7D62">
              <w:rPr>
                <w:rFonts w:ascii="Calibri" w:eastAsia="Times New Roman" w:hAnsi="Calibri" w:cs="Calibri"/>
                <w:b/>
                <w:bCs/>
                <w:color w:val="000000"/>
              </w:rPr>
              <w:t>etc</w:t>
            </w:r>
            <w:proofErr w:type="spellEnd"/>
            <w:r w:rsidRPr="000A7D62">
              <w:rPr>
                <w:rFonts w:ascii="Calibri" w:eastAsia="Times New Roman" w:hAnsi="Calibri" w:cs="Calibri"/>
                <w:b/>
                <w:bCs/>
                <w:color w:val="000000"/>
              </w:rPr>
              <w:t>?)</w:t>
            </w:r>
          </w:p>
        </w:tc>
        <w:tc>
          <w:tcPr>
            <w:tcW w:w="2318" w:type="dxa"/>
            <w:shd w:val="clear" w:color="000000" w:fill="E2EFDA"/>
            <w:vAlign w:val="bottom"/>
            <w:hideMark/>
          </w:tcPr>
          <w:p w14:paraId="5C570FFB" w14:textId="77777777" w:rsidR="00AE467C" w:rsidRPr="000A7D62" w:rsidRDefault="00AE467C" w:rsidP="00002719">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of attendees/participants</w:t>
            </w:r>
          </w:p>
        </w:tc>
        <w:tc>
          <w:tcPr>
            <w:tcW w:w="1332" w:type="dxa"/>
            <w:shd w:val="clear" w:color="000000" w:fill="E2EFDA"/>
            <w:vAlign w:val="bottom"/>
            <w:hideMark/>
          </w:tcPr>
          <w:p w14:paraId="130D02C1" w14:textId="77777777" w:rsidR="00AE467C" w:rsidRPr="000A7D62" w:rsidRDefault="00AE467C" w:rsidP="00002719">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of materials distributed</w:t>
            </w:r>
          </w:p>
        </w:tc>
        <w:tc>
          <w:tcPr>
            <w:tcW w:w="1543" w:type="dxa"/>
            <w:shd w:val="clear" w:color="auto" w:fill="E2EFD9" w:themeFill="accent6" w:themeFillTint="33"/>
          </w:tcPr>
          <w:p w14:paraId="752F4F2C" w14:textId="77777777" w:rsidR="00AE467C" w:rsidRDefault="00AE467C" w:rsidP="00002719">
            <w:pPr>
              <w:spacing w:after="0" w:line="240" w:lineRule="auto"/>
              <w:jc w:val="center"/>
              <w:rPr>
                <w:rFonts w:ascii="Calibri" w:eastAsia="Times New Roman" w:hAnsi="Calibri" w:cs="Calibri"/>
                <w:b/>
                <w:bCs/>
                <w:color w:val="000000"/>
              </w:rPr>
            </w:pPr>
          </w:p>
          <w:p w14:paraId="32FD3981" w14:textId="77777777" w:rsidR="00AE467C" w:rsidRDefault="00AE467C" w:rsidP="00002719">
            <w:pPr>
              <w:spacing w:after="0" w:line="240" w:lineRule="auto"/>
              <w:jc w:val="center"/>
              <w:rPr>
                <w:rFonts w:ascii="Calibri" w:eastAsia="Times New Roman" w:hAnsi="Calibri" w:cs="Calibri"/>
                <w:b/>
                <w:bCs/>
                <w:color w:val="000000"/>
              </w:rPr>
            </w:pPr>
          </w:p>
          <w:p w14:paraId="3793E0B5" w14:textId="77777777" w:rsidR="00AE467C" w:rsidRDefault="00AE467C" w:rsidP="00002719">
            <w:pPr>
              <w:spacing w:after="0" w:line="240" w:lineRule="auto"/>
              <w:jc w:val="center"/>
              <w:rPr>
                <w:rFonts w:ascii="Calibri" w:eastAsia="Times New Roman" w:hAnsi="Calibri" w:cs="Calibri"/>
                <w:b/>
                <w:bCs/>
                <w:color w:val="000000"/>
              </w:rPr>
            </w:pPr>
          </w:p>
          <w:p w14:paraId="3F20473C" w14:textId="77777777" w:rsidR="00AE467C" w:rsidRDefault="00AE467C" w:rsidP="00002719">
            <w:pPr>
              <w:spacing w:after="0" w:line="240" w:lineRule="auto"/>
              <w:jc w:val="center"/>
              <w:rPr>
                <w:rFonts w:ascii="Calibri" w:eastAsia="Times New Roman" w:hAnsi="Calibri" w:cs="Calibri"/>
                <w:b/>
                <w:bCs/>
                <w:color w:val="000000"/>
              </w:rPr>
            </w:pPr>
          </w:p>
          <w:p w14:paraId="5459AD93" w14:textId="77777777" w:rsidR="00AE467C" w:rsidRPr="000A7D62" w:rsidRDefault="00AE467C" w:rsidP="00002719">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Did you collaborate with another state? If so, which one</w:t>
            </w:r>
            <w:r>
              <w:rPr>
                <w:rFonts w:ascii="Calibri" w:eastAsia="Times New Roman" w:hAnsi="Calibri" w:cs="Calibri"/>
                <w:b/>
                <w:bCs/>
                <w:color w:val="000000"/>
              </w:rPr>
              <w:t>(s)?</w:t>
            </w:r>
          </w:p>
        </w:tc>
        <w:tc>
          <w:tcPr>
            <w:tcW w:w="1546" w:type="dxa"/>
            <w:shd w:val="clear" w:color="auto" w:fill="D9E2F3" w:themeFill="accent1" w:themeFillTint="33"/>
            <w:vAlign w:val="bottom"/>
            <w:hideMark/>
          </w:tcPr>
          <w:p w14:paraId="0F64C602" w14:textId="77777777" w:rsidR="00AE467C" w:rsidRPr="000A7D62" w:rsidRDefault="00AE467C" w:rsidP="00002719">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xml:space="preserve">Pre-test </w:t>
            </w:r>
            <w:proofErr w:type="gramStart"/>
            <w:r w:rsidRPr="000A7D62">
              <w:rPr>
                <w:rFonts w:ascii="Calibri" w:eastAsia="Times New Roman" w:hAnsi="Calibri" w:cs="Calibri"/>
                <w:b/>
                <w:bCs/>
                <w:color w:val="000000"/>
              </w:rPr>
              <w:t>administered?</w:t>
            </w:r>
            <w:proofErr w:type="gramEnd"/>
            <w:r w:rsidRPr="000A7D62">
              <w:rPr>
                <w:rFonts w:ascii="Calibri" w:eastAsia="Times New Roman" w:hAnsi="Calibri" w:cs="Calibri"/>
                <w:b/>
                <w:bCs/>
                <w:color w:val="000000"/>
              </w:rPr>
              <w:t xml:space="preserve"> (How many? To whom?)</w:t>
            </w:r>
          </w:p>
        </w:tc>
        <w:tc>
          <w:tcPr>
            <w:tcW w:w="1609" w:type="dxa"/>
            <w:shd w:val="clear" w:color="auto" w:fill="D9E2F3" w:themeFill="accent1" w:themeFillTint="33"/>
            <w:vAlign w:val="bottom"/>
            <w:hideMark/>
          </w:tcPr>
          <w:p w14:paraId="280CF9E5" w14:textId="77777777" w:rsidR="00AE467C" w:rsidRPr="000A7D62" w:rsidRDefault="00AE467C" w:rsidP="00002719">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xml:space="preserve">Post-test </w:t>
            </w:r>
            <w:proofErr w:type="gramStart"/>
            <w:r w:rsidRPr="000A7D62">
              <w:rPr>
                <w:rFonts w:ascii="Calibri" w:eastAsia="Times New Roman" w:hAnsi="Calibri" w:cs="Calibri"/>
                <w:b/>
                <w:bCs/>
                <w:color w:val="000000"/>
              </w:rPr>
              <w:t>administered?</w:t>
            </w:r>
            <w:proofErr w:type="gramEnd"/>
            <w:r w:rsidRPr="000A7D62">
              <w:rPr>
                <w:rFonts w:ascii="Calibri" w:eastAsia="Times New Roman" w:hAnsi="Calibri" w:cs="Calibri"/>
                <w:b/>
                <w:bCs/>
                <w:color w:val="000000"/>
              </w:rPr>
              <w:t xml:space="preserve"> (How many? To whom?)</w:t>
            </w:r>
          </w:p>
        </w:tc>
      </w:tr>
      <w:tr w:rsidR="00AE467C" w:rsidRPr="000A7D62" w14:paraId="5A680A62" w14:textId="77777777" w:rsidTr="00002719">
        <w:trPr>
          <w:trHeight w:val="1970"/>
        </w:trPr>
        <w:tc>
          <w:tcPr>
            <w:tcW w:w="1687" w:type="dxa"/>
            <w:shd w:val="clear" w:color="000000" w:fill="F2F2F2"/>
            <w:vAlign w:val="bottom"/>
            <w:hideMark/>
          </w:tcPr>
          <w:p w14:paraId="438C7EA5" w14:textId="77777777" w:rsidR="00AE467C" w:rsidRPr="000A7D62" w:rsidRDefault="00AE467C" w:rsidP="00002719">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EXAMPLE: Four Scenario based training exercises</w:t>
            </w:r>
          </w:p>
        </w:tc>
        <w:tc>
          <w:tcPr>
            <w:tcW w:w="1320" w:type="dxa"/>
            <w:shd w:val="clear" w:color="000000" w:fill="F2F2F2"/>
            <w:vAlign w:val="bottom"/>
            <w:hideMark/>
          </w:tcPr>
          <w:p w14:paraId="7FE3623E" w14:textId="77777777" w:rsidR="00AE467C" w:rsidRPr="000A7D62" w:rsidRDefault="00AE467C" w:rsidP="00002719">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X# of training sessions held in 2016 to X total youth aged 11-15</w:t>
            </w:r>
          </w:p>
        </w:tc>
        <w:tc>
          <w:tcPr>
            <w:tcW w:w="1674" w:type="dxa"/>
            <w:shd w:val="clear" w:color="000000" w:fill="F2F2F2"/>
            <w:vAlign w:val="bottom"/>
            <w:hideMark/>
          </w:tcPr>
          <w:p w14:paraId="513CF0B7" w14:textId="77777777" w:rsidR="00AE467C" w:rsidRPr="000A7D62" w:rsidRDefault="00AE467C" w:rsidP="00002719">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Only counted the number of actual youth who attended  the session</w:t>
            </w:r>
          </w:p>
        </w:tc>
        <w:tc>
          <w:tcPr>
            <w:tcW w:w="1255" w:type="dxa"/>
            <w:shd w:val="clear" w:color="000000" w:fill="F2F2F2"/>
            <w:vAlign w:val="bottom"/>
            <w:hideMark/>
          </w:tcPr>
          <w:p w14:paraId="29EB70A0" w14:textId="77777777" w:rsidR="00AE467C" w:rsidRPr="000A7D62" w:rsidRDefault="00AE467C" w:rsidP="00002719">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Youth aged between 12 and 16</w:t>
            </w:r>
          </w:p>
        </w:tc>
        <w:tc>
          <w:tcPr>
            <w:tcW w:w="2318" w:type="dxa"/>
            <w:shd w:val="clear" w:color="000000" w:fill="F2F2F2"/>
            <w:vAlign w:val="bottom"/>
            <w:hideMark/>
          </w:tcPr>
          <w:p w14:paraId="484C834A" w14:textId="77777777" w:rsidR="00AE467C" w:rsidRPr="000A7D62" w:rsidRDefault="00AE467C" w:rsidP="00002719">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X # attendees per training; total of X attendees</w:t>
            </w:r>
          </w:p>
        </w:tc>
        <w:tc>
          <w:tcPr>
            <w:tcW w:w="1332" w:type="dxa"/>
            <w:shd w:val="clear" w:color="000000" w:fill="F2F2F2"/>
            <w:vAlign w:val="bottom"/>
            <w:hideMark/>
          </w:tcPr>
          <w:p w14:paraId="3A558D91" w14:textId="77777777" w:rsidR="00AE467C" w:rsidRPr="000A7D62" w:rsidRDefault="00AE467C" w:rsidP="00002719">
            <w:pPr>
              <w:spacing w:after="0" w:line="240" w:lineRule="auto"/>
              <w:jc w:val="center"/>
              <w:rPr>
                <w:rFonts w:ascii="Calibri" w:eastAsia="Times New Roman" w:hAnsi="Calibri" w:cs="Calibri"/>
                <w:i/>
                <w:iCs/>
                <w:color w:val="000000"/>
              </w:rPr>
            </w:pPr>
          </w:p>
        </w:tc>
        <w:tc>
          <w:tcPr>
            <w:tcW w:w="1543" w:type="dxa"/>
            <w:shd w:val="clear" w:color="000000" w:fill="F2F2F2"/>
          </w:tcPr>
          <w:p w14:paraId="7F24CBCA" w14:textId="77777777" w:rsidR="00AE467C" w:rsidRPr="000A7D62" w:rsidRDefault="00AE467C" w:rsidP="00002719">
            <w:pPr>
              <w:spacing w:after="0" w:line="240" w:lineRule="auto"/>
              <w:jc w:val="center"/>
              <w:rPr>
                <w:rFonts w:ascii="Calibri" w:eastAsia="Times New Roman" w:hAnsi="Calibri" w:cs="Calibri"/>
                <w:i/>
                <w:iCs/>
                <w:color w:val="000000"/>
              </w:rPr>
            </w:pPr>
          </w:p>
        </w:tc>
        <w:tc>
          <w:tcPr>
            <w:tcW w:w="1546" w:type="dxa"/>
            <w:shd w:val="clear" w:color="000000" w:fill="F2F2F2"/>
            <w:vAlign w:val="bottom"/>
            <w:hideMark/>
          </w:tcPr>
          <w:p w14:paraId="41AAF59A" w14:textId="77777777" w:rsidR="00AE467C" w:rsidRPr="000A7D62" w:rsidRDefault="00AE467C" w:rsidP="00002719">
            <w:pPr>
              <w:spacing w:after="0" w:line="240" w:lineRule="auto"/>
              <w:jc w:val="center"/>
              <w:rPr>
                <w:rFonts w:ascii="Calibri" w:eastAsia="Times New Roman" w:hAnsi="Calibri" w:cs="Calibri"/>
                <w:i/>
                <w:iCs/>
                <w:color w:val="000000"/>
              </w:rPr>
            </w:pPr>
          </w:p>
        </w:tc>
        <w:tc>
          <w:tcPr>
            <w:tcW w:w="1609" w:type="dxa"/>
            <w:shd w:val="clear" w:color="000000" w:fill="F2F2F2"/>
            <w:vAlign w:val="bottom"/>
            <w:hideMark/>
          </w:tcPr>
          <w:p w14:paraId="569CDA1A" w14:textId="77777777" w:rsidR="00AE467C" w:rsidRPr="000A7D62" w:rsidRDefault="00AE467C" w:rsidP="00002719">
            <w:pPr>
              <w:spacing w:after="0" w:line="240" w:lineRule="auto"/>
              <w:jc w:val="center"/>
              <w:rPr>
                <w:rFonts w:ascii="Calibri" w:eastAsia="Times New Roman" w:hAnsi="Calibri" w:cs="Calibri"/>
                <w:i/>
                <w:iCs/>
                <w:color w:val="000000"/>
              </w:rPr>
            </w:pPr>
          </w:p>
        </w:tc>
      </w:tr>
      <w:tr w:rsidR="002E6CAF" w:rsidRPr="000A7D62" w14:paraId="59D705D6" w14:textId="77777777" w:rsidTr="006905E5">
        <w:trPr>
          <w:trHeight w:val="2135"/>
        </w:trPr>
        <w:tc>
          <w:tcPr>
            <w:tcW w:w="1687" w:type="dxa"/>
            <w:shd w:val="clear" w:color="auto" w:fill="auto"/>
            <w:vAlign w:val="center"/>
          </w:tcPr>
          <w:p w14:paraId="646343DE" w14:textId="4A58C6F2" w:rsidR="002E6CAF" w:rsidRPr="000A7D62" w:rsidRDefault="002E6CAF" w:rsidP="002E6CAF">
            <w:pPr>
              <w:spacing w:after="0" w:line="240" w:lineRule="auto"/>
              <w:rPr>
                <w:rFonts w:ascii="Calibri" w:eastAsia="Times New Roman" w:hAnsi="Calibri" w:cs="Calibri"/>
                <w:i/>
                <w:iCs/>
                <w:color w:val="000000"/>
              </w:rPr>
            </w:pPr>
            <w:r>
              <w:rPr>
                <w:rFonts w:ascii="Calibri" w:eastAsia="Times New Roman" w:hAnsi="Calibri" w:cs="Calibri"/>
                <w:i/>
                <w:iCs/>
                <w:color w:val="000000"/>
              </w:rPr>
              <w:lastRenderedPageBreak/>
              <w:t>“Bring Home the Blue, Not the Flu!” online course</w:t>
            </w:r>
          </w:p>
        </w:tc>
        <w:tc>
          <w:tcPr>
            <w:tcW w:w="1320" w:type="dxa"/>
            <w:shd w:val="clear" w:color="auto" w:fill="auto"/>
            <w:vAlign w:val="center"/>
          </w:tcPr>
          <w:p w14:paraId="4F2F7590" w14:textId="4AD50888" w:rsidR="002E6CAF" w:rsidRPr="000A7D62" w:rsidRDefault="002E6CAF" w:rsidP="002E6CAF">
            <w:pPr>
              <w:spacing w:after="0" w:line="240" w:lineRule="auto"/>
              <w:rPr>
                <w:rFonts w:ascii="Calibri" w:eastAsia="Times New Roman" w:hAnsi="Calibri" w:cs="Calibri"/>
                <w:i/>
                <w:iCs/>
                <w:color w:val="000000"/>
              </w:rPr>
            </w:pPr>
            <w:r>
              <w:rPr>
                <w:rFonts w:ascii="Calibri" w:eastAsia="Times New Roman" w:hAnsi="Calibri" w:cs="Calibri"/>
                <w:i/>
                <w:iCs/>
                <w:color w:val="000000"/>
              </w:rPr>
              <w:t>In 2019, there were 1,001 users who visited the website, 303 users who took the course for youth aged 7-12 years, and 698 users who took the course for youth aged 13-18.</w:t>
            </w:r>
          </w:p>
        </w:tc>
        <w:tc>
          <w:tcPr>
            <w:tcW w:w="1674" w:type="dxa"/>
            <w:shd w:val="clear" w:color="auto" w:fill="auto"/>
            <w:vAlign w:val="center"/>
          </w:tcPr>
          <w:p w14:paraId="69B52258" w14:textId="77777777" w:rsidR="002E6CAF" w:rsidRDefault="002E6CAF" w:rsidP="002E6CAF">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Unique visitors</w:t>
            </w:r>
          </w:p>
          <w:p w14:paraId="6ABDEDF3" w14:textId="77777777" w:rsidR="002E6CAF" w:rsidRPr="000A7D62" w:rsidRDefault="002E6CAF" w:rsidP="002E6CAF">
            <w:pPr>
              <w:spacing w:after="0" w:line="240" w:lineRule="auto"/>
              <w:rPr>
                <w:rFonts w:ascii="Calibri" w:eastAsia="Times New Roman" w:hAnsi="Calibri" w:cs="Calibri"/>
                <w:i/>
                <w:iCs/>
                <w:color w:val="000000"/>
              </w:rPr>
            </w:pPr>
          </w:p>
        </w:tc>
        <w:tc>
          <w:tcPr>
            <w:tcW w:w="1255" w:type="dxa"/>
            <w:shd w:val="clear" w:color="auto" w:fill="auto"/>
            <w:vAlign w:val="center"/>
          </w:tcPr>
          <w:p w14:paraId="135E7EE9" w14:textId="64F37B1C" w:rsidR="002E6CAF" w:rsidRPr="000A7D62" w:rsidRDefault="002E6CAF" w:rsidP="002E6CAF">
            <w:pPr>
              <w:spacing w:after="0" w:line="240" w:lineRule="auto"/>
              <w:rPr>
                <w:rFonts w:ascii="Calibri" w:eastAsia="Times New Roman" w:hAnsi="Calibri" w:cs="Calibri"/>
                <w:i/>
                <w:iCs/>
                <w:color w:val="000000"/>
              </w:rPr>
            </w:pPr>
            <w:r>
              <w:rPr>
                <w:rFonts w:ascii="Calibri" w:eastAsia="Times New Roman" w:hAnsi="Calibri" w:cs="Calibri"/>
                <w:i/>
                <w:iCs/>
                <w:color w:val="000000"/>
              </w:rPr>
              <w:t>Anyone with internet access</w:t>
            </w:r>
          </w:p>
        </w:tc>
        <w:tc>
          <w:tcPr>
            <w:tcW w:w="2318" w:type="dxa"/>
            <w:shd w:val="clear" w:color="auto" w:fill="auto"/>
            <w:vAlign w:val="center"/>
          </w:tcPr>
          <w:p w14:paraId="10845DF4" w14:textId="07E08A21" w:rsidR="00AB4C5C" w:rsidRDefault="00AB4C5C" w:rsidP="002E6CAF">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Total visitors to the website: 1</w:t>
            </w:r>
            <w:r w:rsidR="00F922B4">
              <w:rPr>
                <w:rFonts w:ascii="Calibri" w:eastAsia="Times New Roman" w:hAnsi="Calibri" w:cs="Calibri"/>
                <w:i/>
                <w:iCs/>
                <w:color w:val="000000"/>
              </w:rPr>
              <w:t>,</w:t>
            </w:r>
            <w:r>
              <w:rPr>
                <w:rFonts w:ascii="Calibri" w:eastAsia="Times New Roman" w:hAnsi="Calibri" w:cs="Calibri"/>
                <w:i/>
                <w:iCs/>
                <w:color w:val="000000"/>
              </w:rPr>
              <w:t>731</w:t>
            </w:r>
          </w:p>
          <w:p w14:paraId="5FD8C73E" w14:textId="77777777" w:rsidR="00AB4C5C" w:rsidRDefault="00AB4C5C" w:rsidP="002E6CAF">
            <w:pPr>
              <w:spacing w:after="0" w:line="240" w:lineRule="auto"/>
              <w:jc w:val="center"/>
              <w:rPr>
                <w:rFonts w:ascii="Calibri" w:eastAsia="Times New Roman" w:hAnsi="Calibri" w:cs="Calibri"/>
                <w:i/>
                <w:iCs/>
                <w:color w:val="000000"/>
              </w:rPr>
            </w:pPr>
          </w:p>
          <w:p w14:paraId="6BC6C5A6" w14:textId="0D1E1EA9" w:rsidR="002E6CAF" w:rsidRDefault="002E6CAF" w:rsidP="002E6CAF">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 xml:space="preserve">Unique visitors to the website: </w:t>
            </w:r>
            <w:r w:rsidR="00AB4C5C">
              <w:rPr>
                <w:rFonts w:ascii="Calibri" w:eastAsia="Times New Roman" w:hAnsi="Calibri" w:cs="Calibri"/>
                <w:i/>
                <w:iCs/>
                <w:color w:val="000000"/>
              </w:rPr>
              <w:t>1</w:t>
            </w:r>
            <w:r w:rsidR="00F922B4">
              <w:rPr>
                <w:rFonts w:ascii="Calibri" w:eastAsia="Times New Roman" w:hAnsi="Calibri" w:cs="Calibri"/>
                <w:i/>
                <w:iCs/>
                <w:color w:val="000000"/>
              </w:rPr>
              <w:t>,</w:t>
            </w:r>
            <w:r w:rsidR="00AB4C5C">
              <w:rPr>
                <w:rFonts w:ascii="Calibri" w:eastAsia="Times New Roman" w:hAnsi="Calibri" w:cs="Calibri"/>
                <w:i/>
                <w:iCs/>
                <w:color w:val="000000"/>
              </w:rPr>
              <w:t>451</w:t>
            </w:r>
            <w:r>
              <w:rPr>
                <w:rFonts w:ascii="Calibri" w:eastAsia="Times New Roman" w:hAnsi="Calibri" w:cs="Calibri"/>
                <w:i/>
                <w:iCs/>
                <w:color w:val="000000"/>
              </w:rPr>
              <w:br/>
            </w:r>
          </w:p>
          <w:p w14:paraId="43996166" w14:textId="34DA3AD5" w:rsidR="002E6CAF" w:rsidRDefault="002E6CAF" w:rsidP="002E6CAF">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Took th</w:t>
            </w:r>
            <w:r w:rsidR="00AB4C5C">
              <w:rPr>
                <w:rFonts w:ascii="Calibri" w:eastAsia="Times New Roman" w:hAnsi="Calibri" w:cs="Calibri"/>
                <w:i/>
                <w:iCs/>
                <w:color w:val="000000"/>
              </w:rPr>
              <w:t>e middle/high school course: 360</w:t>
            </w:r>
          </w:p>
          <w:p w14:paraId="6E3A55B3" w14:textId="77777777" w:rsidR="002E6CAF" w:rsidRDefault="002E6CAF" w:rsidP="00AB4C5C">
            <w:pPr>
              <w:spacing w:after="0" w:line="240" w:lineRule="auto"/>
              <w:jc w:val="center"/>
              <w:rPr>
                <w:rFonts w:ascii="Calibri" w:eastAsia="Times New Roman" w:hAnsi="Calibri" w:cs="Calibri"/>
                <w:i/>
                <w:iCs/>
                <w:color w:val="000000"/>
              </w:rPr>
            </w:pPr>
          </w:p>
          <w:p w14:paraId="22EF49FE" w14:textId="77777777" w:rsidR="002E6CAF" w:rsidRDefault="002E6CAF" w:rsidP="00AB4C5C">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Took the elementary course:</w:t>
            </w:r>
            <w:r w:rsidR="00AB4C5C">
              <w:rPr>
                <w:rFonts w:ascii="Calibri" w:eastAsia="Times New Roman" w:hAnsi="Calibri" w:cs="Calibri"/>
                <w:i/>
                <w:iCs/>
                <w:color w:val="000000"/>
              </w:rPr>
              <w:t xml:space="preserve"> 155</w:t>
            </w:r>
          </w:p>
          <w:p w14:paraId="14A2104B" w14:textId="77777777" w:rsidR="00AB4C5C" w:rsidRDefault="00AB4C5C" w:rsidP="00AB4C5C">
            <w:pPr>
              <w:spacing w:after="0" w:line="240" w:lineRule="auto"/>
              <w:jc w:val="center"/>
              <w:rPr>
                <w:rFonts w:ascii="Calibri" w:eastAsia="Times New Roman" w:hAnsi="Calibri" w:cs="Calibri"/>
                <w:i/>
                <w:iCs/>
                <w:color w:val="000000"/>
              </w:rPr>
            </w:pPr>
          </w:p>
          <w:p w14:paraId="2B377F3F" w14:textId="482466B5" w:rsidR="00AB4C5C" w:rsidRPr="000A7D62" w:rsidRDefault="00AB4C5C" w:rsidP="00AB4C5C">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Logins to the password-protected instructor version of the website: 70</w:t>
            </w:r>
          </w:p>
        </w:tc>
        <w:tc>
          <w:tcPr>
            <w:tcW w:w="1332" w:type="dxa"/>
            <w:shd w:val="clear" w:color="auto" w:fill="auto"/>
            <w:vAlign w:val="center"/>
          </w:tcPr>
          <w:p w14:paraId="0B195C1F" w14:textId="69E8A7B1" w:rsidR="002E6CAF" w:rsidRPr="000A7D62" w:rsidRDefault="002E6CAF" w:rsidP="002E6CAF">
            <w:pPr>
              <w:spacing w:after="0" w:line="240" w:lineRule="auto"/>
              <w:rPr>
                <w:rFonts w:ascii="Calibri" w:eastAsia="Times New Roman" w:hAnsi="Calibri" w:cs="Calibri"/>
                <w:i/>
                <w:iCs/>
                <w:color w:val="000000"/>
              </w:rPr>
            </w:pPr>
            <w:r>
              <w:rPr>
                <w:rFonts w:ascii="Calibri" w:eastAsia="Times New Roman" w:hAnsi="Calibri" w:cs="Calibri"/>
                <w:i/>
                <w:iCs/>
                <w:color w:val="000000"/>
              </w:rPr>
              <w:t>N/A (full access to all materials on website, including both online courses)</w:t>
            </w:r>
          </w:p>
        </w:tc>
        <w:tc>
          <w:tcPr>
            <w:tcW w:w="1543" w:type="dxa"/>
            <w:shd w:val="clear" w:color="auto" w:fill="auto"/>
            <w:vAlign w:val="center"/>
          </w:tcPr>
          <w:p w14:paraId="66EFC8A2" w14:textId="1D76273E" w:rsidR="002E6CAF" w:rsidRPr="000A7D62" w:rsidRDefault="002E6CAF" w:rsidP="002E6CAF">
            <w:pPr>
              <w:spacing w:after="0" w:line="240" w:lineRule="auto"/>
              <w:rPr>
                <w:rFonts w:ascii="Calibri" w:eastAsia="Times New Roman" w:hAnsi="Calibri" w:cs="Calibri"/>
                <w:i/>
                <w:iCs/>
                <w:color w:val="000000"/>
              </w:rPr>
            </w:pPr>
            <w:r>
              <w:rPr>
                <w:rFonts w:ascii="Calibri" w:eastAsia="Times New Roman" w:hAnsi="Calibri" w:cs="Calibri"/>
                <w:i/>
                <w:iCs/>
                <w:color w:val="000000"/>
              </w:rPr>
              <w:t>Users nationwide could complete; NE has unique online form from 2019 collaboration</w:t>
            </w:r>
          </w:p>
        </w:tc>
        <w:tc>
          <w:tcPr>
            <w:tcW w:w="1546" w:type="dxa"/>
            <w:shd w:val="clear" w:color="auto" w:fill="auto"/>
            <w:vAlign w:val="center"/>
          </w:tcPr>
          <w:p w14:paraId="17F0D19C" w14:textId="2781EC71" w:rsidR="002E6CAF" w:rsidRPr="000A7D62" w:rsidRDefault="002E6CAF" w:rsidP="00F922B4">
            <w:pPr>
              <w:spacing w:after="0" w:line="240" w:lineRule="auto"/>
              <w:rPr>
                <w:rFonts w:ascii="Calibri" w:eastAsia="Times New Roman" w:hAnsi="Calibri" w:cs="Calibri"/>
                <w:i/>
                <w:iCs/>
                <w:color w:val="000000"/>
              </w:rPr>
            </w:pPr>
            <w:r>
              <w:rPr>
                <w:rFonts w:ascii="Calibri" w:eastAsia="Times New Roman" w:hAnsi="Calibri" w:cs="Calibri"/>
                <w:i/>
                <w:iCs/>
                <w:color w:val="000000"/>
              </w:rPr>
              <w:t>Yes; 1</w:t>
            </w:r>
            <w:r w:rsidR="00F922B4">
              <w:rPr>
                <w:rFonts w:ascii="Calibri" w:eastAsia="Times New Roman" w:hAnsi="Calibri" w:cs="Calibri"/>
                <w:i/>
                <w:iCs/>
                <w:color w:val="000000"/>
              </w:rPr>
              <w:t>46</w:t>
            </w:r>
            <w:r>
              <w:rPr>
                <w:rFonts w:ascii="Calibri" w:eastAsia="Times New Roman" w:hAnsi="Calibri" w:cs="Calibri"/>
                <w:i/>
                <w:iCs/>
                <w:color w:val="000000"/>
              </w:rPr>
              <w:t xml:space="preserve"> (incl. </w:t>
            </w:r>
            <w:r w:rsidR="00F922B4">
              <w:rPr>
                <w:rFonts w:ascii="Calibri" w:eastAsia="Times New Roman" w:hAnsi="Calibri" w:cs="Calibri"/>
                <w:i/>
                <w:iCs/>
                <w:color w:val="000000"/>
              </w:rPr>
              <w:t>79</w:t>
            </w:r>
            <w:r>
              <w:rPr>
                <w:rFonts w:ascii="Calibri" w:eastAsia="Times New Roman" w:hAnsi="Calibri" w:cs="Calibri"/>
                <w:i/>
                <w:iCs/>
                <w:color w:val="000000"/>
              </w:rPr>
              <w:t xml:space="preserve"> from NE); optional for individuals who completed online course </w:t>
            </w:r>
          </w:p>
        </w:tc>
        <w:tc>
          <w:tcPr>
            <w:tcW w:w="1609" w:type="dxa"/>
            <w:shd w:val="clear" w:color="auto" w:fill="auto"/>
            <w:vAlign w:val="center"/>
          </w:tcPr>
          <w:p w14:paraId="0CA61096" w14:textId="2824F6C3" w:rsidR="002E6CAF" w:rsidRPr="000A7D62" w:rsidRDefault="002E6CAF" w:rsidP="00F922B4">
            <w:pPr>
              <w:spacing w:after="0" w:line="240" w:lineRule="auto"/>
              <w:rPr>
                <w:rFonts w:ascii="Calibri" w:eastAsia="Times New Roman" w:hAnsi="Calibri" w:cs="Calibri"/>
                <w:i/>
                <w:iCs/>
                <w:color w:val="000000"/>
              </w:rPr>
            </w:pPr>
            <w:r>
              <w:rPr>
                <w:rFonts w:ascii="Calibri" w:eastAsia="Times New Roman" w:hAnsi="Calibri" w:cs="Calibri"/>
                <w:i/>
                <w:iCs/>
                <w:color w:val="000000"/>
              </w:rPr>
              <w:t>Yes; 1</w:t>
            </w:r>
            <w:r w:rsidR="00F922B4">
              <w:rPr>
                <w:rFonts w:ascii="Calibri" w:eastAsia="Times New Roman" w:hAnsi="Calibri" w:cs="Calibri"/>
                <w:i/>
                <w:iCs/>
                <w:color w:val="000000"/>
              </w:rPr>
              <w:t>46</w:t>
            </w:r>
            <w:r>
              <w:rPr>
                <w:rFonts w:ascii="Calibri" w:eastAsia="Times New Roman" w:hAnsi="Calibri" w:cs="Calibri"/>
                <w:i/>
                <w:iCs/>
                <w:color w:val="000000"/>
              </w:rPr>
              <w:t xml:space="preserve"> (incl. </w:t>
            </w:r>
            <w:r w:rsidR="00F922B4">
              <w:rPr>
                <w:rFonts w:ascii="Calibri" w:eastAsia="Times New Roman" w:hAnsi="Calibri" w:cs="Calibri"/>
                <w:i/>
                <w:iCs/>
                <w:color w:val="000000"/>
              </w:rPr>
              <w:t>79</w:t>
            </w:r>
            <w:r>
              <w:rPr>
                <w:rFonts w:ascii="Calibri" w:eastAsia="Times New Roman" w:hAnsi="Calibri" w:cs="Calibri"/>
                <w:i/>
                <w:iCs/>
                <w:color w:val="000000"/>
              </w:rPr>
              <w:t xml:space="preserve"> from NE); optional for individuals who completed online course</w:t>
            </w:r>
            <w:r>
              <w:rPr>
                <w:rFonts w:ascii="Calibri" w:eastAsia="Times New Roman" w:hAnsi="Calibri" w:cs="Calibri"/>
                <w:i/>
                <w:iCs/>
                <w:color w:val="000000"/>
              </w:rPr>
              <w:br/>
            </w:r>
          </w:p>
        </w:tc>
      </w:tr>
      <w:tr w:rsidR="00B77470" w:rsidRPr="000A7D62" w14:paraId="70335F33" w14:textId="77777777" w:rsidTr="00C31D96">
        <w:trPr>
          <w:trHeight w:val="2135"/>
        </w:trPr>
        <w:tc>
          <w:tcPr>
            <w:tcW w:w="1687" w:type="dxa"/>
            <w:shd w:val="clear" w:color="auto" w:fill="auto"/>
            <w:vAlign w:val="center"/>
          </w:tcPr>
          <w:p w14:paraId="2907B730" w14:textId="31B7063C" w:rsidR="00B77470" w:rsidRPr="000A7D62" w:rsidRDefault="00B77470" w:rsidP="00B77470">
            <w:pPr>
              <w:spacing w:after="0" w:line="240" w:lineRule="auto"/>
              <w:rPr>
                <w:rFonts w:ascii="Calibri" w:eastAsia="Times New Roman" w:hAnsi="Calibri" w:cs="Calibri"/>
                <w:i/>
                <w:iCs/>
                <w:color w:val="000000"/>
              </w:rPr>
            </w:pPr>
            <w:r>
              <w:rPr>
                <w:rFonts w:ascii="Calibri" w:eastAsia="Times New Roman" w:hAnsi="Calibri" w:cs="Calibri"/>
                <w:i/>
                <w:iCs/>
                <w:color w:val="000000"/>
              </w:rPr>
              <w:lastRenderedPageBreak/>
              <w:t>Sharing “Bring Home the Blue, Not the Flu” course website via social media</w:t>
            </w:r>
          </w:p>
        </w:tc>
        <w:tc>
          <w:tcPr>
            <w:tcW w:w="1320" w:type="dxa"/>
            <w:shd w:val="clear" w:color="auto" w:fill="auto"/>
            <w:vAlign w:val="center"/>
          </w:tcPr>
          <w:p w14:paraId="280B7B1D" w14:textId="557702CA" w:rsidR="00B77470" w:rsidRPr="000A7D62" w:rsidRDefault="00B77470" w:rsidP="00B77470">
            <w:pPr>
              <w:spacing w:after="0" w:line="240" w:lineRule="auto"/>
              <w:rPr>
                <w:rFonts w:ascii="Calibri" w:eastAsia="Times New Roman" w:hAnsi="Calibri" w:cs="Calibri"/>
                <w:i/>
                <w:iCs/>
                <w:color w:val="000000"/>
              </w:rPr>
            </w:pPr>
            <w:r>
              <w:rPr>
                <w:rFonts w:ascii="Calibri" w:eastAsia="Times New Roman" w:hAnsi="Calibri" w:cs="Calibri"/>
                <w:i/>
                <w:iCs/>
                <w:color w:val="000000"/>
              </w:rPr>
              <w:t>N/A</w:t>
            </w:r>
          </w:p>
        </w:tc>
        <w:tc>
          <w:tcPr>
            <w:tcW w:w="1674" w:type="dxa"/>
            <w:shd w:val="clear" w:color="auto" w:fill="auto"/>
            <w:vAlign w:val="center"/>
          </w:tcPr>
          <w:p w14:paraId="5B7ED6BC" w14:textId="51B2D4CD" w:rsidR="00B77470" w:rsidRPr="000A7D62" w:rsidRDefault="00B77470" w:rsidP="00B77470">
            <w:pPr>
              <w:spacing w:after="0" w:line="240" w:lineRule="auto"/>
              <w:rPr>
                <w:rFonts w:ascii="Calibri" w:eastAsia="Times New Roman" w:hAnsi="Calibri" w:cs="Calibri"/>
                <w:i/>
                <w:iCs/>
                <w:color w:val="000000"/>
              </w:rPr>
            </w:pPr>
            <w:r>
              <w:rPr>
                <w:rFonts w:ascii="Calibri" w:eastAsia="Times New Roman" w:hAnsi="Calibri" w:cs="Calibri"/>
                <w:i/>
                <w:iCs/>
                <w:color w:val="000000"/>
              </w:rPr>
              <w:t>People reached, engagements, and shares as reported by Facebook</w:t>
            </w:r>
          </w:p>
        </w:tc>
        <w:tc>
          <w:tcPr>
            <w:tcW w:w="1255" w:type="dxa"/>
            <w:shd w:val="clear" w:color="auto" w:fill="auto"/>
            <w:vAlign w:val="center"/>
          </w:tcPr>
          <w:p w14:paraId="2C00C3EA" w14:textId="549A9902" w:rsidR="00B77470" w:rsidRPr="000A7D62" w:rsidRDefault="00B77470" w:rsidP="00B77470">
            <w:pPr>
              <w:spacing w:after="0" w:line="240" w:lineRule="auto"/>
              <w:rPr>
                <w:rFonts w:ascii="Calibri" w:eastAsia="Times New Roman" w:hAnsi="Calibri" w:cs="Calibri"/>
                <w:i/>
                <w:iCs/>
                <w:color w:val="000000"/>
              </w:rPr>
            </w:pPr>
            <w:r>
              <w:rPr>
                <w:rFonts w:ascii="Calibri" w:eastAsia="Times New Roman" w:hAnsi="Calibri" w:cs="Calibri"/>
                <w:i/>
                <w:iCs/>
                <w:color w:val="000000"/>
              </w:rPr>
              <w:t>People reached, engagements, and shares as reported by Facebook</w:t>
            </w:r>
          </w:p>
        </w:tc>
        <w:tc>
          <w:tcPr>
            <w:tcW w:w="2318" w:type="dxa"/>
            <w:shd w:val="clear" w:color="auto" w:fill="auto"/>
            <w:vAlign w:val="center"/>
          </w:tcPr>
          <w:p w14:paraId="3468A4C7" w14:textId="49ECC814" w:rsidR="00B77470" w:rsidRPr="000A7D62" w:rsidRDefault="00B77470" w:rsidP="00B77470">
            <w:pPr>
              <w:spacing w:after="0" w:line="240" w:lineRule="auto"/>
              <w:rPr>
                <w:rFonts w:ascii="Calibri" w:eastAsia="Times New Roman" w:hAnsi="Calibri" w:cs="Calibri"/>
                <w:i/>
                <w:iCs/>
                <w:color w:val="000000"/>
              </w:rPr>
            </w:pPr>
            <w:r>
              <w:rPr>
                <w:rFonts w:ascii="Calibri" w:eastAsia="Times New Roman" w:hAnsi="Calibri" w:cs="Calibri"/>
                <w:i/>
                <w:iCs/>
                <w:color w:val="000000"/>
              </w:rPr>
              <w:t>346 people reached, 19 engagements, 3 shares</w:t>
            </w:r>
          </w:p>
        </w:tc>
        <w:tc>
          <w:tcPr>
            <w:tcW w:w="1332" w:type="dxa"/>
            <w:shd w:val="clear" w:color="auto" w:fill="auto"/>
            <w:vAlign w:val="center"/>
          </w:tcPr>
          <w:p w14:paraId="2D8625AF" w14:textId="1BC485C1" w:rsidR="00B77470" w:rsidRPr="000A7D62" w:rsidRDefault="00B77470" w:rsidP="00B77470">
            <w:pPr>
              <w:spacing w:after="0" w:line="240" w:lineRule="auto"/>
              <w:rPr>
                <w:rFonts w:ascii="Calibri" w:eastAsia="Times New Roman" w:hAnsi="Calibri" w:cs="Calibri"/>
                <w:i/>
                <w:iCs/>
                <w:color w:val="000000"/>
              </w:rPr>
            </w:pPr>
            <w:r>
              <w:rPr>
                <w:rFonts w:ascii="Calibri" w:eastAsia="Times New Roman" w:hAnsi="Calibri" w:cs="Calibri"/>
                <w:i/>
                <w:iCs/>
                <w:color w:val="000000"/>
              </w:rPr>
              <w:t xml:space="preserve">Link to course website: </w:t>
            </w:r>
            <w:hyperlink r:id="rId12" w:history="1">
              <w:r w:rsidRPr="00032A06">
                <w:rPr>
                  <w:rStyle w:val="Hyperlink"/>
                  <w:rFonts w:ascii="Calibri" w:eastAsia="Times New Roman" w:hAnsi="Calibri" w:cs="Calibri"/>
                  <w:i/>
                  <w:iCs/>
                </w:rPr>
                <w:t>www.BlueNotFlu.org</w:t>
              </w:r>
            </w:hyperlink>
            <w:r>
              <w:rPr>
                <w:rFonts w:ascii="Calibri" w:eastAsia="Times New Roman" w:hAnsi="Calibri" w:cs="Calibri"/>
                <w:i/>
                <w:iCs/>
                <w:color w:val="000000"/>
              </w:rPr>
              <w:t xml:space="preserve"> </w:t>
            </w:r>
          </w:p>
        </w:tc>
        <w:tc>
          <w:tcPr>
            <w:tcW w:w="1543" w:type="dxa"/>
            <w:shd w:val="clear" w:color="auto" w:fill="auto"/>
            <w:vAlign w:val="center"/>
          </w:tcPr>
          <w:p w14:paraId="0E6077AE" w14:textId="77777777" w:rsidR="00B77470" w:rsidRPr="000A7D62" w:rsidRDefault="00B77470" w:rsidP="00B77470">
            <w:pPr>
              <w:spacing w:after="0" w:line="240" w:lineRule="auto"/>
              <w:rPr>
                <w:rFonts w:ascii="Calibri" w:eastAsia="Times New Roman" w:hAnsi="Calibri" w:cs="Calibri"/>
                <w:i/>
                <w:iCs/>
                <w:color w:val="000000"/>
              </w:rPr>
            </w:pPr>
          </w:p>
        </w:tc>
        <w:tc>
          <w:tcPr>
            <w:tcW w:w="1546" w:type="dxa"/>
            <w:shd w:val="clear" w:color="auto" w:fill="auto"/>
            <w:vAlign w:val="center"/>
          </w:tcPr>
          <w:p w14:paraId="25DBFE2B" w14:textId="5D4BF276" w:rsidR="00B77470" w:rsidRPr="000A7D62" w:rsidRDefault="00B77470" w:rsidP="00B77470">
            <w:pPr>
              <w:spacing w:after="0" w:line="240" w:lineRule="auto"/>
              <w:rPr>
                <w:rFonts w:ascii="Calibri" w:eastAsia="Times New Roman" w:hAnsi="Calibri" w:cs="Calibri"/>
                <w:i/>
                <w:iCs/>
                <w:color w:val="000000"/>
              </w:rPr>
            </w:pPr>
            <w:r>
              <w:rPr>
                <w:rFonts w:ascii="Calibri" w:eastAsia="Times New Roman" w:hAnsi="Calibri" w:cs="Calibri"/>
                <w:i/>
                <w:iCs/>
                <w:color w:val="000000"/>
              </w:rPr>
              <w:t>N/A</w:t>
            </w:r>
          </w:p>
        </w:tc>
        <w:tc>
          <w:tcPr>
            <w:tcW w:w="1609" w:type="dxa"/>
            <w:shd w:val="clear" w:color="auto" w:fill="auto"/>
            <w:vAlign w:val="center"/>
          </w:tcPr>
          <w:p w14:paraId="03B274B1" w14:textId="45A17F4B" w:rsidR="00B77470" w:rsidRPr="000A7D62" w:rsidRDefault="00B77470" w:rsidP="00B77470">
            <w:pPr>
              <w:spacing w:after="0" w:line="240" w:lineRule="auto"/>
              <w:rPr>
                <w:rFonts w:ascii="Calibri" w:eastAsia="Times New Roman" w:hAnsi="Calibri" w:cs="Calibri"/>
                <w:i/>
                <w:iCs/>
                <w:color w:val="000000"/>
              </w:rPr>
            </w:pPr>
            <w:r>
              <w:rPr>
                <w:rFonts w:ascii="Calibri" w:eastAsia="Times New Roman" w:hAnsi="Calibri" w:cs="Calibri"/>
                <w:i/>
                <w:iCs/>
                <w:color w:val="000000"/>
              </w:rPr>
              <w:t>N/A</w:t>
            </w:r>
          </w:p>
        </w:tc>
      </w:tr>
      <w:tr w:rsidR="00B77470" w:rsidRPr="000A7D62" w14:paraId="5F1CD44B" w14:textId="77777777" w:rsidTr="00C31D96">
        <w:trPr>
          <w:trHeight w:val="2135"/>
        </w:trPr>
        <w:tc>
          <w:tcPr>
            <w:tcW w:w="1687" w:type="dxa"/>
            <w:shd w:val="clear" w:color="auto" w:fill="auto"/>
            <w:vAlign w:val="center"/>
          </w:tcPr>
          <w:p w14:paraId="7DD80A81" w14:textId="5F9D45B3" w:rsidR="00B77470" w:rsidRPr="000A7D62" w:rsidRDefault="00B77470" w:rsidP="00B77470">
            <w:pPr>
              <w:spacing w:after="0" w:line="240" w:lineRule="auto"/>
              <w:rPr>
                <w:rFonts w:ascii="Calibri" w:eastAsia="Times New Roman" w:hAnsi="Calibri" w:cs="Calibri"/>
                <w:i/>
                <w:iCs/>
                <w:color w:val="000000"/>
              </w:rPr>
            </w:pPr>
            <w:r>
              <w:rPr>
                <w:rFonts w:ascii="Calibri" w:eastAsia="Times New Roman" w:hAnsi="Calibri" w:cs="Calibri"/>
                <w:i/>
                <w:iCs/>
                <w:color w:val="000000"/>
              </w:rPr>
              <w:t>Train-the-Trainer Workshop for the Blue Not Flu material</w:t>
            </w:r>
          </w:p>
        </w:tc>
        <w:tc>
          <w:tcPr>
            <w:tcW w:w="1320" w:type="dxa"/>
            <w:shd w:val="clear" w:color="auto" w:fill="auto"/>
            <w:vAlign w:val="center"/>
          </w:tcPr>
          <w:p w14:paraId="6417F51E" w14:textId="64493566" w:rsidR="00B77470" w:rsidRPr="000A7D62" w:rsidRDefault="00763B60" w:rsidP="00B77470">
            <w:pPr>
              <w:spacing w:after="0" w:line="240" w:lineRule="auto"/>
              <w:rPr>
                <w:rFonts w:ascii="Calibri" w:eastAsia="Times New Roman" w:hAnsi="Calibri" w:cs="Calibri"/>
                <w:i/>
                <w:iCs/>
                <w:color w:val="000000"/>
              </w:rPr>
            </w:pPr>
            <w:r>
              <w:rPr>
                <w:rFonts w:ascii="Calibri" w:eastAsia="Times New Roman" w:hAnsi="Calibri" w:cs="Calibri"/>
                <w:i/>
                <w:iCs/>
                <w:color w:val="000000"/>
              </w:rPr>
              <w:t>N/A</w:t>
            </w:r>
          </w:p>
        </w:tc>
        <w:tc>
          <w:tcPr>
            <w:tcW w:w="1674" w:type="dxa"/>
            <w:shd w:val="clear" w:color="auto" w:fill="auto"/>
            <w:vAlign w:val="center"/>
          </w:tcPr>
          <w:p w14:paraId="06235C4A" w14:textId="05358334" w:rsidR="00B77470" w:rsidRPr="000A7D62" w:rsidRDefault="00B77470" w:rsidP="00B77470">
            <w:pPr>
              <w:spacing w:after="0" w:line="240" w:lineRule="auto"/>
              <w:rPr>
                <w:rFonts w:ascii="Calibri" w:eastAsia="Times New Roman" w:hAnsi="Calibri" w:cs="Calibri"/>
                <w:i/>
                <w:iCs/>
                <w:color w:val="000000"/>
              </w:rPr>
            </w:pPr>
            <w:r>
              <w:rPr>
                <w:rFonts w:ascii="Calibri" w:eastAsia="Times New Roman" w:hAnsi="Calibri" w:cs="Calibri"/>
                <w:i/>
                <w:iCs/>
                <w:color w:val="000000"/>
              </w:rPr>
              <w:t>We measured the number of attendees as well as the number of youth each attendee interacts with per year</w:t>
            </w:r>
          </w:p>
        </w:tc>
        <w:tc>
          <w:tcPr>
            <w:tcW w:w="1255" w:type="dxa"/>
            <w:shd w:val="clear" w:color="auto" w:fill="auto"/>
            <w:vAlign w:val="center"/>
          </w:tcPr>
          <w:p w14:paraId="70F71D75" w14:textId="77777777" w:rsidR="00B77470" w:rsidRDefault="00B77470" w:rsidP="00B77470">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 xml:space="preserve">Partners in Iowa and Tennessee Extension and </w:t>
            </w:r>
          </w:p>
          <w:p w14:paraId="159834F0" w14:textId="5331FADA" w:rsidR="00B77470" w:rsidRPr="000A7D62" w:rsidRDefault="00B77470" w:rsidP="00B77470">
            <w:pPr>
              <w:spacing w:after="0" w:line="240" w:lineRule="auto"/>
              <w:rPr>
                <w:rFonts w:ascii="Calibri" w:eastAsia="Times New Roman" w:hAnsi="Calibri" w:cs="Calibri"/>
                <w:i/>
                <w:iCs/>
                <w:color w:val="000000"/>
              </w:rPr>
            </w:pPr>
            <w:r>
              <w:rPr>
                <w:rFonts w:ascii="Calibri" w:eastAsia="Times New Roman" w:hAnsi="Calibri" w:cs="Calibri"/>
                <w:i/>
                <w:iCs/>
                <w:color w:val="000000"/>
              </w:rPr>
              <w:t>4-H</w:t>
            </w:r>
          </w:p>
        </w:tc>
        <w:tc>
          <w:tcPr>
            <w:tcW w:w="2318" w:type="dxa"/>
            <w:shd w:val="clear" w:color="auto" w:fill="auto"/>
            <w:vAlign w:val="center"/>
          </w:tcPr>
          <w:p w14:paraId="0B339B8E" w14:textId="60150EF7" w:rsidR="00B77470" w:rsidRPr="000A7D62" w:rsidRDefault="00B77470" w:rsidP="000A654D">
            <w:pPr>
              <w:spacing w:after="0" w:line="240" w:lineRule="auto"/>
              <w:rPr>
                <w:rFonts w:ascii="Calibri" w:eastAsia="Times New Roman" w:hAnsi="Calibri" w:cs="Calibri"/>
                <w:i/>
                <w:iCs/>
                <w:color w:val="000000"/>
              </w:rPr>
            </w:pPr>
            <w:r>
              <w:rPr>
                <w:rFonts w:ascii="Calibri" w:eastAsia="Times New Roman" w:hAnsi="Calibri" w:cs="Calibri"/>
                <w:i/>
                <w:iCs/>
                <w:color w:val="000000"/>
              </w:rPr>
              <w:t xml:space="preserve">49 attendees live; 27 additional registered but could not attend live and </w:t>
            </w:r>
            <w:proofErr w:type="gramStart"/>
            <w:r>
              <w:rPr>
                <w:rFonts w:ascii="Calibri" w:eastAsia="Times New Roman" w:hAnsi="Calibri" w:cs="Calibri"/>
                <w:i/>
                <w:iCs/>
                <w:color w:val="000000"/>
              </w:rPr>
              <w:t>were sent</w:t>
            </w:r>
            <w:proofErr w:type="gramEnd"/>
            <w:r>
              <w:rPr>
                <w:rFonts w:ascii="Calibri" w:eastAsia="Times New Roman" w:hAnsi="Calibri" w:cs="Calibri"/>
                <w:i/>
                <w:iCs/>
                <w:color w:val="000000"/>
              </w:rPr>
              <w:t xml:space="preserve"> link to recording</w:t>
            </w:r>
            <w:r w:rsidR="000A654D">
              <w:rPr>
                <w:rFonts w:ascii="Calibri" w:eastAsia="Times New Roman" w:hAnsi="Calibri" w:cs="Calibri"/>
                <w:i/>
                <w:iCs/>
                <w:color w:val="000000"/>
              </w:rPr>
              <w:br/>
            </w:r>
            <w:r w:rsidR="000A654D">
              <w:rPr>
                <w:rFonts w:ascii="Calibri" w:eastAsia="Times New Roman" w:hAnsi="Calibri" w:cs="Calibri"/>
                <w:i/>
                <w:iCs/>
                <w:color w:val="000000"/>
              </w:rPr>
              <w:br/>
              <w:t>Approximately 36,500 youth are impacted every year by the individuals who attended/registered for this training.</w:t>
            </w:r>
          </w:p>
        </w:tc>
        <w:tc>
          <w:tcPr>
            <w:tcW w:w="1332" w:type="dxa"/>
            <w:shd w:val="clear" w:color="auto" w:fill="auto"/>
            <w:vAlign w:val="center"/>
          </w:tcPr>
          <w:p w14:paraId="55E34B2F" w14:textId="7C63AC13" w:rsidR="00B77470" w:rsidRPr="000A7D62" w:rsidRDefault="00B77470" w:rsidP="00B77470">
            <w:pPr>
              <w:spacing w:after="0" w:line="240" w:lineRule="auto"/>
              <w:rPr>
                <w:rFonts w:ascii="Calibri" w:eastAsia="Times New Roman" w:hAnsi="Calibri" w:cs="Calibri"/>
                <w:i/>
                <w:iCs/>
                <w:color w:val="000000"/>
              </w:rPr>
            </w:pPr>
            <w:r>
              <w:rPr>
                <w:rFonts w:ascii="Calibri" w:eastAsia="Times New Roman" w:hAnsi="Calibri" w:cs="Calibri"/>
                <w:i/>
                <w:iCs/>
                <w:color w:val="000000"/>
              </w:rPr>
              <w:t>Digital packet- included</w:t>
            </w:r>
          </w:p>
        </w:tc>
        <w:tc>
          <w:tcPr>
            <w:tcW w:w="1543" w:type="dxa"/>
            <w:shd w:val="clear" w:color="auto" w:fill="auto"/>
            <w:vAlign w:val="center"/>
          </w:tcPr>
          <w:p w14:paraId="0BC8378C" w14:textId="16CD4213" w:rsidR="00B77470" w:rsidRPr="000A7D62" w:rsidRDefault="00B77470" w:rsidP="00B77470">
            <w:pPr>
              <w:spacing w:after="0" w:line="240" w:lineRule="auto"/>
              <w:rPr>
                <w:rFonts w:ascii="Calibri" w:eastAsia="Times New Roman" w:hAnsi="Calibri" w:cs="Calibri"/>
                <w:i/>
                <w:iCs/>
                <w:color w:val="000000"/>
              </w:rPr>
            </w:pPr>
            <w:r>
              <w:rPr>
                <w:rFonts w:ascii="Calibri" w:eastAsia="Times New Roman" w:hAnsi="Calibri" w:cs="Calibri"/>
                <w:i/>
                <w:iCs/>
                <w:color w:val="000000"/>
              </w:rPr>
              <w:t>Tennessee</w:t>
            </w:r>
          </w:p>
        </w:tc>
        <w:tc>
          <w:tcPr>
            <w:tcW w:w="1546" w:type="dxa"/>
            <w:shd w:val="clear" w:color="auto" w:fill="auto"/>
            <w:vAlign w:val="center"/>
          </w:tcPr>
          <w:p w14:paraId="1B07B7CD" w14:textId="7995B140" w:rsidR="00B77470" w:rsidRPr="000A7D62" w:rsidRDefault="00763B60" w:rsidP="00B77470">
            <w:pPr>
              <w:spacing w:after="0" w:line="240" w:lineRule="auto"/>
              <w:rPr>
                <w:rFonts w:ascii="Calibri" w:eastAsia="Times New Roman" w:hAnsi="Calibri" w:cs="Calibri"/>
                <w:i/>
                <w:iCs/>
                <w:color w:val="000000"/>
              </w:rPr>
            </w:pPr>
            <w:r>
              <w:rPr>
                <w:rFonts w:ascii="Calibri" w:eastAsia="Times New Roman" w:hAnsi="Calibri" w:cs="Calibri"/>
                <w:i/>
                <w:iCs/>
                <w:color w:val="000000"/>
              </w:rPr>
              <w:t>N/A</w:t>
            </w:r>
          </w:p>
        </w:tc>
        <w:tc>
          <w:tcPr>
            <w:tcW w:w="1609" w:type="dxa"/>
            <w:shd w:val="clear" w:color="auto" w:fill="auto"/>
            <w:vAlign w:val="center"/>
          </w:tcPr>
          <w:p w14:paraId="1222E0F5" w14:textId="5B6C9F67" w:rsidR="00B77470" w:rsidRPr="000A7D62" w:rsidRDefault="00B77470" w:rsidP="00B77470">
            <w:pPr>
              <w:spacing w:after="0" w:line="240" w:lineRule="auto"/>
              <w:rPr>
                <w:rFonts w:ascii="Calibri" w:eastAsia="Times New Roman" w:hAnsi="Calibri" w:cs="Calibri"/>
                <w:i/>
                <w:iCs/>
                <w:color w:val="000000"/>
              </w:rPr>
            </w:pPr>
            <w:r>
              <w:rPr>
                <w:rFonts w:ascii="Calibri" w:eastAsia="Times New Roman" w:hAnsi="Calibri" w:cs="Calibri"/>
                <w:i/>
                <w:iCs/>
                <w:color w:val="000000"/>
              </w:rPr>
              <w:t>Not a post-test, but a survey about the materials and the training session was completed by 20 live attendees</w:t>
            </w:r>
          </w:p>
        </w:tc>
      </w:tr>
      <w:tr w:rsidR="00B77470" w:rsidRPr="000A7D62" w14:paraId="20A6C147" w14:textId="77777777" w:rsidTr="00C31D96">
        <w:trPr>
          <w:trHeight w:val="2135"/>
        </w:trPr>
        <w:tc>
          <w:tcPr>
            <w:tcW w:w="1687" w:type="dxa"/>
            <w:shd w:val="clear" w:color="auto" w:fill="auto"/>
            <w:vAlign w:val="center"/>
          </w:tcPr>
          <w:p w14:paraId="3851873A" w14:textId="77777777" w:rsidR="00B77470" w:rsidRDefault="00B77470" w:rsidP="00B77470">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 xml:space="preserve">Virtual Animal </w:t>
            </w:r>
          </w:p>
          <w:p w14:paraId="5EA0B27C" w14:textId="2ABD8C05" w:rsidR="00B77470" w:rsidRDefault="00B77470" w:rsidP="00B77470">
            <w:pPr>
              <w:spacing w:after="0" w:line="240" w:lineRule="auto"/>
              <w:rPr>
                <w:rFonts w:ascii="Calibri" w:eastAsia="Times New Roman" w:hAnsi="Calibri" w:cs="Calibri"/>
                <w:i/>
                <w:iCs/>
                <w:color w:val="000000"/>
              </w:rPr>
            </w:pPr>
            <w:r>
              <w:rPr>
                <w:rFonts w:ascii="Calibri" w:eastAsia="Times New Roman" w:hAnsi="Calibri" w:cs="Calibri"/>
                <w:i/>
                <w:iCs/>
                <w:color w:val="000000"/>
              </w:rPr>
              <w:t>Cy-</w:t>
            </w:r>
            <w:proofErr w:type="spellStart"/>
            <w:r>
              <w:rPr>
                <w:rFonts w:ascii="Calibri" w:eastAsia="Times New Roman" w:hAnsi="Calibri" w:cs="Calibri"/>
                <w:i/>
                <w:iCs/>
                <w:color w:val="000000"/>
              </w:rPr>
              <w:t>ience</w:t>
            </w:r>
            <w:proofErr w:type="spellEnd"/>
            <w:r>
              <w:rPr>
                <w:rFonts w:ascii="Calibri" w:eastAsia="Times New Roman" w:hAnsi="Calibri" w:cs="Calibri"/>
                <w:i/>
                <w:iCs/>
                <w:color w:val="000000"/>
              </w:rPr>
              <w:t xml:space="preserve"> Academy</w:t>
            </w:r>
          </w:p>
        </w:tc>
        <w:tc>
          <w:tcPr>
            <w:tcW w:w="1320" w:type="dxa"/>
            <w:shd w:val="clear" w:color="auto" w:fill="auto"/>
            <w:vAlign w:val="center"/>
          </w:tcPr>
          <w:p w14:paraId="55EC3056" w14:textId="1D740978" w:rsidR="00B77470" w:rsidRDefault="00763B60" w:rsidP="00B77470">
            <w:pPr>
              <w:spacing w:after="0" w:line="240" w:lineRule="auto"/>
              <w:rPr>
                <w:rFonts w:ascii="Calibri" w:eastAsia="Times New Roman" w:hAnsi="Calibri" w:cs="Calibri"/>
                <w:i/>
                <w:iCs/>
                <w:color w:val="000000"/>
              </w:rPr>
            </w:pPr>
            <w:r>
              <w:rPr>
                <w:rFonts w:ascii="Calibri" w:eastAsia="Times New Roman" w:hAnsi="Calibri" w:cs="Calibri"/>
                <w:i/>
                <w:iCs/>
                <w:color w:val="000000"/>
              </w:rPr>
              <w:t>N/A</w:t>
            </w:r>
          </w:p>
        </w:tc>
        <w:tc>
          <w:tcPr>
            <w:tcW w:w="1674" w:type="dxa"/>
            <w:shd w:val="clear" w:color="auto" w:fill="auto"/>
            <w:vAlign w:val="center"/>
          </w:tcPr>
          <w:p w14:paraId="610745A8" w14:textId="65E4AC3F" w:rsidR="00B77470" w:rsidRDefault="00B77470" w:rsidP="00B77470">
            <w:pPr>
              <w:spacing w:after="0" w:line="240" w:lineRule="auto"/>
              <w:rPr>
                <w:rFonts w:ascii="Calibri" w:eastAsia="Times New Roman" w:hAnsi="Calibri" w:cs="Calibri"/>
                <w:i/>
                <w:iCs/>
                <w:color w:val="000000"/>
              </w:rPr>
            </w:pPr>
            <w:r>
              <w:rPr>
                <w:rFonts w:ascii="Calibri" w:eastAsia="Times New Roman" w:hAnsi="Calibri" w:cs="Calibri"/>
                <w:i/>
                <w:iCs/>
                <w:color w:val="000000"/>
              </w:rPr>
              <w:t xml:space="preserve">We measured only the number of youth and adults that attended the session. </w:t>
            </w:r>
          </w:p>
        </w:tc>
        <w:tc>
          <w:tcPr>
            <w:tcW w:w="1255" w:type="dxa"/>
            <w:shd w:val="clear" w:color="auto" w:fill="auto"/>
            <w:vAlign w:val="center"/>
          </w:tcPr>
          <w:p w14:paraId="6F0825E1" w14:textId="10B0D664" w:rsidR="00B77470" w:rsidRDefault="00B77470" w:rsidP="00B77470">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4-H youth from five different states</w:t>
            </w:r>
          </w:p>
        </w:tc>
        <w:tc>
          <w:tcPr>
            <w:tcW w:w="2318" w:type="dxa"/>
            <w:shd w:val="clear" w:color="auto" w:fill="auto"/>
            <w:vAlign w:val="center"/>
          </w:tcPr>
          <w:p w14:paraId="26A21F80" w14:textId="6B1D6436" w:rsidR="00B77470" w:rsidRDefault="00B77470" w:rsidP="00B77470">
            <w:pPr>
              <w:spacing w:after="0" w:line="240" w:lineRule="auto"/>
              <w:rPr>
                <w:rFonts w:ascii="Calibri" w:eastAsia="Times New Roman" w:hAnsi="Calibri" w:cs="Calibri"/>
                <w:i/>
                <w:iCs/>
                <w:color w:val="000000"/>
              </w:rPr>
            </w:pPr>
            <w:r>
              <w:rPr>
                <w:rFonts w:ascii="Calibri" w:eastAsia="Times New Roman" w:hAnsi="Calibri" w:cs="Calibri"/>
                <w:i/>
                <w:iCs/>
                <w:color w:val="000000"/>
              </w:rPr>
              <w:t>8 attendees</w:t>
            </w:r>
          </w:p>
        </w:tc>
        <w:tc>
          <w:tcPr>
            <w:tcW w:w="1332" w:type="dxa"/>
            <w:shd w:val="clear" w:color="auto" w:fill="auto"/>
            <w:vAlign w:val="center"/>
          </w:tcPr>
          <w:p w14:paraId="349F4798" w14:textId="619A5A0F" w:rsidR="00B77470" w:rsidRDefault="00B77470" w:rsidP="00B77470">
            <w:pPr>
              <w:spacing w:after="0" w:line="240" w:lineRule="auto"/>
              <w:rPr>
                <w:rFonts w:ascii="Calibri" w:eastAsia="Times New Roman" w:hAnsi="Calibri" w:cs="Calibri"/>
                <w:i/>
                <w:iCs/>
                <w:color w:val="000000"/>
              </w:rPr>
            </w:pPr>
            <w:r>
              <w:rPr>
                <w:rFonts w:ascii="Calibri" w:eastAsia="Times New Roman" w:hAnsi="Calibri" w:cs="Calibri"/>
                <w:i/>
                <w:iCs/>
                <w:color w:val="000000"/>
              </w:rPr>
              <w:t xml:space="preserve">Link to course website: </w:t>
            </w:r>
            <w:hyperlink r:id="rId13" w:history="1">
              <w:r w:rsidRPr="00032A06">
                <w:rPr>
                  <w:rStyle w:val="Hyperlink"/>
                  <w:rFonts w:ascii="Calibri" w:eastAsia="Times New Roman" w:hAnsi="Calibri" w:cs="Calibri"/>
                  <w:i/>
                  <w:iCs/>
                </w:rPr>
                <w:t>www.BlueNotFlu.org</w:t>
              </w:r>
            </w:hyperlink>
            <w:r>
              <w:rPr>
                <w:rFonts w:ascii="Calibri" w:eastAsia="Times New Roman" w:hAnsi="Calibri" w:cs="Calibri"/>
                <w:i/>
                <w:iCs/>
                <w:color w:val="000000"/>
              </w:rPr>
              <w:t xml:space="preserve"> </w:t>
            </w:r>
          </w:p>
        </w:tc>
        <w:tc>
          <w:tcPr>
            <w:tcW w:w="1543" w:type="dxa"/>
            <w:shd w:val="clear" w:color="auto" w:fill="auto"/>
            <w:vAlign w:val="center"/>
          </w:tcPr>
          <w:p w14:paraId="5D8A60BE" w14:textId="797DE7C2" w:rsidR="00B77470" w:rsidRDefault="00B77470" w:rsidP="00B77470">
            <w:pPr>
              <w:spacing w:after="0" w:line="240" w:lineRule="auto"/>
              <w:rPr>
                <w:rFonts w:ascii="Calibri" w:eastAsia="Times New Roman" w:hAnsi="Calibri" w:cs="Calibri"/>
                <w:i/>
                <w:iCs/>
                <w:color w:val="000000"/>
              </w:rPr>
            </w:pPr>
            <w:r>
              <w:rPr>
                <w:rFonts w:ascii="Calibri" w:eastAsia="Times New Roman" w:hAnsi="Calibri" w:cs="Calibri"/>
                <w:i/>
                <w:iCs/>
                <w:color w:val="000000"/>
              </w:rPr>
              <w:t xml:space="preserve">Georgia, Mississippi, North Dakota, Tennessee </w:t>
            </w:r>
          </w:p>
        </w:tc>
        <w:tc>
          <w:tcPr>
            <w:tcW w:w="1546" w:type="dxa"/>
            <w:shd w:val="clear" w:color="auto" w:fill="auto"/>
            <w:vAlign w:val="center"/>
          </w:tcPr>
          <w:p w14:paraId="20AE40A7" w14:textId="1AA747E3" w:rsidR="00B77470" w:rsidRPr="000A7D62" w:rsidRDefault="00763B60" w:rsidP="00B77470">
            <w:pPr>
              <w:spacing w:after="0" w:line="240" w:lineRule="auto"/>
              <w:rPr>
                <w:rFonts w:ascii="Calibri" w:eastAsia="Times New Roman" w:hAnsi="Calibri" w:cs="Calibri"/>
                <w:i/>
                <w:iCs/>
                <w:color w:val="000000"/>
              </w:rPr>
            </w:pPr>
            <w:r>
              <w:rPr>
                <w:rFonts w:ascii="Calibri" w:eastAsia="Times New Roman" w:hAnsi="Calibri" w:cs="Calibri"/>
                <w:i/>
                <w:iCs/>
                <w:color w:val="000000"/>
              </w:rPr>
              <w:t>N/A</w:t>
            </w:r>
          </w:p>
        </w:tc>
        <w:tc>
          <w:tcPr>
            <w:tcW w:w="1609" w:type="dxa"/>
            <w:shd w:val="clear" w:color="auto" w:fill="auto"/>
            <w:vAlign w:val="center"/>
          </w:tcPr>
          <w:p w14:paraId="57F30229" w14:textId="07DCEBFB" w:rsidR="00B77470" w:rsidRDefault="00763B60" w:rsidP="00B77470">
            <w:pPr>
              <w:spacing w:after="0" w:line="240" w:lineRule="auto"/>
              <w:rPr>
                <w:rFonts w:ascii="Calibri" w:eastAsia="Times New Roman" w:hAnsi="Calibri" w:cs="Calibri"/>
                <w:i/>
                <w:iCs/>
                <w:color w:val="000000"/>
              </w:rPr>
            </w:pPr>
            <w:r>
              <w:rPr>
                <w:rFonts w:ascii="Calibri" w:eastAsia="Times New Roman" w:hAnsi="Calibri" w:cs="Calibri"/>
                <w:i/>
                <w:iCs/>
                <w:color w:val="000000"/>
              </w:rPr>
              <w:t>N/A</w:t>
            </w:r>
          </w:p>
        </w:tc>
      </w:tr>
    </w:tbl>
    <w:p w14:paraId="75BE1597" w14:textId="77777777" w:rsidR="008603F4" w:rsidRDefault="008603F4"/>
    <w:sectPr w:rsidR="008603F4" w:rsidSect="00D05EFA">
      <w:pgSz w:w="15840" w:h="12240" w:orient="landscape" w:code="1"/>
      <w:pgMar w:top="1166" w:right="1166" w:bottom="116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01436A" w14:textId="77777777" w:rsidR="008F40E2" w:rsidRDefault="008F40E2" w:rsidP="00AE467C">
      <w:pPr>
        <w:spacing w:after="0" w:line="240" w:lineRule="auto"/>
      </w:pPr>
      <w:r>
        <w:separator/>
      </w:r>
    </w:p>
  </w:endnote>
  <w:endnote w:type="continuationSeparator" w:id="0">
    <w:p w14:paraId="2E64DB46" w14:textId="77777777" w:rsidR="008F40E2" w:rsidRDefault="008F40E2" w:rsidP="00AE46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56084B" w14:textId="77777777" w:rsidR="008F40E2" w:rsidRDefault="008F40E2" w:rsidP="00AE467C">
      <w:pPr>
        <w:spacing w:after="0" w:line="240" w:lineRule="auto"/>
      </w:pPr>
      <w:r>
        <w:separator/>
      </w:r>
    </w:p>
  </w:footnote>
  <w:footnote w:type="continuationSeparator" w:id="0">
    <w:p w14:paraId="4C412E8F" w14:textId="77777777" w:rsidR="008F40E2" w:rsidRDefault="008F40E2" w:rsidP="00AE46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3B54F" w14:textId="4897A92D" w:rsidR="00AE467C" w:rsidRPr="00E824B5" w:rsidRDefault="00AE467C" w:rsidP="00AE467C">
    <w:pPr>
      <w:pStyle w:val="Header"/>
      <w:rPr>
        <w:b/>
      </w:rPr>
    </w:pPr>
    <w:r>
      <w:rPr>
        <w:b/>
      </w:rPr>
      <w:t xml:space="preserve">2020 </w:t>
    </w:r>
    <w:r w:rsidRPr="00E824B5">
      <w:rPr>
        <w:b/>
      </w:rPr>
      <w:t xml:space="preserve">Influenza and </w:t>
    </w:r>
    <w:proofErr w:type="spellStart"/>
    <w:r w:rsidRPr="00E824B5">
      <w:rPr>
        <w:b/>
      </w:rPr>
      <w:t>Zoonoses</w:t>
    </w:r>
    <w:proofErr w:type="spellEnd"/>
    <w:r w:rsidRPr="00E824B5">
      <w:rPr>
        <w:b/>
      </w:rPr>
      <w:t xml:space="preserve"> Education among Youth in Agriculture</w:t>
    </w:r>
    <w:r>
      <w:rPr>
        <w:b/>
      </w:rPr>
      <w:t xml:space="preserve"> Program</w:t>
    </w:r>
  </w:p>
  <w:p w14:paraId="7EAF6014" w14:textId="06AEAB5A" w:rsidR="00AE467C" w:rsidRPr="00E824B5" w:rsidRDefault="00AE467C" w:rsidP="00AE467C">
    <w:pPr>
      <w:pStyle w:val="Header"/>
      <w:rPr>
        <w:b/>
      </w:rPr>
    </w:pPr>
    <w:r>
      <w:rPr>
        <w:b/>
      </w:rPr>
      <w:t>Final</w:t>
    </w:r>
    <w:r w:rsidRPr="00E824B5">
      <w:rPr>
        <w:b/>
      </w:rPr>
      <w:t xml:space="preserve"> Progress Report</w:t>
    </w:r>
  </w:p>
  <w:p w14:paraId="2905CAF0" w14:textId="45683C26" w:rsidR="00AE467C" w:rsidRPr="001E599B" w:rsidRDefault="00AE467C" w:rsidP="002E6CAF">
    <w:pPr>
      <w:pStyle w:val="Header"/>
      <w:tabs>
        <w:tab w:val="left" w:pos="1440"/>
      </w:tabs>
    </w:pPr>
    <w:r>
      <w:rPr>
        <w:b/>
      </w:rPr>
      <w:t>Site</w:t>
    </w:r>
    <w:r w:rsidRPr="00E824B5">
      <w:rPr>
        <w:b/>
      </w:rPr>
      <w:t xml:space="preserve">: </w:t>
    </w:r>
    <w:r w:rsidR="002E6CAF">
      <w:rPr>
        <w:b/>
      </w:rPr>
      <w:tab/>
    </w:r>
    <w:r w:rsidR="001E599B" w:rsidRPr="001E599B">
      <w:t>Iowa</w:t>
    </w:r>
  </w:p>
  <w:p w14:paraId="5E4733C6" w14:textId="647B7714" w:rsidR="00AE467C" w:rsidRPr="001E599B" w:rsidRDefault="00AE467C" w:rsidP="002E6CAF">
    <w:pPr>
      <w:pStyle w:val="Header"/>
      <w:tabs>
        <w:tab w:val="left" w:pos="1440"/>
      </w:tabs>
    </w:pPr>
    <w:r>
      <w:rPr>
        <w:b/>
      </w:rPr>
      <w:t xml:space="preserve">Completed by: </w:t>
    </w:r>
    <w:r w:rsidR="002E6CAF">
      <w:rPr>
        <w:b/>
      </w:rPr>
      <w:tab/>
    </w:r>
    <w:r w:rsidR="001E599B" w:rsidRPr="001E599B">
      <w:t xml:space="preserve">Molly Lee, </w:t>
    </w:r>
    <w:r w:rsidR="002E6CAF" w:rsidRPr="009527AA">
      <w:t xml:space="preserve">Center for Food Security and Public Health (CFSPH), </w:t>
    </w:r>
    <w:r w:rsidR="002E6CAF">
      <w:t>Iowa State University</w:t>
    </w:r>
  </w:p>
  <w:p w14:paraId="6C9A23EB" w14:textId="6187D8C4" w:rsidR="00AE467C" w:rsidRPr="001E599B" w:rsidRDefault="00AE467C" w:rsidP="002E6CAF">
    <w:pPr>
      <w:pStyle w:val="Header"/>
      <w:tabs>
        <w:tab w:val="left" w:pos="1440"/>
      </w:tabs>
    </w:pPr>
    <w:r w:rsidRPr="00E824B5">
      <w:rPr>
        <w:b/>
      </w:rPr>
      <w:t xml:space="preserve">Date: </w:t>
    </w:r>
    <w:r w:rsidR="002E6CAF">
      <w:rPr>
        <w:b/>
      </w:rPr>
      <w:tab/>
    </w:r>
    <w:r w:rsidR="001E599B" w:rsidRPr="001E599B">
      <w:t>21 December 2020</w:t>
    </w:r>
  </w:p>
  <w:p w14:paraId="6824BDE1" w14:textId="4D1C35B9" w:rsidR="00AE467C" w:rsidRDefault="00AE467C">
    <w:pPr>
      <w:pStyle w:val="Header"/>
    </w:pPr>
  </w:p>
  <w:p w14:paraId="2BBE4091" w14:textId="77777777" w:rsidR="00AE467C" w:rsidRDefault="00AE46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D81373"/>
    <w:multiLevelType w:val="hybridMultilevel"/>
    <w:tmpl w:val="F718D7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67C"/>
    <w:rsid w:val="000A1641"/>
    <w:rsid w:val="000A654D"/>
    <w:rsid w:val="001540C3"/>
    <w:rsid w:val="001E599B"/>
    <w:rsid w:val="002B0F53"/>
    <w:rsid w:val="002D6B2A"/>
    <w:rsid w:val="002E6CAF"/>
    <w:rsid w:val="003209A2"/>
    <w:rsid w:val="00342896"/>
    <w:rsid w:val="003A4196"/>
    <w:rsid w:val="003F0D99"/>
    <w:rsid w:val="003F6D7F"/>
    <w:rsid w:val="00415587"/>
    <w:rsid w:val="004945EE"/>
    <w:rsid w:val="004C0988"/>
    <w:rsid w:val="004E2B8B"/>
    <w:rsid w:val="00763B60"/>
    <w:rsid w:val="008603F4"/>
    <w:rsid w:val="008C26C0"/>
    <w:rsid w:val="008F40E2"/>
    <w:rsid w:val="00932A97"/>
    <w:rsid w:val="009F354F"/>
    <w:rsid w:val="00A35991"/>
    <w:rsid w:val="00AB364F"/>
    <w:rsid w:val="00AB4C5C"/>
    <w:rsid w:val="00AE467C"/>
    <w:rsid w:val="00B3457B"/>
    <w:rsid w:val="00B53DD8"/>
    <w:rsid w:val="00B60594"/>
    <w:rsid w:val="00B77470"/>
    <w:rsid w:val="00CB1586"/>
    <w:rsid w:val="00CB1F8C"/>
    <w:rsid w:val="00D76A48"/>
    <w:rsid w:val="00E014CF"/>
    <w:rsid w:val="00E1401B"/>
    <w:rsid w:val="00EA371A"/>
    <w:rsid w:val="00EE4483"/>
    <w:rsid w:val="00F01274"/>
    <w:rsid w:val="00F922B4"/>
    <w:rsid w:val="00FC7279"/>
    <w:rsid w:val="00FD1467"/>
    <w:rsid w:val="00FD40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32E4C9"/>
  <w15:chartTrackingRefBased/>
  <w15:docId w15:val="{44FD2EEF-F79F-4CCE-BBA6-7BB7974EE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46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467C"/>
    <w:pPr>
      <w:spacing w:after="0" w:line="240" w:lineRule="auto"/>
      <w:ind w:left="720"/>
    </w:pPr>
    <w:rPr>
      <w:rFonts w:ascii="Times New Roman" w:eastAsia="Calibri" w:hAnsi="Times New Roman" w:cs="Times New Roman"/>
      <w:sz w:val="24"/>
      <w:szCs w:val="24"/>
    </w:rPr>
  </w:style>
  <w:style w:type="character" w:styleId="Hyperlink">
    <w:name w:val="Hyperlink"/>
    <w:basedOn w:val="DefaultParagraphFont"/>
    <w:uiPriority w:val="99"/>
    <w:unhideWhenUsed/>
    <w:rsid w:val="00AE467C"/>
    <w:rPr>
      <w:color w:val="0563C1" w:themeColor="hyperlink"/>
      <w:u w:val="single"/>
    </w:rPr>
  </w:style>
  <w:style w:type="character" w:styleId="CommentReference">
    <w:name w:val="annotation reference"/>
    <w:basedOn w:val="DefaultParagraphFont"/>
    <w:uiPriority w:val="99"/>
    <w:semiHidden/>
    <w:unhideWhenUsed/>
    <w:rsid w:val="00AE467C"/>
    <w:rPr>
      <w:sz w:val="16"/>
      <w:szCs w:val="16"/>
    </w:rPr>
  </w:style>
  <w:style w:type="paragraph" w:styleId="CommentText">
    <w:name w:val="annotation text"/>
    <w:basedOn w:val="Normal"/>
    <w:link w:val="CommentTextChar"/>
    <w:uiPriority w:val="99"/>
    <w:semiHidden/>
    <w:unhideWhenUsed/>
    <w:rsid w:val="00AE467C"/>
    <w:pPr>
      <w:spacing w:line="240" w:lineRule="auto"/>
    </w:pPr>
    <w:rPr>
      <w:sz w:val="20"/>
      <w:szCs w:val="20"/>
    </w:rPr>
  </w:style>
  <w:style w:type="character" w:customStyle="1" w:styleId="CommentTextChar">
    <w:name w:val="Comment Text Char"/>
    <w:basedOn w:val="DefaultParagraphFont"/>
    <w:link w:val="CommentText"/>
    <w:uiPriority w:val="99"/>
    <w:semiHidden/>
    <w:rsid w:val="00AE467C"/>
    <w:rPr>
      <w:sz w:val="20"/>
      <w:szCs w:val="20"/>
    </w:rPr>
  </w:style>
  <w:style w:type="paragraph" w:styleId="BalloonText">
    <w:name w:val="Balloon Text"/>
    <w:basedOn w:val="Normal"/>
    <w:link w:val="BalloonTextChar"/>
    <w:uiPriority w:val="99"/>
    <w:semiHidden/>
    <w:unhideWhenUsed/>
    <w:rsid w:val="00AE46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467C"/>
    <w:rPr>
      <w:rFonts w:ascii="Segoe UI" w:hAnsi="Segoe UI" w:cs="Segoe UI"/>
      <w:sz w:val="18"/>
      <w:szCs w:val="18"/>
    </w:rPr>
  </w:style>
  <w:style w:type="paragraph" w:styleId="Header">
    <w:name w:val="header"/>
    <w:basedOn w:val="Normal"/>
    <w:link w:val="HeaderChar"/>
    <w:uiPriority w:val="99"/>
    <w:unhideWhenUsed/>
    <w:rsid w:val="00AE46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67C"/>
  </w:style>
  <w:style w:type="paragraph" w:styleId="Footer">
    <w:name w:val="footer"/>
    <w:basedOn w:val="Normal"/>
    <w:link w:val="FooterChar"/>
    <w:uiPriority w:val="99"/>
    <w:unhideWhenUsed/>
    <w:rsid w:val="00AE46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67C"/>
  </w:style>
  <w:style w:type="paragraph" w:styleId="CommentSubject">
    <w:name w:val="annotation subject"/>
    <w:basedOn w:val="CommentText"/>
    <w:next w:val="CommentText"/>
    <w:link w:val="CommentSubjectChar"/>
    <w:uiPriority w:val="99"/>
    <w:semiHidden/>
    <w:unhideWhenUsed/>
    <w:rsid w:val="00AE467C"/>
    <w:rPr>
      <w:b/>
      <w:bCs/>
    </w:rPr>
  </w:style>
  <w:style w:type="character" w:customStyle="1" w:styleId="CommentSubjectChar">
    <w:name w:val="Comment Subject Char"/>
    <w:basedOn w:val="CommentTextChar"/>
    <w:link w:val="CommentSubject"/>
    <w:uiPriority w:val="99"/>
    <w:semiHidden/>
    <w:rsid w:val="00AE467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huynh@cste.org" TargetMode="External"/><Relationship Id="rId13" Type="http://schemas.openxmlformats.org/officeDocument/2006/relationships/hyperlink" Target="http://www.BlueNotFlu.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lueNotFlu.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huynh@cste.org" TargetMode="External"/><Relationship Id="rId4" Type="http://schemas.openxmlformats.org/officeDocument/2006/relationships/settings" Target="settings.xml"/><Relationship Id="rId9" Type="http://schemas.openxmlformats.org/officeDocument/2006/relationships/hyperlink" Target="https://3.basecamp.com/3164497/buckets/2026830/vaults/30667942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A8AA6F-C549-4A3D-BA29-C66D342CF6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1275</Words>
  <Characters>7269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Mimi Huynh</dc:creator>
  <cp:keywords/>
  <dc:description/>
  <cp:lastModifiedBy>Weigel, Andrew</cp:lastModifiedBy>
  <cp:revision>2</cp:revision>
  <dcterms:created xsi:type="dcterms:W3CDTF">2020-12-31T12:54:00Z</dcterms:created>
  <dcterms:modified xsi:type="dcterms:W3CDTF">2020-12-31T12:54:00Z</dcterms:modified>
</cp:coreProperties>
</file>