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9041C" w14:textId="75147F81" w:rsidR="000F79EA" w:rsidRPr="000F79EA" w:rsidRDefault="000F79EA" w:rsidP="000F79E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t xml:space="preserve">    </w:t>
      </w:r>
      <w:r w:rsidR="00897DC7"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 wp14:anchorId="2E6C7538" wp14:editId="488F72AE">
            <wp:extent cx="1371600" cy="1812505"/>
            <wp:effectExtent l="0" t="0" r="0" b="0"/>
            <wp:docPr id="3" name="image4.jpeg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jpeg" descr="Text&#10;&#10;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751" cy="1825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               </w:t>
      </w:r>
      <w:r w:rsidRPr="000F79EA">
        <w:t xml:space="preserve"> </w:t>
      </w:r>
      <w:r>
        <w:rPr>
          <w:noProof/>
          <w:sz w:val="28"/>
          <w:szCs w:val="28"/>
        </w:rPr>
        <w:t xml:space="preserve">                         </w:t>
      </w:r>
    </w:p>
    <w:p w14:paraId="7768E3C8" w14:textId="2869B45C" w:rsidR="00F13264" w:rsidRPr="00FE447C" w:rsidRDefault="00F13264" w:rsidP="000F79EA">
      <w:pPr>
        <w:jc w:val="center"/>
        <w:rPr>
          <w:b/>
          <w:bCs/>
          <w:color w:val="44546A" w:themeColor="text2"/>
          <w:sz w:val="28"/>
          <w:szCs w:val="28"/>
          <w:u w:val="single"/>
        </w:rPr>
      </w:pPr>
      <w:r w:rsidRPr="00FE447C">
        <w:rPr>
          <w:b/>
          <w:bCs/>
          <w:color w:val="44546A" w:themeColor="text2"/>
          <w:sz w:val="28"/>
          <w:szCs w:val="28"/>
          <w:u w:val="single"/>
        </w:rPr>
        <w:t>YIA Next Steps and Strategic Plan suggestions</w:t>
      </w:r>
    </w:p>
    <w:p w14:paraId="07938C42" w14:textId="7DCF0D39" w:rsidR="00F13264" w:rsidRDefault="00FA2840" w:rsidP="000F79EA">
      <w:pPr>
        <w:jc w:val="center"/>
        <w:rPr>
          <w:color w:val="44546A" w:themeColor="text2"/>
        </w:rPr>
      </w:pPr>
      <w:r w:rsidRPr="00FE447C">
        <w:rPr>
          <w:color w:val="44546A" w:themeColor="text2"/>
        </w:rPr>
        <w:t>For the CSTE/CDC 2021 Influenz</w:t>
      </w:r>
      <w:r w:rsidR="005E1EC0" w:rsidRPr="00FE447C">
        <w:rPr>
          <w:color w:val="44546A" w:themeColor="text2"/>
        </w:rPr>
        <w:t>a</w:t>
      </w:r>
      <w:r w:rsidRPr="00FE447C">
        <w:rPr>
          <w:color w:val="44546A" w:themeColor="text2"/>
        </w:rPr>
        <w:t xml:space="preserve"> and Zoonoses Education among Youth in Agriculture program</w:t>
      </w:r>
    </w:p>
    <w:p w14:paraId="7E324BB3" w14:textId="14A1E0C6" w:rsidR="002439CC" w:rsidRPr="002C1629" w:rsidRDefault="002439CC" w:rsidP="000F79EA">
      <w:pPr>
        <w:jc w:val="center"/>
        <w:rPr>
          <w:i/>
          <w:iCs/>
          <w:color w:val="FF0000"/>
          <w:sz w:val="20"/>
          <w:szCs w:val="20"/>
        </w:rPr>
      </w:pPr>
      <w:r w:rsidRPr="002C1629">
        <w:rPr>
          <w:i/>
          <w:iCs/>
          <w:color w:val="FF0000"/>
          <w:sz w:val="20"/>
          <w:szCs w:val="20"/>
        </w:rPr>
        <w:t xml:space="preserve">(Note: expanded comments </w:t>
      </w:r>
      <w:r w:rsidR="00662715" w:rsidRPr="002C1629">
        <w:rPr>
          <w:i/>
          <w:iCs/>
          <w:color w:val="FF0000"/>
          <w:sz w:val="20"/>
          <w:szCs w:val="20"/>
        </w:rPr>
        <w:t>on Logic Model design, as requested 11/22/21 by CSTE/CDC partners)</w:t>
      </w:r>
    </w:p>
    <w:p w14:paraId="06FBDF94" w14:textId="3CABA8B8" w:rsidR="005C141D" w:rsidRPr="005F6FEE" w:rsidRDefault="009407AB">
      <w:r w:rsidRPr="005F6FEE">
        <w:t xml:space="preserve">To sustain the successes and expand the reach of the </w:t>
      </w:r>
      <w:r w:rsidR="003C6D62" w:rsidRPr="005F6FEE">
        <w:t>Youth in Agriculture program’s grantees in a variety of states, there are several avenues that the CSTE/CDC project team might consider</w:t>
      </w:r>
      <w:proofErr w:type="gramStart"/>
      <w:r w:rsidR="003C6D62" w:rsidRPr="005F6FEE">
        <w:t xml:space="preserve">. </w:t>
      </w:r>
      <w:r w:rsidR="007233CA" w:rsidRPr="005F6FEE">
        <w:t xml:space="preserve"> </w:t>
      </w:r>
      <w:proofErr w:type="gramEnd"/>
      <w:r w:rsidR="007233CA" w:rsidRPr="005F6FEE">
        <w:t xml:space="preserve">The following tools and “Next Step Planning” resources are suggestions that I offer for your consideration. </w:t>
      </w:r>
      <w:r w:rsidR="00E92972" w:rsidRPr="005F6FEE">
        <w:t>In c</w:t>
      </w:r>
      <w:r w:rsidR="00AC0DB6" w:rsidRPr="005F6FEE">
        <w:t>reating</w:t>
      </w:r>
      <w:r w:rsidR="007233CA" w:rsidRPr="005F6FEE">
        <w:t>,</w:t>
      </w:r>
      <w:r w:rsidR="00AC0DB6" w:rsidRPr="005F6FEE">
        <w:t xml:space="preserve"> updating</w:t>
      </w:r>
      <w:r w:rsidR="007233CA" w:rsidRPr="005F6FEE">
        <w:t xml:space="preserve">, and </w:t>
      </w:r>
      <w:r w:rsidR="00AC0DB6" w:rsidRPr="005F6FEE">
        <w:t xml:space="preserve">developing a useful roadmap for next steps in the YIA project, the optimum approach would be to convene </w:t>
      </w:r>
      <w:r w:rsidR="004110AE" w:rsidRPr="005F6FEE">
        <w:t>the CSTE/CDC project partners along with a few selected Early Adopters who have served as thought-leaders</w:t>
      </w:r>
      <w:r w:rsidR="00E92972" w:rsidRPr="005F6FEE">
        <w:t xml:space="preserve"> and </w:t>
      </w:r>
      <w:r w:rsidR="00472102" w:rsidRPr="005F6FEE">
        <w:t>implementers among the grantees</w:t>
      </w:r>
      <w:r w:rsidR="004110AE" w:rsidRPr="005F6FEE">
        <w:t xml:space="preserve"> in the progress made to date. </w:t>
      </w:r>
    </w:p>
    <w:p w14:paraId="4B5C30AF" w14:textId="40382C16" w:rsidR="001C4C23" w:rsidRPr="005F6FEE" w:rsidRDefault="001C4C23">
      <w:r w:rsidRPr="005F6FEE">
        <w:t xml:space="preserve">Clearly these </w:t>
      </w:r>
      <w:r w:rsidR="00472102" w:rsidRPr="005F6FEE">
        <w:t xml:space="preserve">items listed below </w:t>
      </w:r>
      <w:r w:rsidRPr="005F6FEE">
        <w:t xml:space="preserve">are not products that can be produced FOR the </w:t>
      </w:r>
      <w:r w:rsidR="00472102" w:rsidRPr="005F6FEE">
        <w:t xml:space="preserve">YIA </w:t>
      </w:r>
      <w:r w:rsidR="005A2642" w:rsidRPr="005F6FEE">
        <w:t>program but</w:t>
      </w:r>
      <w:r w:rsidRPr="005F6FEE">
        <w:t xml:space="preserve"> </w:t>
      </w:r>
      <w:r w:rsidR="00521314" w:rsidRPr="005F6FEE">
        <w:t xml:space="preserve">can be extremely </w:t>
      </w:r>
      <w:r w:rsidR="00B55713" w:rsidRPr="005F6FEE">
        <w:t xml:space="preserve">effective as guidance when they are created </w:t>
      </w:r>
      <w:r w:rsidR="00521314" w:rsidRPr="005F6FEE">
        <w:t>and utilized by</w:t>
      </w:r>
      <w:r w:rsidR="00B55713" w:rsidRPr="005F6FEE">
        <w:t xml:space="preserve"> the chief stakeholders</w:t>
      </w:r>
      <w:r w:rsidR="00521314" w:rsidRPr="005F6FEE">
        <w:t xml:space="preserve"> in discussions</w:t>
      </w:r>
      <w:proofErr w:type="gramStart"/>
      <w:r w:rsidR="00521314" w:rsidRPr="005F6FEE">
        <w:t xml:space="preserve">. </w:t>
      </w:r>
      <w:r w:rsidR="00B55713" w:rsidRPr="005F6FEE">
        <w:t xml:space="preserve"> </w:t>
      </w:r>
      <w:proofErr w:type="gramEnd"/>
      <w:r w:rsidR="00B55713" w:rsidRPr="005F6FEE">
        <w:t xml:space="preserve">I recommend that the CSTE/CDC partner team </w:t>
      </w:r>
      <w:r w:rsidR="00070E55" w:rsidRPr="005F6FEE">
        <w:t xml:space="preserve">involve a few thought leaders from the pool of grantees—both a few seasoned members who have been involved for a few years, </w:t>
      </w:r>
      <w:r w:rsidR="00E662F3" w:rsidRPr="005F6FEE">
        <w:t xml:space="preserve">and 2-3 newer members. </w:t>
      </w:r>
      <w:r w:rsidR="001520AE" w:rsidRPr="005F6FEE">
        <w:t>During our three virtual workshops</w:t>
      </w:r>
      <w:r w:rsidR="00521314" w:rsidRPr="005F6FEE">
        <w:t xml:space="preserve"> held in </w:t>
      </w:r>
      <w:r w:rsidR="005F6FEE" w:rsidRPr="005F6FEE">
        <w:t>October</w:t>
      </w:r>
      <w:r w:rsidR="00521314" w:rsidRPr="005F6FEE">
        <w:t xml:space="preserve"> 2021</w:t>
      </w:r>
      <w:r w:rsidR="001520AE" w:rsidRPr="005F6FEE">
        <w:t xml:space="preserve">, I did not hear </w:t>
      </w:r>
      <w:r w:rsidR="005F6FEE" w:rsidRPr="005F6FEE">
        <w:t xml:space="preserve">many </w:t>
      </w:r>
      <w:r w:rsidR="001520AE" w:rsidRPr="005F6FEE">
        <w:t>disgruntled comment</w:t>
      </w:r>
      <w:r w:rsidR="005F6FEE" w:rsidRPr="005F6FEE">
        <w:t>s, or critical remarks about the way that the program has been managed to date. A</w:t>
      </w:r>
      <w:r w:rsidR="001520AE" w:rsidRPr="005F6FEE">
        <w:t xml:space="preserve">s it turns out, the states who are not current grantees </w:t>
      </w:r>
      <w:r w:rsidR="00F82910" w:rsidRPr="005F6FEE">
        <w:t>reported having situational challenges, and/or special COVID challenges, and/or changes in staffing which impacted their availability</w:t>
      </w:r>
      <w:r w:rsidR="008505F5" w:rsidRPr="005F6FEE">
        <w:t xml:space="preserve"> to design this year’s participation. </w:t>
      </w:r>
      <w:r w:rsidR="005A2642" w:rsidRPr="005F6FEE">
        <w:t>So,</w:t>
      </w:r>
      <w:r w:rsidR="008505F5" w:rsidRPr="005F6FEE">
        <w:t xml:space="preserve"> I don’t believe there are many “criticisms” to fact</w:t>
      </w:r>
      <w:r w:rsidR="005F6FEE" w:rsidRPr="005F6FEE">
        <w:t>or</w:t>
      </w:r>
      <w:r w:rsidR="008505F5" w:rsidRPr="005F6FEE">
        <w:t xml:space="preserve"> in</w:t>
      </w:r>
      <w:r w:rsidR="005F6FEE" w:rsidRPr="005F6FEE">
        <w:t xml:space="preserve"> or develop interventions and corrections for. </w:t>
      </w:r>
      <w:r w:rsidR="00CC726C" w:rsidRPr="005F6FEE">
        <w:t xml:space="preserve">But involving grantees in </w:t>
      </w:r>
      <w:r w:rsidR="005F6FEE" w:rsidRPr="005F6FEE">
        <w:t xml:space="preserve">together </w:t>
      </w:r>
      <w:r w:rsidR="00CC726C" w:rsidRPr="005F6FEE">
        <w:t>updating a YIA Logic Model—or any of these road-mapping activities</w:t>
      </w:r>
      <w:r w:rsidR="005363EF" w:rsidRPr="005F6FEE">
        <w:t xml:space="preserve"> which follow</w:t>
      </w:r>
      <w:r w:rsidR="00CC726C" w:rsidRPr="005F6FEE">
        <w:t xml:space="preserve">---is that </w:t>
      </w:r>
      <w:r w:rsidR="005363EF" w:rsidRPr="005F6FEE">
        <w:t>t</w:t>
      </w:r>
      <w:r w:rsidR="00E662F3" w:rsidRPr="005F6FEE">
        <w:t xml:space="preserve">hese grantees </w:t>
      </w:r>
      <w:r w:rsidR="005363EF" w:rsidRPr="005F6FEE">
        <w:t xml:space="preserve">will bring a wealth of practical implementation ideas, as well as </w:t>
      </w:r>
      <w:r w:rsidR="00835A03" w:rsidRPr="005F6FEE">
        <w:t>bandwidth and implementation ideas</w:t>
      </w:r>
      <w:proofErr w:type="gramStart"/>
      <w:r w:rsidR="00835A03" w:rsidRPr="005F6FEE">
        <w:t xml:space="preserve">. </w:t>
      </w:r>
      <w:r w:rsidR="00E662F3">
        <w:rPr>
          <w:color w:val="FF0000"/>
        </w:rPr>
        <w:t xml:space="preserve"> </w:t>
      </w:r>
      <w:proofErr w:type="gramEnd"/>
    </w:p>
    <w:p w14:paraId="5C446B7D" w14:textId="77777777" w:rsidR="008363A4" w:rsidRPr="008363A4" w:rsidRDefault="002B071B" w:rsidP="003126B8">
      <w:pPr>
        <w:pStyle w:val="ListParagraph"/>
        <w:numPr>
          <w:ilvl w:val="0"/>
          <w:numId w:val="3"/>
        </w:numPr>
        <w:rPr>
          <w:color w:val="FF0000"/>
        </w:rPr>
      </w:pPr>
      <w:r w:rsidRPr="003126B8">
        <w:rPr>
          <w:b/>
          <w:bCs/>
          <w:color w:val="44546A" w:themeColor="text2"/>
          <w:u w:val="single"/>
        </w:rPr>
        <w:t>Review, enhancement and expansion of the YIA Logic Model</w:t>
      </w:r>
      <w:r w:rsidRPr="003126B8">
        <w:rPr>
          <w:color w:val="44546A" w:themeColor="text2"/>
        </w:rPr>
        <w:t xml:space="preserve"> </w:t>
      </w:r>
      <w:r w:rsidR="00D437A7" w:rsidRPr="00782AF9">
        <w:t xml:space="preserve">(See </w:t>
      </w:r>
      <w:r w:rsidR="006A0363" w:rsidRPr="00782AF9">
        <w:t>the end of this report</w:t>
      </w:r>
      <w:r w:rsidR="00D437A7" w:rsidRPr="00782AF9">
        <w:t xml:space="preserve"> for the 201</w:t>
      </w:r>
      <w:r w:rsidRPr="00782AF9">
        <w:t>7</w:t>
      </w:r>
      <w:r w:rsidR="00D437A7" w:rsidRPr="00782AF9">
        <w:t>-201</w:t>
      </w:r>
      <w:r w:rsidRPr="00782AF9">
        <w:t xml:space="preserve">8 </w:t>
      </w:r>
      <w:r w:rsidR="006A0363" w:rsidRPr="00782AF9">
        <w:t>USDA/4H/ CDC Partnership</w:t>
      </w:r>
      <w:r w:rsidR="00D437A7" w:rsidRPr="00782AF9">
        <w:t xml:space="preserve"> Logic Model, as </w:t>
      </w:r>
      <w:r w:rsidR="002C1629">
        <w:t xml:space="preserve">one of the many effective examples </w:t>
      </w:r>
      <w:r w:rsidR="00C01FCC">
        <w:t xml:space="preserve">to consider for </w:t>
      </w:r>
      <w:r w:rsidR="00D437A7" w:rsidRPr="00782AF9">
        <w:t>group-review</w:t>
      </w:r>
      <w:r w:rsidRPr="00782AF9">
        <w:t xml:space="preserve"> and </w:t>
      </w:r>
      <w:r w:rsidR="00C01FCC">
        <w:t>examination</w:t>
      </w:r>
      <w:r w:rsidRPr="00782AF9">
        <w:t>)</w:t>
      </w:r>
      <w:r w:rsidR="00D437A7" w:rsidRPr="00782AF9">
        <w:t xml:space="preserve">. </w:t>
      </w:r>
      <w:r w:rsidR="00285568">
        <w:t xml:space="preserve">Logic models are effective tools to assist in program planning, implementation, management, evaluation, and reporting. </w:t>
      </w:r>
      <w:r w:rsidR="00C01FCC">
        <w:t xml:space="preserve">In the case of the YIA project, an updated Logic Model will </w:t>
      </w:r>
      <w:r w:rsidR="00285568">
        <w:t xml:space="preserve">help define </w:t>
      </w:r>
      <w:r w:rsidR="00C01FCC">
        <w:t>this</w:t>
      </w:r>
      <w:r w:rsidR="00285568">
        <w:t xml:space="preserve"> program’s intended impact and goals; the sequence of intended effects; which activities are to produce which effect; and where to focus outcome and process evaluations</w:t>
      </w:r>
      <w:r w:rsidR="00D13114">
        <w:t xml:space="preserve"> of the YIA program</w:t>
      </w:r>
      <w:proofErr w:type="gramStart"/>
      <w:r w:rsidR="00D13114">
        <w:t>.</w:t>
      </w:r>
      <w:r w:rsidR="00285568">
        <w:t xml:space="preserve"> </w:t>
      </w:r>
      <w:r w:rsidR="00D13114">
        <w:t xml:space="preserve"> </w:t>
      </w:r>
      <w:proofErr w:type="gramEnd"/>
      <w:r w:rsidR="00D13114">
        <w:t>By together creating a</w:t>
      </w:r>
      <w:r w:rsidR="00075F2D">
        <w:t xml:space="preserve"> logic model</w:t>
      </w:r>
      <w:r w:rsidR="00D13114">
        <w:t xml:space="preserve">, the partner team will </w:t>
      </w:r>
      <w:r w:rsidR="00570ADA">
        <w:t>establish</w:t>
      </w:r>
      <w:r w:rsidR="00075F2D">
        <w:t xml:space="preserve"> a graphic illustration of the relationship between </w:t>
      </w:r>
      <w:r w:rsidR="00570ADA">
        <w:t>this</w:t>
      </w:r>
      <w:r w:rsidR="00075F2D">
        <w:t xml:space="preserve"> program’s resources, activities, and its intended effects. </w:t>
      </w:r>
      <w:r w:rsidR="00570ADA">
        <w:t>This tool can be used</w:t>
      </w:r>
      <w:r w:rsidR="00075F2D">
        <w:t xml:space="preserve"> as </w:t>
      </w:r>
      <w:r w:rsidR="00570ADA">
        <w:t xml:space="preserve">a </w:t>
      </w:r>
      <w:r w:rsidR="00075F2D">
        <w:t>road map</w:t>
      </w:r>
      <w:r w:rsidR="00570ADA">
        <w:t xml:space="preserve"> to clarify the </w:t>
      </w:r>
      <w:r w:rsidR="00075F2D">
        <w:t xml:space="preserve">specify causal pathways and </w:t>
      </w:r>
      <w:r w:rsidR="00075F2D">
        <w:lastRenderedPageBreak/>
        <w:t xml:space="preserve">the step-by-step relationship between planned work and intended results. Specifically, </w:t>
      </w:r>
      <w:r w:rsidR="00570ADA">
        <w:t xml:space="preserve">the YIA </w:t>
      </w:r>
      <w:r w:rsidR="00075F2D">
        <w:t xml:space="preserve">logic model </w:t>
      </w:r>
      <w:r w:rsidR="00570ADA">
        <w:t>can</w:t>
      </w:r>
      <w:r w:rsidR="00075F2D">
        <w:t xml:space="preserve"> illustrate the resources or inputs required to implement a program</w:t>
      </w:r>
      <w:r w:rsidR="00570ADA">
        <w:t xml:space="preserve"> (including the current resources and expected/ projected resources)</w:t>
      </w:r>
      <w:r w:rsidR="00075F2D">
        <w:t xml:space="preserve">, the activities and outputs of </w:t>
      </w:r>
      <w:r w:rsidR="00570ADA">
        <w:t>this</w:t>
      </w:r>
      <w:r w:rsidR="00075F2D">
        <w:t xml:space="preserve"> program, and the desired </w:t>
      </w:r>
      <w:r w:rsidR="00570ADA">
        <w:t xml:space="preserve">YIA </w:t>
      </w:r>
      <w:r w:rsidR="00075F2D">
        <w:t>program outcomes (short-term, long-term).</w:t>
      </w:r>
      <w:r w:rsidR="00581213">
        <w:t xml:space="preserve"> </w:t>
      </w:r>
    </w:p>
    <w:p w14:paraId="2ACE22D9" w14:textId="364A9BF1" w:rsidR="00594866" w:rsidRPr="00594866" w:rsidRDefault="00581213" w:rsidP="003126B8">
      <w:pPr>
        <w:pStyle w:val="ListParagraph"/>
        <w:numPr>
          <w:ilvl w:val="0"/>
          <w:numId w:val="3"/>
        </w:numPr>
        <w:rPr>
          <w:color w:val="FF0000"/>
        </w:rPr>
      </w:pPr>
      <w:r w:rsidRPr="0002751D">
        <w:rPr>
          <w:b/>
          <w:bCs/>
          <w:u w:val="single"/>
        </w:rPr>
        <w:t>Inputs</w:t>
      </w:r>
      <w:r>
        <w:t xml:space="preserve"> are the various resources available to support the program</w:t>
      </w:r>
      <w:r w:rsidR="008363A4">
        <w:t xml:space="preserve">. In this case, the partner team will list the </w:t>
      </w:r>
      <w:r>
        <w:t>staff</w:t>
      </w:r>
      <w:r w:rsidR="008363A4">
        <w:t xml:space="preserve"> dedicated as </w:t>
      </w:r>
      <w:r w:rsidR="00F8354B">
        <w:t>support and resources, the templates and samples inventoried in the new Resources Repository</w:t>
      </w:r>
      <w:r w:rsidR="0002751D">
        <w:t xml:space="preserve">, and the projected funding. </w:t>
      </w:r>
      <w:r w:rsidRPr="0002751D">
        <w:rPr>
          <w:b/>
          <w:bCs/>
          <w:u w:val="single"/>
        </w:rPr>
        <w:t>Activities</w:t>
      </w:r>
      <w:r>
        <w:t xml:space="preserve"> are the action components of the program</w:t>
      </w:r>
      <w:r w:rsidR="00034AD9">
        <w:t xml:space="preserve">; in the case of the YIA program, the activities might be listed on the large-picture scale (actions that will be done by the partners such as contract management, </w:t>
      </w:r>
      <w:r w:rsidR="006A27EC">
        <w:t>discussion and group resource exchange, and evaluation assistance to be provided</w:t>
      </w:r>
      <w:r w:rsidR="002D13E6">
        <w:t>)</w:t>
      </w:r>
      <w:proofErr w:type="gramStart"/>
      <w:r w:rsidR="002D13E6">
        <w:t xml:space="preserve">. </w:t>
      </w:r>
      <w:r>
        <w:t xml:space="preserve"> </w:t>
      </w:r>
      <w:proofErr w:type="gramEnd"/>
      <w:r w:rsidRPr="002D13E6">
        <w:rPr>
          <w:b/>
          <w:bCs/>
          <w:u w:val="single"/>
        </w:rPr>
        <w:t>Outcomes</w:t>
      </w:r>
      <w:r>
        <w:t xml:space="preserve"> are the intended accomplishments of the program. </w:t>
      </w:r>
      <w:r w:rsidR="002D13E6">
        <w:t xml:space="preserve">For the YIA program, the partner team may determine the </w:t>
      </w:r>
      <w:r>
        <w:t>short-term, intermediate, and long-term or distal outcomes.</w:t>
      </w:r>
      <w:r w:rsidR="00C60E58">
        <w:t xml:space="preserve"> </w:t>
      </w:r>
      <w:r w:rsidR="002D13E6">
        <w:t xml:space="preserve">These might </w:t>
      </w:r>
      <w:proofErr w:type="gramStart"/>
      <w:r w:rsidR="002D13E6">
        <w:t>be:</w:t>
      </w:r>
      <w:proofErr w:type="gramEnd"/>
      <w:r w:rsidR="002D13E6">
        <w:t xml:space="preserve"> RFP </w:t>
      </w:r>
      <w:r w:rsidR="003241E4">
        <w:t>….</w:t>
      </w:r>
    </w:p>
    <w:p w14:paraId="486019EC" w14:textId="77777777" w:rsidR="00A366EC" w:rsidRPr="00A366EC" w:rsidRDefault="00250A3D" w:rsidP="003126B8">
      <w:pPr>
        <w:pStyle w:val="ListParagraph"/>
        <w:numPr>
          <w:ilvl w:val="0"/>
          <w:numId w:val="3"/>
        </w:numPr>
        <w:rPr>
          <w:color w:val="FF0000"/>
        </w:rPr>
      </w:pPr>
      <w:r w:rsidRPr="005424FC">
        <w:rPr>
          <w:b/>
          <w:bCs/>
          <w:u w:val="single"/>
        </w:rPr>
        <w:t>Strong goal statement:</w:t>
      </w:r>
      <w:r>
        <w:t xml:space="preserve"> The YIA team may wish to </w:t>
      </w:r>
      <w:r w:rsidR="005424FC">
        <w:t>examine together the goal-language, to determine whether any updates are needed in the language according to program direction from priorities, guidance and management</w:t>
      </w:r>
      <w:proofErr w:type="gramStart"/>
      <w:r w:rsidR="005424FC">
        <w:t xml:space="preserve">.  </w:t>
      </w:r>
      <w:proofErr w:type="gramEnd"/>
      <w:r w:rsidR="00FA6EA8">
        <w:t>The YIA goal statement will reflect a s</w:t>
      </w:r>
      <w:r w:rsidR="00C60E58">
        <w:t xml:space="preserve">pecific expected program effect in reducing </w:t>
      </w:r>
      <w:r w:rsidR="00FA6EA8">
        <w:t>the stated, spotlighted</w:t>
      </w:r>
      <w:r w:rsidR="00C60E58">
        <w:t xml:space="preserve"> health problem</w:t>
      </w:r>
      <w:r w:rsidR="00FA6EA8">
        <w:t xml:space="preserve"> as well as the priority population to be served</w:t>
      </w:r>
      <w:proofErr w:type="gramStart"/>
      <w:r w:rsidR="00FA6EA8">
        <w:t xml:space="preserve">. </w:t>
      </w:r>
      <w:r w:rsidR="00C60E58">
        <w:t xml:space="preserve"> </w:t>
      </w:r>
      <w:proofErr w:type="gramEnd"/>
      <w:r w:rsidR="00FA6EA8">
        <w:t xml:space="preserve">The partner team should </w:t>
      </w:r>
      <w:r w:rsidR="00C70F7E">
        <w:t>see that the current (or refreshed, if needed) goal language is jargon-free, concise, and plain language. This goal language will list in positive terms the</w:t>
      </w:r>
      <w:r w:rsidR="00C60E58">
        <w:t xml:space="preserve"> decrease in health risk behavior/outcomes. </w:t>
      </w:r>
    </w:p>
    <w:p w14:paraId="56C5F070" w14:textId="77777777" w:rsidR="008B5E7D" w:rsidRPr="008B5E7D" w:rsidRDefault="00A366EC" w:rsidP="003126B8">
      <w:pPr>
        <w:pStyle w:val="ListParagraph"/>
        <w:numPr>
          <w:ilvl w:val="0"/>
          <w:numId w:val="3"/>
        </w:numPr>
        <w:rPr>
          <w:color w:val="FF0000"/>
        </w:rPr>
      </w:pPr>
      <w:r>
        <w:rPr>
          <w:b/>
          <w:bCs/>
          <w:u w:val="single"/>
        </w:rPr>
        <w:t>Components and examples I suggest that the partner team consider:</w:t>
      </w:r>
      <w:r>
        <w:t xml:space="preserve"> The inputs are best determined by the partner-team, outlining the internal program resources and allotments. </w:t>
      </w:r>
    </w:p>
    <w:p w14:paraId="6B4EDEDD" w14:textId="64DB93E7" w:rsidR="008B5E7D" w:rsidRPr="00E731BC" w:rsidRDefault="00A366EC" w:rsidP="008B5E7D">
      <w:pPr>
        <w:pStyle w:val="ListParagraph"/>
        <w:numPr>
          <w:ilvl w:val="1"/>
          <w:numId w:val="3"/>
        </w:numPr>
        <w:rPr>
          <w:color w:val="FF0000"/>
        </w:rPr>
      </w:pPr>
      <w:r>
        <w:t xml:space="preserve">For activities, I suggest that the team might list:  </w:t>
      </w:r>
      <w:r w:rsidR="00465A1A">
        <w:t>Conduct RFP process</w:t>
      </w:r>
      <w:r>
        <w:t xml:space="preserve">, </w:t>
      </w:r>
      <w:r w:rsidR="00465A1A">
        <w:t xml:space="preserve"> </w:t>
      </w:r>
      <w:r w:rsidR="00F9628A">
        <w:t>Develop and promote the resource repository</w:t>
      </w:r>
      <w:r w:rsidR="009F2517">
        <w:t xml:space="preserve"> with naming conventions and oversight plans, </w:t>
      </w:r>
      <w:proofErr w:type="gramStart"/>
      <w:r w:rsidR="00F907ED">
        <w:t>Orient</w:t>
      </w:r>
      <w:proofErr w:type="gramEnd"/>
      <w:r w:rsidR="00F907ED">
        <w:t xml:space="preserve"> all grantees per fiscal period to access and </w:t>
      </w:r>
      <w:r w:rsidR="008B5E7D">
        <w:t xml:space="preserve">expand on </w:t>
      </w:r>
      <w:r w:rsidR="00F907ED">
        <w:t>shared curriculum materials</w:t>
      </w:r>
      <w:r w:rsidR="008B5E7D">
        <w:t xml:space="preserve">, Demonstrate train the trainer techniques which grantees can adopt, </w:t>
      </w:r>
      <w:r w:rsidR="00465A1A">
        <w:t>Provide technical assistance</w:t>
      </w:r>
      <w:r w:rsidR="008B5E7D">
        <w:t xml:space="preserve"> and evaluation services. </w:t>
      </w:r>
    </w:p>
    <w:p w14:paraId="1420A811" w14:textId="5CEBF594" w:rsidR="00E731BC" w:rsidRPr="00A80DAB" w:rsidRDefault="00E731BC" w:rsidP="008B5E7D">
      <w:pPr>
        <w:pStyle w:val="ListParagraph"/>
        <w:numPr>
          <w:ilvl w:val="1"/>
          <w:numId w:val="3"/>
        </w:numPr>
        <w:rPr>
          <w:color w:val="FF0000"/>
        </w:rPr>
      </w:pPr>
      <w:r>
        <w:t xml:space="preserve">For determining outcomes desired, the partner team will agree on impact and intended results of the program, identifying short-term and intermediate outcomes. Short-term outcomes are, for instance, the intended knowledge, awareness, attitudes, skills, and intentions by the end-users. Aiming for the desired educational outcomes by the end-users (the youth in the agriculture programs at the various states), these might include: By December 30, 2022, </w:t>
      </w:r>
      <w:r w:rsidR="007002F5">
        <w:t xml:space="preserve">grantees will deliver all lessons from their grant proposal plans to </w:t>
      </w:r>
      <w:r w:rsidR="005C073F">
        <w:t>8</w:t>
      </w:r>
      <w:r w:rsidR="007002F5">
        <w:t>0% of their target</w:t>
      </w:r>
      <w:r w:rsidR="005C073F">
        <w:t>ed</w:t>
      </w:r>
      <w:r w:rsidR="007002F5">
        <w:t xml:space="preserve"> audience</w:t>
      </w:r>
      <w:proofErr w:type="gramStart"/>
      <w:r w:rsidR="005C073F">
        <w:t xml:space="preserve">. </w:t>
      </w:r>
      <w:proofErr w:type="gramEnd"/>
      <w:r w:rsidR="0000456B">
        <w:t xml:space="preserve">Each grantee state will have trained 40 agriculture trainers in the state on the foundational, selected </w:t>
      </w:r>
      <w:r w:rsidR="009611B7">
        <w:t>scientifically based</w:t>
      </w:r>
      <w:r w:rsidR="0000456B">
        <w:t xml:space="preserve"> agriculture education </w:t>
      </w:r>
      <w:r w:rsidR="00767F76">
        <w:t xml:space="preserve">curriculum. Of the (for example, 200) youth targeted, 80% </w:t>
      </w:r>
      <w:r w:rsidR="00E0552D">
        <w:t xml:space="preserve">(160) will complete 6 educational/ </w:t>
      </w:r>
      <w:r w:rsidR="009611B7">
        <w:t xml:space="preserve">disease </w:t>
      </w:r>
      <w:r w:rsidR="00E0552D">
        <w:t xml:space="preserve">prevention </w:t>
      </w:r>
      <w:r w:rsidR="009611B7">
        <w:t xml:space="preserve">sessions by December 2022. </w:t>
      </w:r>
    </w:p>
    <w:p w14:paraId="5E2630C0" w14:textId="1B97558A" w:rsidR="00A80DAB" w:rsidRPr="008B5E7D" w:rsidRDefault="00A80DAB" w:rsidP="008B5E7D">
      <w:pPr>
        <w:pStyle w:val="ListParagraph"/>
        <w:numPr>
          <w:ilvl w:val="1"/>
          <w:numId w:val="3"/>
        </w:numPr>
        <w:rPr>
          <w:color w:val="FF0000"/>
        </w:rPr>
      </w:pPr>
      <w:r>
        <w:t xml:space="preserve">Agreeing to clear expectations to share with the grantees will </w:t>
      </w:r>
      <w:r w:rsidR="00AE4377">
        <w:t xml:space="preserve">help </w:t>
      </w:r>
      <w:r>
        <w:t xml:space="preserve">inform them of baseline criteria that can be used for determining progress as well as end-state accomplishments. </w:t>
      </w:r>
    </w:p>
    <w:p w14:paraId="36B10238" w14:textId="77777777" w:rsidR="003845BC" w:rsidRPr="00A80DAB" w:rsidRDefault="003845BC" w:rsidP="00A80DAB">
      <w:pPr>
        <w:pStyle w:val="ListParagraph"/>
        <w:ind w:left="360"/>
        <w:rPr>
          <w:color w:val="FF0000"/>
        </w:rPr>
      </w:pPr>
    </w:p>
    <w:p w14:paraId="746350F7" w14:textId="6F59C596" w:rsidR="002B071B" w:rsidRPr="00AE4377" w:rsidRDefault="009407AB" w:rsidP="009407AB">
      <w:pPr>
        <w:pStyle w:val="ListParagraph"/>
        <w:numPr>
          <w:ilvl w:val="0"/>
          <w:numId w:val="3"/>
        </w:numPr>
        <w:rPr>
          <w:color w:val="FF0000"/>
        </w:rPr>
      </w:pPr>
      <w:r w:rsidRPr="00782AF9">
        <w:t xml:space="preserve">One key to determining next steps for sustaining and strengthening the Youth in Agriculture program </w:t>
      </w:r>
      <w:r w:rsidR="002B071B" w:rsidRPr="00782AF9">
        <w:t xml:space="preserve">can be </w:t>
      </w:r>
      <w:r w:rsidRPr="00782AF9">
        <w:t xml:space="preserve">examining and making any updates to the Logic Model </w:t>
      </w:r>
      <w:r w:rsidR="002B071B" w:rsidRPr="00782AF9">
        <w:t xml:space="preserve">from 2017-2018. Note that this logic model is designed to address partnership evaluation. The current partners may wish to build upon this foundation by addressing next steps in program design and delivery, </w:t>
      </w:r>
      <w:r w:rsidR="007D1C21" w:rsidRPr="00782AF9">
        <w:t xml:space="preserve">guidance and </w:t>
      </w:r>
      <w:r w:rsidR="007D1C21" w:rsidRPr="00782AF9">
        <w:lastRenderedPageBreak/>
        <w:t xml:space="preserve">resource repository development. Building upon this foundation will inform a fresh version of a strategic logic model which can be of use </w:t>
      </w:r>
      <w:r w:rsidR="00782AF9" w:rsidRPr="00782AF9">
        <w:t>in the current iteration of the program</w:t>
      </w:r>
      <w:proofErr w:type="gramStart"/>
      <w:r w:rsidR="00782AF9" w:rsidRPr="00782AF9">
        <w:t xml:space="preserve">. </w:t>
      </w:r>
      <w:r w:rsidRPr="00782AF9">
        <w:t xml:space="preserve"> </w:t>
      </w:r>
      <w:proofErr w:type="gramEnd"/>
    </w:p>
    <w:p w14:paraId="7F41C979" w14:textId="52488C2C" w:rsidR="007054CA" w:rsidRDefault="00782AF9">
      <w:pPr>
        <w:rPr>
          <w:color w:val="000000" w:themeColor="text1"/>
        </w:rPr>
      </w:pPr>
      <w:r>
        <w:rPr>
          <w:color w:val="000000" w:themeColor="text1"/>
        </w:rPr>
        <w:t>In taking a fresh look at the</w:t>
      </w:r>
      <w:r w:rsidR="007054CA" w:rsidRPr="007054CA">
        <w:rPr>
          <w:color w:val="000000" w:themeColor="text1"/>
        </w:rPr>
        <w:t xml:space="preserve"> </w:t>
      </w:r>
      <w:r w:rsidR="007054CA" w:rsidRPr="003412F6">
        <w:rPr>
          <w:b/>
          <w:bCs/>
          <w:color w:val="000000" w:themeColor="text1"/>
        </w:rPr>
        <w:t>YIA Project Logic Model</w:t>
      </w:r>
      <w:r>
        <w:rPr>
          <w:color w:val="000000" w:themeColor="text1"/>
        </w:rPr>
        <w:t xml:space="preserve">, the project partners may wish to consult and discuss </w:t>
      </w:r>
      <w:r w:rsidR="00E66BD6">
        <w:rPr>
          <w:color w:val="000000" w:themeColor="text1"/>
        </w:rPr>
        <w:t xml:space="preserve">useful examples </w:t>
      </w:r>
      <w:r>
        <w:rPr>
          <w:color w:val="000000" w:themeColor="text1"/>
        </w:rPr>
        <w:t xml:space="preserve">of logic models they are familiar with. Excellent models are found in several CDC program offices </w:t>
      </w:r>
      <w:r w:rsidR="00D6665B">
        <w:rPr>
          <w:color w:val="000000" w:themeColor="text1"/>
        </w:rPr>
        <w:t xml:space="preserve">(see, for example, </w:t>
      </w:r>
      <w:r w:rsidR="00565666">
        <w:rPr>
          <w:color w:val="000000" w:themeColor="text1"/>
        </w:rPr>
        <w:t xml:space="preserve">CDC’s Division of Heart Disease and Stroke Prevention) </w:t>
      </w:r>
      <w:r>
        <w:rPr>
          <w:color w:val="000000" w:themeColor="text1"/>
        </w:rPr>
        <w:t xml:space="preserve">and other </w:t>
      </w:r>
      <w:r w:rsidR="00D6665B">
        <w:rPr>
          <w:color w:val="000000" w:themeColor="text1"/>
        </w:rPr>
        <w:t>federal programs, such as USDA/NIFA</w:t>
      </w:r>
      <w:r w:rsidR="00E66BD6">
        <w:rPr>
          <w:color w:val="000000" w:themeColor="text1"/>
        </w:rPr>
        <w:t xml:space="preserve"> found at: “Generic Logic Model for NIFA Reporting</w:t>
      </w:r>
      <w:r w:rsidR="00F23FC3">
        <w:rPr>
          <w:color w:val="000000" w:themeColor="text1"/>
        </w:rPr>
        <w:t xml:space="preserve">.” Regardless of the specific tool or </w:t>
      </w:r>
      <w:r w:rsidR="00917BE5">
        <w:rPr>
          <w:color w:val="000000" w:themeColor="text1"/>
        </w:rPr>
        <w:t xml:space="preserve">discussion framework used, the classic emphasis in creating or updating a logic model is to </w:t>
      </w:r>
      <w:r w:rsidR="00FB205F">
        <w:rPr>
          <w:color w:val="000000" w:themeColor="text1"/>
        </w:rPr>
        <w:t xml:space="preserve">examine activities and inputs, outputs, outcomes and impact. </w:t>
      </w:r>
      <w:r w:rsidR="004C21AF">
        <w:rPr>
          <w:color w:val="000000" w:themeColor="text1"/>
        </w:rPr>
        <w:t>B</w:t>
      </w:r>
      <w:r w:rsidR="007D014C">
        <w:rPr>
          <w:color w:val="000000" w:themeColor="text1"/>
        </w:rPr>
        <w:t xml:space="preserve">y </w:t>
      </w:r>
      <w:r w:rsidR="004C21AF">
        <w:rPr>
          <w:color w:val="000000" w:themeColor="text1"/>
        </w:rPr>
        <w:t xml:space="preserve">detailing and discussing these items together, the YIA partners will be able to </w:t>
      </w:r>
      <w:r w:rsidR="001356A8">
        <w:rPr>
          <w:color w:val="000000" w:themeColor="text1"/>
        </w:rPr>
        <w:t>synchronize with one another’s views</w:t>
      </w:r>
      <w:r w:rsidR="00143D0A">
        <w:rPr>
          <w:color w:val="000000" w:themeColor="text1"/>
        </w:rPr>
        <w:t xml:space="preserve"> about</w:t>
      </w:r>
      <w:r w:rsidR="0056163E">
        <w:rPr>
          <w:color w:val="000000" w:themeColor="text1"/>
        </w:rPr>
        <w:t xml:space="preserve"> both the steps that lead to long-term objectives and the connections between program activities and outcomes that occur at each step of the way</w:t>
      </w:r>
      <w:proofErr w:type="gramStart"/>
      <w:r w:rsidR="0056163E">
        <w:rPr>
          <w:color w:val="000000" w:themeColor="text1"/>
        </w:rPr>
        <w:t xml:space="preserve">. </w:t>
      </w:r>
      <w:r w:rsidR="00143D0A">
        <w:rPr>
          <w:color w:val="000000" w:themeColor="text1"/>
        </w:rPr>
        <w:t xml:space="preserve"> </w:t>
      </w:r>
      <w:proofErr w:type="gramEnd"/>
    </w:p>
    <w:p w14:paraId="027348AB" w14:textId="5F68C359" w:rsidR="00C26052" w:rsidRDefault="004110AE">
      <w:pPr>
        <w:rPr>
          <w:color w:val="000000" w:themeColor="text1"/>
        </w:rPr>
      </w:pPr>
      <w:r>
        <w:rPr>
          <w:color w:val="000000" w:themeColor="text1"/>
        </w:rPr>
        <w:t>As with the best projects that use a Logic Model for guidance, it’s recommended to use a “left-to-right” process</w:t>
      </w:r>
      <w:r w:rsidR="00BE6C2C">
        <w:rPr>
          <w:color w:val="000000" w:themeColor="text1"/>
        </w:rPr>
        <w:t xml:space="preserve"> by connecting a series of “If, then” statements to identify and connect activities and anticipated outcomes. The process is to </w:t>
      </w:r>
      <w:r w:rsidR="008618BA">
        <w:rPr>
          <w:color w:val="000000" w:themeColor="text1"/>
        </w:rPr>
        <w:t xml:space="preserve">ask how to complete the following as it related to the </w:t>
      </w:r>
      <w:r w:rsidR="00C26052">
        <w:rPr>
          <w:color w:val="000000" w:themeColor="text1"/>
        </w:rPr>
        <w:t>Youth in Agriculture project</w:t>
      </w:r>
      <w:r w:rsidR="008618BA">
        <w:rPr>
          <w:color w:val="000000" w:themeColor="text1"/>
        </w:rPr>
        <w:t xml:space="preserve">: </w:t>
      </w:r>
    </w:p>
    <w:p w14:paraId="1481B993" w14:textId="22BCD940" w:rsidR="008618BA" w:rsidRDefault="008618BA">
      <w:pPr>
        <w:rPr>
          <w:color w:val="000000" w:themeColor="text1"/>
        </w:rPr>
      </w:pPr>
      <w:r>
        <w:rPr>
          <w:color w:val="000000" w:themeColor="text1"/>
        </w:rPr>
        <w:t xml:space="preserve">“If we have ____ and ____, we can (do) _____ and _____, which will result in _____ and ______.” </w:t>
      </w:r>
    </w:p>
    <w:p w14:paraId="18729D47" w14:textId="5FC0FB17" w:rsidR="004B281C" w:rsidRDefault="00C12E11">
      <w:pPr>
        <w:rPr>
          <w:color w:val="000000" w:themeColor="text1"/>
        </w:rPr>
      </w:pPr>
      <w:r>
        <w:rPr>
          <w:color w:val="000000" w:themeColor="text1"/>
        </w:rPr>
        <w:t xml:space="preserve">In addition, </w:t>
      </w:r>
      <w:r w:rsidR="004B281C">
        <w:rPr>
          <w:color w:val="000000" w:themeColor="text1"/>
        </w:rPr>
        <w:t xml:space="preserve">having the </w:t>
      </w:r>
      <w:r w:rsidR="00683929">
        <w:rPr>
          <w:color w:val="000000" w:themeColor="text1"/>
        </w:rPr>
        <w:t xml:space="preserve">YIA </w:t>
      </w:r>
      <w:r w:rsidR="004B281C">
        <w:rPr>
          <w:color w:val="000000" w:themeColor="text1"/>
        </w:rPr>
        <w:t xml:space="preserve">project partners </w:t>
      </w:r>
      <w:r w:rsidR="008618BA">
        <w:rPr>
          <w:color w:val="000000" w:themeColor="text1"/>
        </w:rPr>
        <w:t xml:space="preserve">and early adopters </w:t>
      </w:r>
      <w:r w:rsidR="00EE0420">
        <w:rPr>
          <w:color w:val="000000" w:themeColor="text1"/>
        </w:rPr>
        <w:t xml:space="preserve">review and make updates to </w:t>
      </w:r>
      <w:r w:rsidR="00192FA9">
        <w:rPr>
          <w:color w:val="000000" w:themeColor="text1"/>
        </w:rPr>
        <w:t xml:space="preserve">the working </w:t>
      </w:r>
      <w:r>
        <w:rPr>
          <w:color w:val="000000" w:themeColor="text1"/>
        </w:rPr>
        <w:t xml:space="preserve">logic model will serve </w:t>
      </w:r>
      <w:r w:rsidR="00192FA9">
        <w:rPr>
          <w:color w:val="000000" w:themeColor="text1"/>
        </w:rPr>
        <w:t xml:space="preserve">to </w:t>
      </w:r>
      <w:r w:rsidR="00953E48">
        <w:rPr>
          <w:color w:val="000000" w:themeColor="text1"/>
        </w:rPr>
        <w:t>solidify partner connection and</w:t>
      </w:r>
      <w:r w:rsidR="00CD0A9D">
        <w:rPr>
          <w:color w:val="000000" w:themeColor="text1"/>
        </w:rPr>
        <w:t xml:space="preserve"> commitment to the program outputs</w:t>
      </w:r>
      <w:r w:rsidR="009D46DF">
        <w:rPr>
          <w:color w:val="000000" w:themeColor="text1"/>
        </w:rPr>
        <w:t xml:space="preserve">. </w:t>
      </w:r>
    </w:p>
    <w:p w14:paraId="62DCE366" w14:textId="596B8087" w:rsidR="00953E48" w:rsidRDefault="00A23EBD">
      <w:pPr>
        <w:rPr>
          <w:color w:val="000000" w:themeColor="text1"/>
        </w:rPr>
      </w:pPr>
      <w:r>
        <w:rPr>
          <w:color w:val="000000" w:themeColor="text1"/>
        </w:rPr>
        <w:t xml:space="preserve">In addition to </w:t>
      </w:r>
      <w:r w:rsidR="00953E48">
        <w:rPr>
          <w:color w:val="000000" w:themeColor="text1"/>
        </w:rPr>
        <w:t xml:space="preserve">using the logic model for planning purposes, </w:t>
      </w:r>
      <w:r w:rsidR="00683929">
        <w:rPr>
          <w:color w:val="000000" w:themeColor="text1"/>
        </w:rPr>
        <w:t xml:space="preserve">this can also, naturally, be </w:t>
      </w:r>
      <w:r w:rsidR="00953E48">
        <w:rPr>
          <w:color w:val="000000" w:themeColor="text1"/>
        </w:rPr>
        <w:t>used as an evaluation tool</w:t>
      </w:r>
      <w:r w:rsidR="00841A12">
        <w:rPr>
          <w:color w:val="000000" w:themeColor="text1"/>
        </w:rPr>
        <w:t xml:space="preserve"> by determining what to evaluate. The appropriate evaluation questions can be identified based on the </w:t>
      </w:r>
      <w:r w:rsidR="003D16B3">
        <w:rPr>
          <w:color w:val="000000" w:themeColor="text1"/>
        </w:rPr>
        <w:t xml:space="preserve">adopted or updated </w:t>
      </w:r>
      <w:r w:rsidR="00841A12">
        <w:rPr>
          <w:color w:val="000000" w:themeColor="text1"/>
        </w:rPr>
        <w:t xml:space="preserve">model, as well as clarifying the indicators, knowing what information to collect to answer the driving questions. This will inform the data collection sources, methods and appropriate choices for instrumentation to use. </w:t>
      </w:r>
    </w:p>
    <w:p w14:paraId="5E0B7599" w14:textId="02377DA5" w:rsidR="004B281C" w:rsidRPr="003126B8" w:rsidRDefault="00A23EBD" w:rsidP="003126B8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3126B8">
        <w:rPr>
          <w:b/>
          <w:bCs/>
          <w:color w:val="44546A" w:themeColor="text2"/>
          <w:u w:val="single"/>
        </w:rPr>
        <w:t>”Strategic Planning”</w:t>
      </w:r>
      <w:r w:rsidRPr="003126B8">
        <w:rPr>
          <w:color w:val="44546A" w:themeColor="text2"/>
        </w:rPr>
        <w:t xml:space="preserve"> </w:t>
      </w:r>
      <w:r w:rsidR="008645A0" w:rsidRPr="003126B8">
        <w:rPr>
          <w:color w:val="000000" w:themeColor="text1"/>
        </w:rPr>
        <w:t xml:space="preserve">is used to refer </w:t>
      </w:r>
      <w:r w:rsidR="002770B1" w:rsidRPr="003126B8">
        <w:rPr>
          <w:color w:val="000000" w:themeColor="text1"/>
        </w:rPr>
        <w:t xml:space="preserve">to </w:t>
      </w:r>
      <w:r w:rsidR="008645A0" w:rsidRPr="003126B8">
        <w:rPr>
          <w:color w:val="000000" w:themeColor="text1"/>
        </w:rPr>
        <w:t xml:space="preserve">a variety of activities or models which can be used for this current project and partners. </w:t>
      </w:r>
      <w:r w:rsidR="00D2733D" w:rsidRPr="003126B8">
        <w:rPr>
          <w:color w:val="000000" w:themeColor="text1"/>
        </w:rPr>
        <w:t xml:space="preserve">Whether creating an informal or formal plan, a simple or an elaborate plan, one of the most important </w:t>
      </w:r>
      <w:r w:rsidR="00DA25EA" w:rsidRPr="003126B8">
        <w:rPr>
          <w:color w:val="000000" w:themeColor="text1"/>
        </w:rPr>
        <w:t xml:space="preserve">elements is to have </w:t>
      </w:r>
      <w:r w:rsidR="002770B1" w:rsidRPr="003126B8">
        <w:rPr>
          <w:color w:val="000000" w:themeColor="text1"/>
        </w:rPr>
        <w:t xml:space="preserve">the </w:t>
      </w:r>
      <w:r w:rsidR="00DA25EA" w:rsidRPr="003126B8">
        <w:rPr>
          <w:color w:val="000000" w:themeColor="text1"/>
        </w:rPr>
        <w:t xml:space="preserve">key players co-create the prioritization and action planning. </w:t>
      </w:r>
      <w:r w:rsidR="008C3130" w:rsidRPr="003126B8">
        <w:rPr>
          <w:color w:val="000000" w:themeColor="text1"/>
        </w:rPr>
        <w:t xml:space="preserve">Establishing a sense of ownership for the process and the product is essential to building a plan which people feel “belongs to them.” </w:t>
      </w:r>
      <w:r w:rsidR="00CF2CF1" w:rsidRPr="003126B8">
        <w:rPr>
          <w:color w:val="000000" w:themeColor="text1"/>
        </w:rPr>
        <w:t xml:space="preserve">Rather than be handed down from management or adopted identically from any other existing program, the key to buying in to a </w:t>
      </w:r>
      <w:r w:rsidR="007E016F" w:rsidRPr="003126B8">
        <w:rPr>
          <w:color w:val="000000" w:themeColor="text1"/>
        </w:rPr>
        <w:t xml:space="preserve">YIA action </w:t>
      </w:r>
      <w:r w:rsidR="00CF2CF1" w:rsidRPr="003126B8">
        <w:rPr>
          <w:color w:val="000000" w:themeColor="text1"/>
        </w:rPr>
        <w:t>plan and carrying it out is that “People support what they help create.”</w:t>
      </w:r>
    </w:p>
    <w:p w14:paraId="219421EE" w14:textId="6842BDF9" w:rsidR="00AB1661" w:rsidRDefault="00AB1661" w:rsidP="003126B8">
      <w:pPr>
        <w:ind w:firstLine="360"/>
        <w:rPr>
          <w:color w:val="000000" w:themeColor="text1"/>
        </w:rPr>
      </w:pPr>
      <w:r>
        <w:rPr>
          <w:color w:val="000000" w:themeColor="text1"/>
        </w:rPr>
        <w:t xml:space="preserve">In essence, the key steps in any </w:t>
      </w:r>
      <w:r w:rsidR="007B2D3F">
        <w:rPr>
          <w:color w:val="000000" w:themeColor="text1"/>
        </w:rPr>
        <w:t xml:space="preserve">fruitful strategic planning process are these: </w:t>
      </w:r>
    </w:p>
    <w:p w14:paraId="15544713" w14:textId="430EC639" w:rsidR="007B2D3F" w:rsidRPr="007E016F" w:rsidRDefault="007B2D3F" w:rsidP="007E016F">
      <w:pPr>
        <w:pStyle w:val="ListParagraph"/>
        <w:numPr>
          <w:ilvl w:val="1"/>
          <w:numId w:val="2"/>
        </w:numPr>
        <w:rPr>
          <w:color w:val="000000" w:themeColor="text1"/>
        </w:rPr>
      </w:pPr>
      <w:r w:rsidRPr="007E016F">
        <w:rPr>
          <w:color w:val="000000" w:themeColor="text1"/>
        </w:rPr>
        <w:t xml:space="preserve">Determining strategic position </w:t>
      </w:r>
      <w:r w:rsidR="001B018B" w:rsidRPr="007E016F">
        <w:rPr>
          <w:color w:val="000000" w:themeColor="text1"/>
        </w:rPr>
        <w:t xml:space="preserve">(resources, inputs, end-users, demands, needs) </w:t>
      </w:r>
    </w:p>
    <w:p w14:paraId="0ADE5090" w14:textId="6A85F990" w:rsidR="001B018B" w:rsidRPr="007E016F" w:rsidRDefault="001B018B" w:rsidP="007E016F">
      <w:pPr>
        <w:pStyle w:val="ListParagraph"/>
        <w:numPr>
          <w:ilvl w:val="1"/>
          <w:numId w:val="2"/>
        </w:numPr>
        <w:rPr>
          <w:color w:val="000000" w:themeColor="text1"/>
        </w:rPr>
      </w:pPr>
      <w:r w:rsidRPr="007E016F">
        <w:rPr>
          <w:color w:val="000000" w:themeColor="text1"/>
        </w:rPr>
        <w:t>Prioritizing objectives</w:t>
      </w:r>
    </w:p>
    <w:p w14:paraId="77CF7160" w14:textId="20E4F967" w:rsidR="001B018B" w:rsidRPr="007E016F" w:rsidRDefault="001B018B" w:rsidP="007E016F">
      <w:pPr>
        <w:pStyle w:val="ListParagraph"/>
        <w:numPr>
          <w:ilvl w:val="1"/>
          <w:numId w:val="2"/>
        </w:numPr>
        <w:rPr>
          <w:color w:val="000000" w:themeColor="text1"/>
        </w:rPr>
      </w:pPr>
      <w:r w:rsidRPr="007E016F">
        <w:rPr>
          <w:color w:val="000000" w:themeColor="text1"/>
        </w:rPr>
        <w:t xml:space="preserve">Developing plan </w:t>
      </w:r>
      <w:r w:rsidR="00D17EB2" w:rsidRPr="007E016F">
        <w:rPr>
          <w:color w:val="000000" w:themeColor="text1"/>
        </w:rPr>
        <w:t>for implementing and addressing priorities</w:t>
      </w:r>
    </w:p>
    <w:p w14:paraId="31C3FCC0" w14:textId="69281149" w:rsidR="00D17EB2" w:rsidRPr="007E016F" w:rsidRDefault="00D17EB2" w:rsidP="007E016F">
      <w:pPr>
        <w:pStyle w:val="ListParagraph"/>
        <w:numPr>
          <w:ilvl w:val="1"/>
          <w:numId w:val="2"/>
        </w:numPr>
        <w:rPr>
          <w:color w:val="000000" w:themeColor="text1"/>
        </w:rPr>
      </w:pPr>
      <w:r w:rsidRPr="007E016F">
        <w:rPr>
          <w:color w:val="000000" w:themeColor="text1"/>
        </w:rPr>
        <w:t xml:space="preserve">Execute and manage the actions, activities and </w:t>
      </w:r>
      <w:r w:rsidR="003259D9" w:rsidRPr="007E016F">
        <w:rPr>
          <w:color w:val="000000" w:themeColor="text1"/>
        </w:rPr>
        <w:t>situational context</w:t>
      </w:r>
    </w:p>
    <w:p w14:paraId="775969E8" w14:textId="3298C9C4" w:rsidR="003259D9" w:rsidRDefault="003259D9" w:rsidP="007E016F">
      <w:pPr>
        <w:pStyle w:val="ListParagraph"/>
        <w:numPr>
          <w:ilvl w:val="1"/>
          <w:numId w:val="2"/>
        </w:numPr>
        <w:rPr>
          <w:color w:val="000000" w:themeColor="text1"/>
        </w:rPr>
      </w:pPr>
      <w:r w:rsidRPr="007E016F">
        <w:rPr>
          <w:color w:val="000000" w:themeColor="text1"/>
        </w:rPr>
        <w:t xml:space="preserve">Review and revise as needed, both in short- and long-term </w:t>
      </w:r>
      <w:r w:rsidR="002770B1" w:rsidRPr="007E016F">
        <w:rPr>
          <w:color w:val="000000" w:themeColor="text1"/>
        </w:rPr>
        <w:t>timeframes</w:t>
      </w:r>
    </w:p>
    <w:p w14:paraId="5893C89D" w14:textId="48286293" w:rsidR="007E016F" w:rsidRPr="007E016F" w:rsidRDefault="007E016F" w:rsidP="007E016F">
      <w:pPr>
        <w:rPr>
          <w:color w:val="000000" w:themeColor="text1"/>
        </w:rPr>
      </w:pPr>
      <w:r>
        <w:rPr>
          <w:color w:val="000000" w:themeColor="text1"/>
        </w:rPr>
        <w:t xml:space="preserve">Once the project team determines desired next steps and interests for the YIA program, creating a strategic plan together will help guide decision-making, resource allocation, roles and responsibilities. </w:t>
      </w:r>
    </w:p>
    <w:p w14:paraId="05B926D2" w14:textId="77777777" w:rsidR="002770B1" w:rsidRDefault="002770B1">
      <w:pPr>
        <w:rPr>
          <w:color w:val="000000" w:themeColor="text1"/>
        </w:rPr>
      </w:pPr>
    </w:p>
    <w:p w14:paraId="6BFD222A" w14:textId="76B9C8C6" w:rsidR="007054CA" w:rsidRDefault="007054CA" w:rsidP="003126B8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A330A9">
        <w:rPr>
          <w:b/>
          <w:bCs/>
          <w:color w:val="44546A" w:themeColor="text2"/>
          <w:u w:val="single"/>
        </w:rPr>
        <w:t>SWOT analysis</w:t>
      </w:r>
      <w:r w:rsidR="00974F85" w:rsidRPr="003126B8">
        <w:rPr>
          <w:b/>
          <w:bCs/>
          <w:color w:val="44546A" w:themeColor="text2"/>
        </w:rPr>
        <w:t>:</w:t>
      </w:r>
      <w:r w:rsidR="00974F85" w:rsidRPr="003126B8">
        <w:rPr>
          <w:color w:val="44546A" w:themeColor="text2"/>
        </w:rPr>
        <w:t xml:space="preserve"> </w:t>
      </w:r>
      <w:r w:rsidR="00974F85" w:rsidRPr="003126B8">
        <w:rPr>
          <w:color w:val="000000" w:themeColor="text1"/>
        </w:rPr>
        <w:t>A classic activity which creates an excellent lens to examine a working project such as this: Together the team will examine and determine both the internal factors related to this project (Strengths and Weaknesses) and external (Opportunities and Threats) as key factors</w:t>
      </w:r>
    </w:p>
    <w:p w14:paraId="20FE33B0" w14:textId="77777777" w:rsidR="003126B8" w:rsidRPr="003126B8" w:rsidRDefault="003126B8" w:rsidP="003126B8">
      <w:pPr>
        <w:pStyle w:val="ListParagraph"/>
        <w:ind w:left="360"/>
        <w:rPr>
          <w:color w:val="000000" w:themeColor="text1"/>
        </w:rPr>
      </w:pPr>
    </w:p>
    <w:p w14:paraId="2B6635AC" w14:textId="460733B6" w:rsidR="00E730F4" w:rsidRDefault="00FB244A" w:rsidP="00E730F4">
      <w:pPr>
        <w:pStyle w:val="ListParagraph"/>
        <w:numPr>
          <w:ilvl w:val="0"/>
          <w:numId w:val="3"/>
        </w:numPr>
        <w:spacing w:after="0"/>
        <w:rPr>
          <w:color w:val="000000" w:themeColor="text1"/>
        </w:rPr>
      </w:pPr>
      <w:r w:rsidRPr="00A330A9">
        <w:rPr>
          <w:b/>
          <w:bCs/>
          <w:color w:val="44546A" w:themeColor="text2"/>
          <w:u w:val="single"/>
        </w:rPr>
        <w:t>Gap analysis:</w:t>
      </w:r>
      <w:r w:rsidRPr="003126B8">
        <w:rPr>
          <w:color w:val="44546A" w:themeColor="text2"/>
        </w:rPr>
        <w:t xml:space="preserve"> </w:t>
      </w:r>
      <w:r w:rsidRPr="003126B8">
        <w:rPr>
          <w:color w:val="000000" w:themeColor="text1"/>
        </w:rPr>
        <w:t xml:space="preserve">The CSTE/CDC project partners might together examine “What is” and “What you want to be.” First, the team can depict and describe a clear picture of the current project status including data and </w:t>
      </w:r>
      <w:r w:rsidR="00BE4E61" w:rsidRPr="003126B8">
        <w:rPr>
          <w:color w:val="000000" w:themeColor="text1"/>
        </w:rPr>
        <w:t xml:space="preserve">products from </w:t>
      </w:r>
      <w:r w:rsidRPr="003126B8">
        <w:rPr>
          <w:color w:val="000000" w:themeColor="text1"/>
        </w:rPr>
        <w:t>grantees’ activities, outcomes and suggestions</w:t>
      </w:r>
      <w:r w:rsidR="00BE4E61" w:rsidRPr="003126B8">
        <w:rPr>
          <w:color w:val="000000" w:themeColor="text1"/>
        </w:rPr>
        <w:t xml:space="preserve">. Then the project partners can together create a depiction of the desired state for the project, including </w:t>
      </w:r>
      <w:r w:rsidR="00B869F8" w:rsidRPr="003126B8">
        <w:rPr>
          <w:color w:val="000000" w:themeColor="text1"/>
        </w:rPr>
        <w:t xml:space="preserve">number of grantee states, quantity and quality of </w:t>
      </w:r>
      <w:r w:rsidR="006E3A82" w:rsidRPr="003126B8">
        <w:rPr>
          <w:color w:val="000000" w:themeColor="text1"/>
        </w:rPr>
        <w:t xml:space="preserve">the data and products. </w:t>
      </w:r>
    </w:p>
    <w:p w14:paraId="46175D67" w14:textId="77777777" w:rsidR="00E730F4" w:rsidRPr="00E730F4" w:rsidRDefault="00E730F4" w:rsidP="00E730F4">
      <w:pPr>
        <w:rPr>
          <w:color w:val="000000" w:themeColor="text1"/>
        </w:rPr>
      </w:pPr>
    </w:p>
    <w:p w14:paraId="295C7FC2" w14:textId="2CF99CAA" w:rsidR="00A330A9" w:rsidRPr="00A330A9" w:rsidRDefault="006E3A82" w:rsidP="00A330A9">
      <w:pPr>
        <w:pStyle w:val="ListParagraph"/>
        <w:numPr>
          <w:ilvl w:val="0"/>
          <w:numId w:val="3"/>
        </w:numPr>
        <w:rPr>
          <w:rFonts w:cstheme="minorHAnsi"/>
        </w:rPr>
      </w:pPr>
      <w:r w:rsidRPr="00A330A9">
        <w:rPr>
          <w:color w:val="44546A" w:themeColor="text2"/>
          <w:u w:val="single"/>
        </w:rPr>
        <w:t xml:space="preserve"> </w:t>
      </w:r>
      <w:r w:rsidRPr="00A330A9">
        <w:rPr>
          <w:b/>
          <w:bCs/>
          <w:color w:val="44546A" w:themeColor="text2"/>
          <w:u w:val="single"/>
        </w:rPr>
        <w:t>Force Field analysis:</w:t>
      </w:r>
      <w:r w:rsidRPr="00A330A9">
        <w:rPr>
          <w:color w:val="44546A" w:themeColor="text2"/>
        </w:rPr>
        <w:t xml:space="preserve"> </w:t>
      </w:r>
      <w:r w:rsidR="00D161C8" w:rsidRPr="00A330A9">
        <w:rPr>
          <w:rFonts w:cstheme="minorHAnsi"/>
        </w:rPr>
        <w:t>Developed by Kurt Lewin, this tool is very useful when examining the strengths of various factors (both positive and negative) that influence an intervention</w:t>
      </w:r>
      <w:proofErr w:type="gramStart"/>
      <w:r w:rsidR="00D161C8" w:rsidRPr="00A330A9">
        <w:rPr>
          <w:rFonts w:cstheme="minorHAnsi"/>
        </w:rPr>
        <w:t xml:space="preserve">.  </w:t>
      </w:r>
      <w:proofErr w:type="gramEnd"/>
      <w:r w:rsidR="00D161C8" w:rsidRPr="00A330A9">
        <w:rPr>
          <w:rFonts w:cstheme="minorHAnsi"/>
        </w:rPr>
        <w:t>This might be a very helpful discussion frame to use with current and former grantees</w:t>
      </w:r>
      <w:r w:rsidR="009D0200" w:rsidRPr="00A330A9">
        <w:rPr>
          <w:rFonts w:cstheme="minorHAnsi"/>
        </w:rPr>
        <w:t xml:space="preserve">, also including </w:t>
      </w:r>
      <w:r w:rsidR="00265FF2" w:rsidRPr="00A330A9">
        <w:rPr>
          <w:rFonts w:cstheme="minorHAnsi"/>
        </w:rPr>
        <w:t xml:space="preserve">knowledge and input from the </w:t>
      </w:r>
      <w:r w:rsidR="00EE337D" w:rsidRPr="00A330A9">
        <w:rPr>
          <w:rFonts w:cstheme="minorHAnsi"/>
        </w:rPr>
        <w:t>project partners, CSTE and CDC</w:t>
      </w:r>
      <w:proofErr w:type="gramStart"/>
      <w:r w:rsidR="00EE337D" w:rsidRPr="00A330A9">
        <w:rPr>
          <w:rFonts w:cstheme="minorHAnsi"/>
        </w:rPr>
        <w:t xml:space="preserve">. </w:t>
      </w:r>
      <w:r w:rsidR="006377D8" w:rsidRPr="00A330A9">
        <w:rPr>
          <w:rFonts w:cstheme="minorHAnsi"/>
        </w:rPr>
        <w:t xml:space="preserve"> </w:t>
      </w:r>
      <w:proofErr w:type="gramEnd"/>
      <w:r w:rsidR="009D0200" w:rsidRPr="00A330A9">
        <w:rPr>
          <w:rFonts w:cstheme="minorHAnsi"/>
          <w:shd w:val="clear" w:color="auto" w:fill="FFFFFF"/>
        </w:rPr>
        <w:t>What are the factors (</w:t>
      </w:r>
      <w:r w:rsidR="00FE2BDB" w:rsidRPr="00A330A9">
        <w:rPr>
          <w:rFonts w:cstheme="minorHAnsi"/>
          <w:shd w:val="clear" w:color="auto" w:fill="FFFFFF"/>
        </w:rPr>
        <w:t>personnel, political will, agency prioriti</w:t>
      </w:r>
      <w:r w:rsidR="00B9373F" w:rsidRPr="00A330A9">
        <w:rPr>
          <w:rFonts w:cstheme="minorHAnsi"/>
          <w:shd w:val="clear" w:color="auto" w:fill="FFFFFF"/>
        </w:rPr>
        <w:t xml:space="preserve">es, available </w:t>
      </w:r>
      <w:r w:rsidR="00FE2BDB" w:rsidRPr="00A330A9">
        <w:rPr>
          <w:rFonts w:cstheme="minorHAnsi"/>
          <w:shd w:val="clear" w:color="auto" w:fill="FFFFFF"/>
        </w:rPr>
        <w:t xml:space="preserve">resources, </w:t>
      </w:r>
      <w:r w:rsidR="00B9373F" w:rsidRPr="00A330A9">
        <w:rPr>
          <w:rFonts w:cstheme="minorHAnsi"/>
          <w:shd w:val="clear" w:color="auto" w:fill="FFFFFF"/>
        </w:rPr>
        <w:t xml:space="preserve">local and state </w:t>
      </w:r>
      <w:r w:rsidR="00FE2BDB" w:rsidRPr="00A330A9">
        <w:rPr>
          <w:rFonts w:cstheme="minorHAnsi"/>
          <w:shd w:val="clear" w:color="auto" w:fill="FFFFFF"/>
        </w:rPr>
        <w:t>attitudes, traditions, regulations, values, needs,</w:t>
      </w:r>
      <w:r w:rsidR="00B9373F" w:rsidRPr="00A330A9">
        <w:rPr>
          <w:rFonts w:cstheme="minorHAnsi"/>
          <w:shd w:val="clear" w:color="auto" w:fill="FFFFFF"/>
        </w:rPr>
        <w:t xml:space="preserve"> etc.( which help drive toward the </w:t>
      </w:r>
      <w:r w:rsidR="007B6476" w:rsidRPr="00A330A9">
        <w:rPr>
          <w:rFonts w:cstheme="minorHAnsi"/>
          <w:shd w:val="clear" w:color="auto" w:fill="FFFFFF"/>
        </w:rPr>
        <w:t xml:space="preserve">creation of Youth in Ag programs, and what are the factors which drive against the </w:t>
      </w:r>
      <w:r w:rsidR="00BF1E11" w:rsidRPr="00A330A9">
        <w:rPr>
          <w:rFonts w:cstheme="minorHAnsi"/>
          <w:shd w:val="clear" w:color="auto" w:fill="FFFFFF"/>
        </w:rPr>
        <w:t xml:space="preserve">development of those programs? What are the driving forces, and what are the restraining forces? </w:t>
      </w:r>
    </w:p>
    <w:p w14:paraId="211CA9B3" w14:textId="77777777" w:rsidR="00A330A9" w:rsidRPr="00A330A9" w:rsidRDefault="00A330A9" w:rsidP="00A330A9">
      <w:pPr>
        <w:spacing w:after="0"/>
        <w:rPr>
          <w:rFonts w:cstheme="minorHAnsi"/>
        </w:rPr>
      </w:pPr>
    </w:p>
    <w:p w14:paraId="0D42FDC1" w14:textId="608516C4" w:rsidR="00D84340" w:rsidRPr="00A330A9" w:rsidRDefault="00A330A9" w:rsidP="00A330A9">
      <w:pPr>
        <w:pStyle w:val="ListParagraph"/>
        <w:numPr>
          <w:ilvl w:val="0"/>
          <w:numId w:val="3"/>
        </w:numPr>
        <w:rPr>
          <w:rFonts w:cstheme="minorHAnsi"/>
          <w:shd w:val="clear" w:color="auto" w:fill="FFFFFF"/>
        </w:rPr>
      </w:pPr>
      <w:r w:rsidRPr="00FD10C6">
        <w:rPr>
          <w:rFonts w:cstheme="minorHAnsi"/>
          <w:b/>
          <w:bCs/>
          <w:color w:val="44546A" w:themeColor="text2"/>
          <w:u w:val="single"/>
          <w:shd w:val="clear" w:color="auto" w:fill="FFFFFF"/>
        </w:rPr>
        <w:t>“</w:t>
      </w:r>
      <w:r w:rsidR="00537968" w:rsidRPr="00FD10C6">
        <w:rPr>
          <w:rFonts w:cstheme="minorHAnsi"/>
          <w:b/>
          <w:bCs/>
          <w:color w:val="44546A" w:themeColor="text2"/>
          <w:u w:val="single"/>
          <w:shd w:val="clear" w:color="auto" w:fill="FFFFFF"/>
        </w:rPr>
        <w:t>Strategy</w:t>
      </w:r>
      <w:r w:rsidR="005E1EC0" w:rsidRPr="00FD10C6">
        <w:rPr>
          <w:rFonts w:cstheme="minorHAnsi"/>
          <w:b/>
          <w:bCs/>
          <w:color w:val="44546A" w:themeColor="text2"/>
          <w:u w:val="single"/>
          <w:shd w:val="clear" w:color="auto" w:fill="FFFFFF"/>
        </w:rPr>
        <w:t xml:space="preserve"> Triage Tool”</w:t>
      </w:r>
      <w:r w:rsidR="00537968" w:rsidRPr="00FD10C6">
        <w:rPr>
          <w:rFonts w:cstheme="minorHAnsi"/>
          <w:color w:val="44546A" w:themeColor="text2"/>
          <w:shd w:val="clear" w:color="auto" w:fill="FFFFFF"/>
        </w:rPr>
        <w:t xml:space="preserve"> </w:t>
      </w:r>
      <w:r w:rsidR="000B5C34" w:rsidRPr="00A330A9">
        <w:rPr>
          <w:rFonts w:cstheme="minorHAnsi"/>
          <w:shd w:val="clear" w:color="auto" w:fill="FFFFFF"/>
        </w:rPr>
        <w:t>One innovati</w:t>
      </w:r>
      <w:r w:rsidR="00ED1AB7" w:rsidRPr="00A330A9">
        <w:rPr>
          <w:rFonts w:cstheme="minorHAnsi"/>
          <w:shd w:val="clear" w:color="auto" w:fill="FFFFFF"/>
        </w:rPr>
        <w:t xml:space="preserve">ve tool that has </w:t>
      </w:r>
      <w:r w:rsidR="00FD10C6">
        <w:rPr>
          <w:rFonts w:cstheme="minorHAnsi"/>
          <w:shd w:val="clear" w:color="auto" w:fill="FFFFFF"/>
        </w:rPr>
        <w:t>gained</w:t>
      </w:r>
      <w:r w:rsidR="00ED1AB7" w:rsidRPr="00A330A9">
        <w:rPr>
          <w:rFonts w:cstheme="minorHAnsi"/>
          <w:shd w:val="clear" w:color="auto" w:fill="FFFFFF"/>
        </w:rPr>
        <w:t xml:space="preserve"> recent attention among group facilitators is the “Strategy Triage Tool” developed by Marian Urquilla with StrategyLift. This tool is helpful for a group, a team, o</w:t>
      </w:r>
      <w:r w:rsidR="00E9427C" w:rsidRPr="00A330A9">
        <w:rPr>
          <w:rFonts w:cstheme="minorHAnsi"/>
          <w:shd w:val="clear" w:color="auto" w:fill="FFFFFF"/>
        </w:rPr>
        <w:t>r a p</w:t>
      </w:r>
      <w:r w:rsidR="0031661D" w:rsidRPr="00A330A9">
        <w:rPr>
          <w:rFonts w:cstheme="minorHAnsi"/>
          <w:shd w:val="clear" w:color="auto" w:fill="FFFFFF"/>
        </w:rPr>
        <w:t xml:space="preserve">roject group to examine the “line of sight” especially during a time of disruption such as COVID 19. </w:t>
      </w:r>
      <w:r w:rsidR="003F29CA" w:rsidRPr="00A330A9">
        <w:rPr>
          <w:rFonts w:cstheme="minorHAnsi"/>
          <w:shd w:val="clear" w:color="auto" w:fill="FFFFFF"/>
        </w:rPr>
        <w:t xml:space="preserve">The following are two items for consideration: </w:t>
      </w:r>
    </w:p>
    <w:p w14:paraId="46553083" w14:textId="4D32F505" w:rsidR="00D84340" w:rsidRPr="006D61E4" w:rsidRDefault="003F29CA" w:rsidP="00D84340">
      <w:pPr>
        <w:pStyle w:val="ListParagraph"/>
        <w:numPr>
          <w:ilvl w:val="0"/>
          <w:numId w:val="1"/>
        </w:numPr>
        <w:rPr>
          <w:rFonts w:cstheme="minorHAnsi"/>
          <w:shd w:val="clear" w:color="auto" w:fill="FFFFFF"/>
        </w:rPr>
      </w:pPr>
      <w:r w:rsidRPr="006D61E4">
        <w:rPr>
          <w:rFonts w:cstheme="minorHAnsi"/>
          <w:shd w:val="clear" w:color="auto" w:fill="FFFFFF"/>
        </w:rPr>
        <w:t>the link to the tool itself as it was adapted to use with the Alliance to End Hunger</w:t>
      </w:r>
      <w:r w:rsidR="00D84340" w:rsidRPr="006D61E4">
        <w:rPr>
          <w:rFonts w:cstheme="minorHAnsi"/>
          <w:shd w:val="clear" w:color="auto" w:fill="FFFFFF"/>
        </w:rPr>
        <w:t xml:space="preserve">, and </w:t>
      </w:r>
      <w:r w:rsidR="00FA3DBC" w:rsidRPr="006D61E4">
        <w:rPr>
          <w:rFonts w:cstheme="minorHAnsi"/>
          <w:shd w:val="clear" w:color="auto" w:fill="FFFFFF"/>
        </w:rPr>
        <w:t>Following are:</w:t>
      </w:r>
      <w:r w:rsidRPr="006D61E4">
        <w:rPr>
          <w:rFonts w:cstheme="minorHAnsi"/>
          <w:shd w:val="clear" w:color="auto" w:fill="FFFFFF"/>
        </w:rPr>
        <w:t xml:space="preserve"> the</w:t>
      </w:r>
      <w:r w:rsidR="00FA3DBC" w:rsidRPr="006D61E4">
        <w:rPr>
          <w:rFonts w:cstheme="minorHAnsi"/>
          <w:shd w:val="clear" w:color="auto" w:fill="FFFFFF"/>
        </w:rPr>
        <w:t xml:space="preserve"> link to the tool template itself which the author encourages users to modify as needed</w:t>
      </w:r>
      <w:r w:rsidRPr="006D61E4">
        <w:rPr>
          <w:rFonts w:cstheme="minorHAnsi"/>
          <w:shd w:val="clear" w:color="auto" w:fill="FFFFFF"/>
        </w:rPr>
        <w:t>, and</w:t>
      </w:r>
    </w:p>
    <w:p w14:paraId="0FDA1BEE" w14:textId="1EB8C8E6" w:rsidR="003F29CA" w:rsidRPr="006D61E4" w:rsidRDefault="007A48FE" w:rsidP="00D84340">
      <w:pPr>
        <w:pStyle w:val="ListParagraph"/>
        <w:numPr>
          <w:ilvl w:val="0"/>
          <w:numId w:val="1"/>
        </w:numPr>
        <w:rPr>
          <w:rFonts w:cstheme="minorHAnsi"/>
          <w:shd w:val="clear" w:color="auto" w:fill="FFFFFF"/>
        </w:rPr>
      </w:pPr>
      <w:r w:rsidRPr="006D61E4">
        <w:rPr>
          <w:rFonts w:cstheme="minorHAnsi"/>
          <w:shd w:val="clear" w:color="auto" w:fill="FFFFFF"/>
        </w:rPr>
        <w:t xml:space="preserve">the </w:t>
      </w:r>
      <w:r w:rsidR="003F29CA" w:rsidRPr="006D61E4">
        <w:rPr>
          <w:rFonts w:cstheme="minorHAnsi"/>
          <w:shd w:val="clear" w:color="auto" w:fill="FFFFFF"/>
        </w:rPr>
        <w:t>recent blog post from the author to explain its developmen</w:t>
      </w:r>
      <w:r w:rsidR="00D84340" w:rsidRPr="006D61E4">
        <w:rPr>
          <w:rFonts w:cstheme="minorHAnsi"/>
          <w:shd w:val="clear" w:color="auto" w:fill="FFFFFF"/>
        </w:rPr>
        <w:t xml:space="preserve">t and invite users’ input, application and lessons. </w:t>
      </w:r>
    </w:p>
    <w:p w14:paraId="40D7F31D" w14:textId="232DE1E5" w:rsidR="007A48FE" w:rsidRDefault="00AE4377">
      <w:pPr>
        <w:rPr>
          <w:rFonts w:ascii="Arial" w:hAnsi="Arial" w:cs="Arial"/>
          <w:color w:val="FF0000"/>
          <w:sz w:val="21"/>
          <w:szCs w:val="21"/>
          <w:shd w:val="clear" w:color="auto" w:fill="FFFFFF"/>
        </w:rPr>
      </w:pPr>
      <w:hyperlink r:id="rId8" w:history="1">
        <w:r w:rsidR="003F29CA" w:rsidRPr="00A57A86">
          <w:rPr>
            <w:rStyle w:val="Hyperlink"/>
            <w:rFonts w:ascii="Arial" w:hAnsi="Arial" w:cs="Arial"/>
            <w:sz w:val="21"/>
            <w:szCs w:val="21"/>
            <w:shd w:val="clear" w:color="auto" w:fill="FFFFFF"/>
          </w:rPr>
          <w:t>https://alliancetoendhunger.org/wp-content/uploads/gravity_forms/13-f8f4825afc84921bd400f00919c81a7a/2020/07/Strategy-Triage-Tool.pdf</w:t>
        </w:r>
      </w:hyperlink>
    </w:p>
    <w:p w14:paraId="6FCA6FC4" w14:textId="524E209C" w:rsidR="007A48FE" w:rsidRDefault="00AE4377">
      <w:pPr>
        <w:rPr>
          <w:rFonts w:ascii="Arial" w:hAnsi="Arial" w:cs="Arial"/>
          <w:color w:val="FF0000"/>
          <w:sz w:val="21"/>
          <w:szCs w:val="21"/>
          <w:shd w:val="clear" w:color="auto" w:fill="FFFFFF"/>
        </w:rPr>
      </w:pPr>
      <w:hyperlink r:id="rId9" w:history="1">
        <w:r w:rsidR="007A48FE" w:rsidRPr="00A57A86">
          <w:rPr>
            <w:rStyle w:val="Hyperlink"/>
            <w:rFonts w:ascii="Arial" w:hAnsi="Arial" w:cs="Arial"/>
            <w:sz w:val="21"/>
            <w:szCs w:val="21"/>
            <w:shd w:val="clear" w:color="auto" w:fill="FFFFFF"/>
          </w:rPr>
          <w:t>https://centerforcommunityinvestment.org/blog/reimagining-strategy-context-covid-19-crisis-triage-tool</w:t>
        </w:r>
      </w:hyperlink>
    </w:p>
    <w:p w14:paraId="34CCC0B8" w14:textId="77777777" w:rsidR="006377D8" w:rsidRPr="007054CA" w:rsidRDefault="006377D8">
      <w:pPr>
        <w:rPr>
          <w:color w:val="000000" w:themeColor="text1"/>
        </w:rPr>
      </w:pPr>
    </w:p>
    <w:p w14:paraId="152CD700" w14:textId="403B95E2" w:rsidR="0001106D" w:rsidRDefault="005E1EC0" w:rsidP="00C21300">
      <w:pPr>
        <w:pStyle w:val="ListParagraph"/>
        <w:numPr>
          <w:ilvl w:val="0"/>
          <w:numId w:val="4"/>
        </w:numPr>
      </w:pPr>
      <w:r w:rsidRPr="00C21300">
        <w:rPr>
          <w:b/>
          <w:bCs/>
          <w:color w:val="44546A" w:themeColor="text2"/>
          <w:u w:val="single"/>
        </w:rPr>
        <w:t xml:space="preserve">VIRTUAL MEETING “NEXT LEVEL” ENHANCEMENTS </w:t>
      </w:r>
      <w:r w:rsidR="0001106D" w:rsidRPr="00C21300">
        <w:rPr>
          <w:b/>
          <w:bCs/>
          <w:color w:val="44546A" w:themeColor="text2"/>
          <w:u w:val="single"/>
        </w:rPr>
        <w:t>TOOLS might be considered as well.</w:t>
      </w:r>
      <w:r w:rsidR="0001106D" w:rsidRPr="00C21300">
        <w:rPr>
          <w:color w:val="44546A" w:themeColor="text2"/>
        </w:rPr>
        <w:t xml:space="preserve"> </w:t>
      </w:r>
      <w:r w:rsidR="0001106D">
        <w:t>With the current upswing in facilitating online meetings, a variety of user-tools ha</w:t>
      </w:r>
      <w:r w:rsidR="009E7192">
        <w:t>s</w:t>
      </w:r>
      <w:r w:rsidR="0001106D">
        <w:t xml:space="preserve"> emerged which might be examined. Not only will these be useful for grantees in holding peer-meetings, but these also might be recommended for grantees to </w:t>
      </w:r>
      <w:r w:rsidR="009F6802">
        <w:t xml:space="preserve">use with youth in their states for creating engaging meetings. To use the well-adopted Train-the-Trainer model which several YIA states are </w:t>
      </w:r>
      <w:r w:rsidR="002F31D9">
        <w:t xml:space="preserve">implementing, it might be a great grantee-exchange to hold an online meeting using one or more of these programs/ tools….asking grantees to demonstrate activities or games for one another which other states could </w:t>
      </w:r>
      <w:r w:rsidR="002F31D9">
        <w:lastRenderedPageBreak/>
        <w:t xml:space="preserve">then adopt and adapt for their own usage. In other words, we might have the grantees develop a Train-the-Trainer session for the Trainers. </w:t>
      </w:r>
    </w:p>
    <w:p w14:paraId="485EE6B2" w14:textId="24C0C43A" w:rsidR="006F2A77" w:rsidRDefault="006F2A77" w:rsidP="00C21300">
      <w:pPr>
        <w:ind w:left="360"/>
      </w:pPr>
      <w:r>
        <w:t xml:space="preserve">Technology needs must be considered </w:t>
      </w:r>
      <w:r w:rsidR="007C2E7F">
        <w:t xml:space="preserve">(considering, for example, the fact that the Maine CDC grantee mentioned her own difficulties with accessing Basecamp). But even those there may not be 100% bandwidth readiness, it’s likely that some Best Practices can be developed  by grantees who are able to participate. </w:t>
      </w:r>
    </w:p>
    <w:p w14:paraId="0770DD2A" w14:textId="36C3939E" w:rsidR="007C2E7F" w:rsidRDefault="007C2E7F" w:rsidP="00C36F2B">
      <w:pPr>
        <w:ind w:left="360"/>
      </w:pPr>
      <w:r>
        <w:t xml:space="preserve">Tools to consider for online engagement and facilitation (most of which have </w:t>
      </w:r>
      <w:r w:rsidR="003B3580">
        <w:t>s</w:t>
      </w:r>
      <w:r w:rsidR="00C21300">
        <w:t>hallow</w:t>
      </w:r>
      <w:r w:rsidR="003B3580">
        <w:t xml:space="preserve"> Learning Curves and are designed intuitively)</w:t>
      </w:r>
      <w:r>
        <w:t xml:space="preserve">: </w:t>
      </w:r>
      <w:r w:rsidR="00C36F2B">
        <w:t>S</w:t>
      </w:r>
      <w:r>
        <w:t xml:space="preserve">lideboards, </w:t>
      </w:r>
      <w:r w:rsidR="00C36F2B">
        <w:t>A</w:t>
      </w:r>
      <w:r>
        <w:t>nnotati</w:t>
      </w:r>
      <w:r w:rsidR="00C36F2B">
        <w:t>on</w:t>
      </w:r>
      <w:r>
        <w:t xml:space="preserve"> tools, Mentimeter</w:t>
      </w:r>
      <w:r w:rsidR="003B3580">
        <w:t>, Mural, Mirro, Klaxoon, VibeBoards, Idea Boardz, Jam Boards</w:t>
      </w:r>
      <w:r w:rsidR="00237AF5">
        <w:t xml:space="preserve">. Live meeting tools such as polls, whiteboards, </w:t>
      </w:r>
      <w:r w:rsidR="00A848A0">
        <w:t>co-creation</w:t>
      </w:r>
      <w:r w:rsidR="001354A5">
        <w:t xml:space="preserve"> practices and instruments. </w:t>
      </w:r>
      <w:r w:rsidR="00A0396E">
        <w:t xml:space="preserve">Shared authoring of live Google Docs might be of use for the grantees, as well as </w:t>
      </w:r>
      <w:r w:rsidR="002C5162">
        <w:t xml:space="preserve">get-acquainted activity demonstrations might be of help </w:t>
      </w:r>
      <w:r w:rsidR="000A4E3A">
        <w:t>for demonstration to grantees</w:t>
      </w:r>
      <w:proofErr w:type="gramStart"/>
      <w:r w:rsidR="000A4E3A">
        <w:t xml:space="preserve">. </w:t>
      </w:r>
      <w:r w:rsidR="00A848A0">
        <w:t xml:space="preserve"> </w:t>
      </w:r>
      <w:proofErr w:type="gramEnd"/>
    </w:p>
    <w:p w14:paraId="77EE4EC6" w14:textId="04B7B50C" w:rsidR="007054CA" w:rsidRDefault="00BF1D76" w:rsidP="00C36F2B">
      <w:pPr>
        <w:pStyle w:val="ListParagraph"/>
        <w:numPr>
          <w:ilvl w:val="0"/>
          <w:numId w:val="4"/>
        </w:numPr>
      </w:pPr>
      <w:r w:rsidRPr="00C36F2B">
        <w:rPr>
          <w:b/>
          <w:bCs/>
          <w:color w:val="44546A" w:themeColor="text2"/>
          <w:u w:val="single"/>
        </w:rPr>
        <w:t>Best steps for next steps:</w:t>
      </w:r>
      <w:r w:rsidRPr="00C36F2B">
        <w:rPr>
          <w:color w:val="44546A" w:themeColor="text2"/>
        </w:rPr>
        <w:t xml:space="preserve"> </w:t>
      </w:r>
      <w:r w:rsidR="00986B54">
        <w:t>I suggest that the current partner team of CSTE/CDC personnel</w:t>
      </w:r>
      <w:r w:rsidR="00F829B5">
        <w:t xml:space="preserve"> associated with this project begin with the previous version of the Logic Model and re-visit this together. The team </w:t>
      </w:r>
      <w:r w:rsidR="000261D4">
        <w:t xml:space="preserve">can make updates/ corrections to Input, Activities, Outputs, Short-term outcomes, Intermediate outcomes, and Long-term outcomes, according to </w:t>
      </w:r>
      <w:r w:rsidR="007054CA">
        <w:t xml:space="preserve">scope and current definition of </w:t>
      </w:r>
      <w:r w:rsidR="000261D4">
        <w:t xml:space="preserve">the </w:t>
      </w:r>
      <w:r w:rsidR="007054CA">
        <w:t xml:space="preserve">project. </w:t>
      </w:r>
    </w:p>
    <w:p w14:paraId="78146AF0" w14:textId="77777777" w:rsidR="00C36F2B" w:rsidRDefault="00C36F2B" w:rsidP="00C36F2B">
      <w:pPr>
        <w:pStyle w:val="ListParagraph"/>
        <w:ind w:left="360"/>
      </w:pPr>
    </w:p>
    <w:p w14:paraId="27F5A8AE" w14:textId="2AB7EC82" w:rsidR="00DA00AF" w:rsidRDefault="00DC422B">
      <w:pPr>
        <w:rPr>
          <w:i/>
          <w:iCs/>
          <w:color w:val="44546A" w:themeColor="text2"/>
        </w:rPr>
      </w:pPr>
      <w:r>
        <w:rPr>
          <w:i/>
          <w:iCs/>
          <w:color w:val="44546A" w:themeColor="text2"/>
        </w:rPr>
        <w:t xml:space="preserve">It </w:t>
      </w:r>
      <w:r w:rsidR="0044606D">
        <w:rPr>
          <w:i/>
          <w:iCs/>
          <w:color w:val="44546A" w:themeColor="text2"/>
        </w:rPr>
        <w:t xml:space="preserve">has been a </w:t>
      </w:r>
      <w:r w:rsidR="00DA00AF" w:rsidRPr="001A3E69">
        <w:rPr>
          <w:i/>
          <w:iCs/>
          <w:color w:val="44546A" w:themeColor="text2"/>
        </w:rPr>
        <w:t>great privilege working on this project</w:t>
      </w:r>
      <w:r w:rsidR="00A266B4" w:rsidRPr="001A3E69">
        <w:rPr>
          <w:i/>
          <w:iCs/>
          <w:color w:val="44546A" w:themeColor="text2"/>
        </w:rPr>
        <w:t>, learning of the high-</w:t>
      </w:r>
      <w:r w:rsidR="005A2642" w:rsidRPr="001A3E69">
        <w:rPr>
          <w:i/>
          <w:iCs/>
          <w:color w:val="44546A" w:themeColor="text2"/>
        </w:rPr>
        <w:t>caliber</w:t>
      </w:r>
      <w:r w:rsidR="00A266B4" w:rsidRPr="001A3E69">
        <w:rPr>
          <w:i/>
          <w:iCs/>
          <w:color w:val="44546A" w:themeColor="text2"/>
        </w:rPr>
        <w:t xml:space="preserve"> educational programs being designed and delivered to impact Youth in Agriculture.</w:t>
      </w:r>
      <w:r>
        <w:rPr>
          <w:i/>
          <w:iCs/>
          <w:color w:val="44546A" w:themeColor="text2"/>
        </w:rPr>
        <w:t xml:space="preserve"> Developing useful questions and facilitating the grantees’ virtual workshops and discussions with the CSTE/CDC partners has been intriguing and </w:t>
      </w:r>
      <w:r w:rsidR="005D1F71">
        <w:rPr>
          <w:i/>
          <w:iCs/>
          <w:color w:val="44546A" w:themeColor="text2"/>
        </w:rPr>
        <w:t>enlightening</w:t>
      </w:r>
      <w:r>
        <w:rPr>
          <w:i/>
          <w:iCs/>
          <w:color w:val="44546A" w:themeColor="text2"/>
        </w:rPr>
        <w:t>.</w:t>
      </w:r>
      <w:r w:rsidR="00A266B4" w:rsidRPr="001A3E69">
        <w:rPr>
          <w:i/>
          <w:iCs/>
          <w:color w:val="44546A" w:themeColor="text2"/>
        </w:rPr>
        <w:t xml:space="preserve"> I look forward to </w:t>
      </w:r>
      <w:r w:rsidR="00E9661C">
        <w:rPr>
          <w:i/>
          <w:iCs/>
          <w:color w:val="44546A" w:themeColor="text2"/>
        </w:rPr>
        <w:t xml:space="preserve">learning of next steps </w:t>
      </w:r>
      <w:r w:rsidR="00693C34">
        <w:rPr>
          <w:i/>
          <w:iCs/>
          <w:color w:val="44546A" w:themeColor="text2"/>
        </w:rPr>
        <w:t xml:space="preserve">and accomplishments by the grantee states, especially the enhancements which will take place as the already-excellent Resource Repository receives </w:t>
      </w:r>
      <w:r w:rsidR="0000683B">
        <w:rPr>
          <w:i/>
          <w:iCs/>
          <w:color w:val="44546A" w:themeColor="text2"/>
        </w:rPr>
        <w:t>a new, improved layout and design. Reflecting with the partner team about</w:t>
      </w:r>
      <w:r w:rsidR="0094316B" w:rsidRPr="001A3E69">
        <w:rPr>
          <w:i/>
          <w:iCs/>
          <w:color w:val="44546A" w:themeColor="text2"/>
        </w:rPr>
        <w:t xml:space="preserve"> both the Workshop Summary document</w:t>
      </w:r>
      <w:r w:rsidR="00612A71" w:rsidRPr="001A3E69">
        <w:rPr>
          <w:i/>
          <w:iCs/>
          <w:color w:val="44546A" w:themeColor="text2"/>
        </w:rPr>
        <w:t xml:space="preserve"> and this Next Steps set of options</w:t>
      </w:r>
      <w:r w:rsidR="0000683B">
        <w:rPr>
          <w:i/>
          <w:iCs/>
          <w:color w:val="44546A" w:themeColor="text2"/>
        </w:rPr>
        <w:t xml:space="preserve"> has been an excellent way to </w:t>
      </w:r>
      <w:r w:rsidR="0044606D">
        <w:rPr>
          <w:i/>
          <w:iCs/>
          <w:color w:val="44546A" w:themeColor="text2"/>
        </w:rPr>
        <w:t>generate ideas and plans for continued success</w:t>
      </w:r>
      <w:r w:rsidR="00612A71" w:rsidRPr="001A3E69">
        <w:rPr>
          <w:i/>
          <w:iCs/>
          <w:color w:val="44546A" w:themeColor="text2"/>
        </w:rPr>
        <w:t xml:space="preserve">. </w:t>
      </w:r>
      <w:r>
        <w:rPr>
          <w:i/>
          <w:iCs/>
          <w:color w:val="44546A" w:themeColor="text2"/>
        </w:rPr>
        <w:t xml:space="preserve">This is </w:t>
      </w:r>
      <w:r w:rsidR="005D1F71">
        <w:rPr>
          <w:i/>
          <w:iCs/>
          <w:color w:val="44546A" w:themeColor="text2"/>
        </w:rPr>
        <w:t xml:space="preserve">such </w:t>
      </w:r>
      <w:r>
        <w:rPr>
          <w:i/>
          <w:iCs/>
          <w:color w:val="44546A" w:themeColor="text2"/>
        </w:rPr>
        <w:t>important work with the Public Health jurisdictions</w:t>
      </w:r>
      <w:r w:rsidR="005D1F71">
        <w:rPr>
          <w:i/>
          <w:iCs/>
          <w:color w:val="44546A" w:themeColor="text2"/>
        </w:rPr>
        <w:t>: as one of the grantees stated,</w:t>
      </w:r>
      <w:r w:rsidR="00163EA8">
        <w:rPr>
          <w:i/>
          <w:iCs/>
          <w:color w:val="44546A" w:themeColor="text2"/>
        </w:rPr>
        <w:t xml:space="preserve"> “</w:t>
      </w:r>
      <w:r w:rsidR="005D1F71">
        <w:rPr>
          <w:i/>
          <w:iCs/>
          <w:color w:val="44546A" w:themeColor="text2"/>
        </w:rPr>
        <w:t xml:space="preserve">This is perhaps the best project to devote time and resources to: </w:t>
      </w:r>
      <w:r w:rsidR="00163EA8">
        <w:rPr>
          <w:i/>
          <w:iCs/>
          <w:color w:val="44546A" w:themeColor="text2"/>
        </w:rPr>
        <w:t xml:space="preserve">applying the work and research of public health into practical usages and settings.” </w:t>
      </w:r>
    </w:p>
    <w:p w14:paraId="2F09F7F9" w14:textId="77777777" w:rsidR="00C36F2B" w:rsidRPr="001A3E69" w:rsidRDefault="00C36F2B">
      <w:pPr>
        <w:rPr>
          <w:i/>
          <w:iCs/>
          <w:color w:val="44546A" w:themeColor="text2"/>
        </w:rPr>
      </w:pPr>
    </w:p>
    <w:p w14:paraId="2CB449F8" w14:textId="188D9F2F" w:rsidR="00FA2840" w:rsidRPr="001A3E69" w:rsidRDefault="00E9661C" w:rsidP="001A3E69">
      <w:pPr>
        <w:jc w:val="right"/>
        <w:rPr>
          <w:rFonts w:ascii="Georgia" w:hAnsi="Georgia" w:cs="Cavolini"/>
          <w:i/>
          <w:iCs/>
        </w:rPr>
      </w:pPr>
      <w:r>
        <w:rPr>
          <w:rFonts w:ascii="Georgia" w:hAnsi="Georgia" w:cs="Cavolini"/>
          <w:i/>
          <w:iCs/>
        </w:rPr>
        <w:t>Updates s</w:t>
      </w:r>
      <w:r w:rsidR="00FA2840" w:rsidRPr="001A3E69">
        <w:rPr>
          <w:rFonts w:ascii="Georgia" w:hAnsi="Georgia" w:cs="Cavolini"/>
          <w:i/>
          <w:iCs/>
        </w:rPr>
        <w:t xml:space="preserve">ubmitted </w:t>
      </w:r>
      <w:r w:rsidR="00DA00AF" w:rsidRPr="001A3E69">
        <w:rPr>
          <w:rFonts w:ascii="Georgia" w:hAnsi="Georgia" w:cs="Cavolini"/>
          <w:i/>
          <w:iCs/>
        </w:rPr>
        <w:t xml:space="preserve">Nov. </w:t>
      </w:r>
      <w:r>
        <w:rPr>
          <w:rFonts w:ascii="Georgia" w:hAnsi="Georgia" w:cs="Cavolini"/>
          <w:i/>
          <w:iCs/>
        </w:rPr>
        <w:t>30</w:t>
      </w:r>
      <w:r w:rsidR="00DA00AF" w:rsidRPr="001A3E69">
        <w:rPr>
          <w:rFonts w:ascii="Georgia" w:hAnsi="Georgia" w:cs="Cavolini"/>
          <w:i/>
          <w:iCs/>
        </w:rPr>
        <w:t>, 2021</w:t>
      </w:r>
    </w:p>
    <w:p w14:paraId="6D9F6114" w14:textId="46FAD52C" w:rsidR="00DA00AF" w:rsidRDefault="00DA00AF" w:rsidP="001A3E69">
      <w:pPr>
        <w:jc w:val="right"/>
        <w:rPr>
          <w:rFonts w:ascii="Georgia" w:hAnsi="Georgia" w:cs="Cavolini"/>
          <w:i/>
          <w:iCs/>
        </w:rPr>
      </w:pPr>
      <w:r w:rsidRPr="001A3E69">
        <w:rPr>
          <w:rFonts w:ascii="Georgia" w:hAnsi="Georgia" w:cs="Cavolini"/>
          <w:i/>
          <w:iCs/>
        </w:rPr>
        <w:t>Claudia W. Brogan, facilitator</w:t>
      </w:r>
    </w:p>
    <w:p w14:paraId="782EDF6C" w14:textId="77777777" w:rsidR="00805B91" w:rsidRDefault="00805B91" w:rsidP="001A3E69">
      <w:pPr>
        <w:jc w:val="right"/>
        <w:rPr>
          <w:rFonts w:ascii="Georgia" w:hAnsi="Georgia" w:cs="Cavolini"/>
          <w:i/>
          <w:iCs/>
        </w:rPr>
      </w:pPr>
    </w:p>
    <w:p w14:paraId="7B22F420" w14:textId="77777777" w:rsidR="00805B91" w:rsidRDefault="00805B91" w:rsidP="001A3E69">
      <w:pPr>
        <w:jc w:val="right"/>
        <w:rPr>
          <w:rFonts w:ascii="Georgia" w:hAnsi="Georgia" w:cs="Cavolini"/>
          <w:i/>
          <w:iCs/>
        </w:rPr>
      </w:pPr>
    </w:p>
    <w:p w14:paraId="1C01F949" w14:textId="77777777" w:rsidR="00805B91" w:rsidRPr="001A3E69" w:rsidRDefault="00805B91" w:rsidP="001A3E69">
      <w:pPr>
        <w:jc w:val="right"/>
        <w:rPr>
          <w:rFonts w:ascii="Georgia" w:hAnsi="Georgia" w:cs="Cavolini"/>
          <w:i/>
          <w:iCs/>
        </w:rPr>
      </w:pPr>
    </w:p>
    <w:p w14:paraId="7FB31DB0" w14:textId="77777777" w:rsidR="00C36F2B" w:rsidRDefault="00C36F2B" w:rsidP="00805B91">
      <w:pPr>
        <w:rPr>
          <w:rFonts w:ascii="Georgia" w:hAnsi="Georgia" w:cs="Cavolini"/>
          <w:b/>
          <w:bCs/>
          <w:i/>
          <w:iCs/>
          <w:u w:val="single"/>
        </w:rPr>
      </w:pPr>
    </w:p>
    <w:p w14:paraId="70666162" w14:textId="77777777" w:rsidR="00C36F2B" w:rsidRDefault="00C36F2B" w:rsidP="00805B91">
      <w:pPr>
        <w:rPr>
          <w:rFonts w:ascii="Georgia" w:hAnsi="Georgia" w:cs="Cavolini"/>
          <w:b/>
          <w:bCs/>
          <w:i/>
          <w:iCs/>
          <w:u w:val="single"/>
        </w:rPr>
      </w:pPr>
    </w:p>
    <w:p w14:paraId="449B8DD3" w14:textId="77777777" w:rsidR="00C36F2B" w:rsidRDefault="00C36F2B" w:rsidP="00805B91">
      <w:pPr>
        <w:rPr>
          <w:rFonts w:ascii="Georgia" w:hAnsi="Georgia" w:cs="Cavolini"/>
          <w:b/>
          <w:bCs/>
          <w:i/>
          <w:iCs/>
          <w:u w:val="single"/>
        </w:rPr>
      </w:pPr>
    </w:p>
    <w:p w14:paraId="03B64EF1" w14:textId="77777777" w:rsidR="002439CC" w:rsidRDefault="006A0363" w:rsidP="00805B91">
      <w:pPr>
        <w:rPr>
          <w:rFonts w:ascii="Georgia" w:hAnsi="Georgia" w:cs="Cavolini"/>
          <w:b/>
          <w:bCs/>
          <w:i/>
          <w:iCs/>
        </w:rPr>
      </w:pPr>
      <w:bookmarkStart w:id="0" w:name="_Hlk87970282"/>
      <w:r w:rsidRPr="00C36F2B">
        <w:rPr>
          <w:rFonts w:ascii="Georgia" w:hAnsi="Georgia" w:cs="Cavolini"/>
          <w:b/>
          <w:bCs/>
          <w:i/>
          <w:iCs/>
        </w:rPr>
        <w:lastRenderedPageBreak/>
        <w:t>USDA/4H/CDC P</w:t>
      </w:r>
      <w:r w:rsidR="002B071B" w:rsidRPr="00C36F2B">
        <w:rPr>
          <w:rFonts w:ascii="Georgia" w:hAnsi="Georgia" w:cs="Cavolini"/>
          <w:b/>
          <w:bCs/>
          <w:i/>
          <w:iCs/>
        </w:rPr>
        <w:t xml:space="preserve">artnership Evaluation </w:t>
      </w:r>
      <w:r w:rsidRPr="00C36F2B">
        <w:rPr>
          <w:rFonts w:ascii="Georgia" w:hAnsi="Georgia" w:cs="Cavolini"/>
          <w:b/>
          <w:bCs/>
          <w:i/>
          <w:iCs/>
        </w:rPr>
        <w:t>Logic Model</w:t>
      </w:r>
    </w:p>
    <w:p w14:paraId="4F15ABEA" w14:textId="4ADFB883" w:rsidR="006A0363" w:rsidRPr="00C36F2B" w:rsidRDefault="006A0363" w:rsidP="00805B91">
      <w:pPr>
        <w:rPr>
          <w:rFonts w:ascii="Georgia" w:hAnsi="Georgia" w:cs="Cavolini"/>
          <w:b/>
          <w:bCs/>
          <w:i/>
          <w:iCs/>
        </w:rPr>
      </w:pPr>
      <w:r w:rsidRPr="00C36F2B">
        <w:rPr>
          <w:rFonts w:ascii="Georgia" w:hAnsi="Georgia" w:cs="Cavolini"/>
          <w:b/>
          <w:bCs/>
          <w:i/>
          <w:iCs/>
        </w:rPr>
        <w:t xml:space="preserve"> </w:t>
      </w:r>
      <w:r w:rsidR="00163EA8">
        <w:rPr>
          <w:rFonts w:ascii="Georgia" w:hAnsi="Georgia" w:cs="Cavolini"/>
          <w:b/>
          <w:bCs/>
          <w:i/>
          <w:iCs/>
        </w:rPr>
        <w:t>(</w:t>
      </w:r>
      <w:proofErr w:type="gramStart"/>
      <w:r w:rsidR="00163EA8">
        <w:rPr>
          <w:rFonts w:ascii="Georgia" w:hAnsi="Georgia" w:cs="Cavolini"/>
          <w:b/>
          <w:bCs/>
          <w:i/>
          <w:iCs/>
        </w:rPr>
        <w:t>one</w:t>
      </w:r>
      <w:proofErr w:type="gramEnd"/>
      <w:r w:rsidR="00163EA8">
        <w:rPr>
          <w:rFonts w:ascii="Georgia" w:hAnsi="Georgia" w:cs="Cavolini"/>
          <w:b/>
          <w:bCs/>
          <w:i/>
          <w:iCs/>
        </w:rPr>
        <w:t xml:space="preserve"> of many </w:t>
      </w:r>
      <w:r w:rsidR="002439CC">
        <w:rPr>
          <w:rFonts w:ascii="Georgia" w:hAnsi="Georgia" w:cs="Cavolini"/>
          <w:b/>
          <w:bCs/>
          <w:i/>
          <w:iCs/>
        </w:rPr>
        <w:t>useful examples)</w:t>
      </w:r>
    </w:p>
    <w:p w14:paraId="566357D3" w14:textId="48474939" w:rsidR="0047623E" w:rsidRDefault="0047623E" w:rsidP="00805B91">
      <w:pPr>
        <w:rPr>
          <w:rFonts w:ascii="Georgia" w:hAnsi="Georgia" w:cs="Cavolini"/>
          <w:i/>
          <w:iCs/>
        </w:rPr>
      </w:pPr>
      <w:r>
        <w:rPr>
          <w:rFonts w:ascii="Georgia" w:hAnsi="Georgia" w:cs="Cavolini"/>
          <w:i/>
          <w:iCs/>
        </w:rPr>
        <w:t xml:space="preserve">Full citation and </w:t>
      </w:r>
      <w:r w:rsidR="00E443AA">
        <w:rPr>
          <w:rFonts w:ascii="Georgia" w:hAnsi="Georgia" w:cs="Cavolini"/>
          <w:i/>
          <w:iCs/>
        </w:rPr>
        <w:t>Logic Model available in 2017-2018</w:t>
      </w:r>
      <w:r w:rsidR="00805B91">
        <w:rPr>
          <w:rFonts w:ascii="Georgia" w:hAnsi="Georgia" w:cs="Cavolini"/>
          <w:i/>
          <w:iCs/>
        </w:rPr>
        <w:t xml:space="preserve"> CSTE</w:t>
      </w:r>
      <w:r w:rsidR="00E443AA">
        <w:rPr>
          <w:rFonts w:ascii="Georgia" w:hAnsi="Georgia" w:cs="Cavolini"/>
          <w:i/>
          <w:iCs/>
        </w:rPr>
        <w:t xml:space="preserve"> FOA documents</w:t>
      </w:r>
    </w:p>
    <w:bookmarkEnd w:id="0"/>
    <w:p w14:paraId="7918354A" w14:textId="3E22FD04" w:rsidR="00C36F2B" w:rsidRDefault="007F7B30" w:rsidP="00805B91">
      <w:pPr>
        <w:rPr>
          <w:rFonts w:ascii="Georgia" w:hAnsi="Georgia" w:cs="Cavolini"/>
          <w:i/>
          <w:iCs/>
        </w:rPr>
      </w:pPr>
      <w:r>
        <w:rPr>
          <w:rFonts w:ascii="Georgia" w:hAnsi="Georgia" w:cs="Cavolini"/>
          <w:i/>
          <w:iCs/>
        </w:rPr>
        <w:t xml:space="preserve">Available from Mimi Puckett </w:t>
      </w:r>
    </w:p>
    <w:p w14:paraId="7A1CA384" w14:textId="3899E6EE" w:rsidR="00986B54" w:rsidRPr="001A3E69" w:rsidRDefault="00075D7A" w:rsidP="001A3E69">
      <w:pPr>
        <w:jc w:val="right"/>
        <w:rPr>
          <w:rFonts w:ascii="Georgia" w:hAnsi="Georgia" w:cs="Cavolini"/>
          <w:i/>
          <w:iCs/>
        </w:rPr>
      </w:pPr>
      <w:r>
        <w:rPr>
          <w:noProof/>
        </w:rPr>
        <w:drawing>
          <wp:inline distT="0" distB="0" distL="0" distR="0" wp14:anchorId="235844EC" wp14:editId="78DA274E">
            <wp:extent cx="5943600" cy="3774440"/>
            <wp:effectExtent l="0" t="0" r="0" b="0"/>
            <wp:docPr id="5" name="Picture 5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computer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7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61D4" w:rsidRPr="001A3E69">
        <w:rPr>
          <w:rFonts w:ascii="Georgia" w:hAnsi="Georgia" w:cs="Cavolini"/>
          <w:i/>
          <w:iCs/>
        </w:rPr>
        <w:t xml:space="preserve"> </w:t>
      </w:r>
    </w:p>
    <w:sectPr w:rsidR="00986B54" w:rsidRPr="001A3E69" w:rsidSect="00FA2840">
      <w:footerReference w:type="default" r:id="rId11"/>
      <w:pgSz w:w="12240" w:h="15840"/>
      <w:pgMar w:top="1440" w:right="1440" w:bottom="1440" w:left="1440" w:header="720" w:footer="720" w:gutter="0"/>
      <w:pgBorders w:offsetFrom="page">
        <w:top w:val="single" w:sz="12" w:space="24" w:color="8496B0" w:themeColor="text2" w:themeTint="99"/>
        <w:left w:val="single" w:sz="12" w:space="24" w:color="8496B0" w:themeColor="text2" w:themeTint="99"/>
        <w:bottom w:val="single" w:sz="12" w:space="24" w:color="8496B0" w:themeColor="text2" w:themeTint="99"/>
        <w:right w:val="single" w:sz="12" w:space="24" w:color="8496B0" w:themeColor="text2" w:themeTint="99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7C59C" w14:textId="77777777" w:rsidR="00C44CCD" w:rsidRDefault="00C44CCD" w:rsidP="00C44CCD">
      <w:pPr>
        <w:spacing w:after="0" w:line="240" w:lineRule="auto"/>
      </w:pPr>
      <w:r>
        <w:separator/>
      </w:r>
    </w:p>
  </w:endnote>
  <w:endnote w:type="continuationSeparator" w:id="0">
    <w:p w14:paraId="74819466" w14:textId="77777777" w:rsidR="00C44CCD" w:rsidRDefault="00C44CCD" w:rsidP="00C44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34711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65A63A" w14:textId="3D5DDB35" w:rsidR="00652820" w:rsidRDefault="00652820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FEE1DFA" wp14:editId="45707471">
                  <wp:extent cx="5467350" cy="54610"/>
                  <wp:effectExtent l="9525" t="19050" r="9525" b="12065"/>
                  <wp:docPr id="12" name="Flowchart: Decision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45B790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" fillcolor="black">
                  <w10:anchorlock/>
                </v:shape>
              </w:pict>
            </mc:Fallback>
          </mc:AlternateContent>
        </w:r>
      </w:p>
      <w:p w14:paraId="44A6CA99" w14:textId="78ED297F" w:rsidR="00652820" w:rsidRDefault="00652820">
        <w:pPr>
          <w:pStyle w:val="Footer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021A97" w14:textId="77777777" w:rsidR="00C44CCD" w:rsidRDefault="00C44C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EABB8" w14:textId="77777777" w:rsidR="00C44CCD" w:rsidRDefault="00C44CCD" w:rsidP="00C44CCD">
      <w:pPr>
        <w:spacing w:after="0" w:line="240" w:lineRule="auto"/>
      </w:pPr>
      <w:r>
        <w:separator/>
      </w:r>
    </w:p>
  </w:footnote>
  <w:footnote w:type="continuationSeparator" w:id="0">
    <w:p w14:paraId="52EC610F" w14:textId="77777777" w:rsidR="00C44CCD" w:rsidRDefault="00C44CCD" w:rsidP="00C44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4" type="#_x0000_t75" style="width:11.35pt;height:11.35pt" o:bullet="t">
        <v:imagedata r:id="rId1" o:title="msoD782"/>
      </v:shape>
    </w:pict>
  </w:numPicBullet>
  <w:abstractNum w:abstractNumId="0" w15:restartNumberingAfterBreak="0">
    <w:nsid w:val="36EE7AE5"/>
    <w:multiLevelType w:val="hybridMultilevel"/>
    <w:tmpl w:val="C0922F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BD0143"/>
    <w:multiLevelType w:val="hybridMultilevel"/>
    <w:tmpl w:val="319A6AC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7366E"/>
    <w:multiLevelType w:val="hybridMultilevel"/>
    <w:tmpl w:val="BF4423B6"/>
    <w:lvl w:ilvl="0" w:tplc="97FC2E4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ED7D31" w:themeColor="accent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77637C6"/>
    <w:multiLevelType w:val="hybridMultilevel"/>
    <w:tmpl w:val="BC3E4358"/>
    <w:lvl w:ilvl="0" w:tplc="97FC2E4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ED7D31" w:themeColor="accen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264"/>
    <w:rsid w:val="0000456B"/>
    <w:rsid w:val="0000683B"/>
    <w:rsid w:val="0001106D"/>
    <w:rsid w:val="000261D4"/>
    <w:rsid w:val="0002751D"/>
    <w:rsid w:val="00034AD9"/>
    <w:rsid w:val="00070E55"/>
    <w:rsid w:val="00075D7A"/>
    <w:rsid w:val="00075F2D"/>
    <w:rsid w:val="000A4E3A"/>
    <w:rsid w:val="000B5C34"/>
    <w:rsid w:val="000F79EA"/>
    <w:rsid w:val="00127D43"/>
    <w:rsid w:val="001354A5"/>
    <w:rsid w:val="001356A8"/>
    <w:rsid w:val="00143D0A"/>
    <w:rsid w:val="001520AE"/>
    <w:rsid w:val="00163EA8"/>
    <w:rsid w:val="00192FA9"/>
    <w:rsid w:val="001A3E69"/>
    <w:rsid w:val="001B018B"/>
    <w:rsid w:val="001C4C23"/>
    <w:rsid w:val="001E746C"/>
    <w:rsid w:val="00237AF5"/>
    <w:rsid w:val="002439CC"/>
    <w:rsid w:val="00250A3D"/>
    <w:rsid w:val="00265FF2"/>
    <w:rsid w:val="00266426"/>
    <w:rsid w:val="002770B1"/>
    <w:rsid w:val="00285568"/>
    <w:rsid w:val="002B071B"/>
    <w:rsid w:val="002B40C2"/>
    <w:rsid w:val="002C1629"/>
    <w:rsid w:val="002C5162"/>
    <w:rsid w:val="002D13E6"/>
    <w:rsid w:val="002F31D9"/>
    <w:rsid w:val="0031268E"/>
    <w:rsid w:val="003126B8"/>
    <w:rsid w:val="0031661D"/>
    <w:rsid w:val="003241E4"/>
    <w:rsid w:val="003259D9"/>
    <w:rsid w:val="003412F6"/>
    <w:rsid w:val="003845BC"/>
    <w:rsid w:val="003B3580"/>
    <w:rsid w:val="003C6D62"/>
    <w:rsid w:val="003D16B3"/>
    <w:rsid w:val="003F29CA"/>
    <w:rsid w:val="00400491"/>
    <w:rsid w:val="004110AE"/>
    <w:rsid w:val="0044606D"/>
    <w:rsid w:val="00465A1A"/>
    <w:rsid w:val="00472102"/>
    <w:rsid w:val="0047623E"/>
    <w:rsid w:val="004B281C"/>
    <w:rsid w:val="004C21AF"/>
    <w:rsid w:val="00521314"/>
    <w:rsid w:val="005363EF"/>
    <w:rsid w:val="00537968"/>
    <w:rsid w:val="005424FC"/>
    <w:rsid w:val="0056163E"/>
    <w:rsid w:val="00565666"/>
    <w:rsid w:val="00570ADA"/>
    <w:rsid w:val="00581213"/>
    <w:rsid w:val="00594866"/>
    <w:rsid w:val="005A2642"/>
    <w:rsid w:val="005C073F"/>
    <w:rsid w:val="005C141D"/>
    <w:rsid w:val="005D1F71"/>
    <w:rsid w:val="005E1EC0"/>
    <w:rsid w:val="005F6FEE"/>
    <w:rsid w:val="00612A71"/>
    <w:rsid w:val="006377D8"/>
    <w:rsid w:val="00652820"/>
    <w:rsid w:val="00662715"/>
    <w:rsid w:val="00683929"/>
    <w:rsid w:val="00693C34"/>
    <w:rsid w:val="006A0363"/>
    <w:rsid w:val="006A27EC"/>
    <w:rsid w:val="006B296C"/>
    <w:rsid w:val="006D61E4"/>
    <w:rsid w:val="006E3A82"/>
    <w:rsid w:val="006F2A77"/>
    <w:rsid w:val="007002F5"/>
    <w:rsid w:val="007054CA"/>
    <w:rsid w:val="007233CA"/>
    <w:rsid w:val="00767F76"/>
    <w:rsid w:val="00782AF9"/>
    <w:rsid w:val="007A48FE"/>
    <w:rsid w:val="007B2D3F"/>
    <w:rsid w:val="007B3616"/>
    <w:rsid w:val="007B6476"/>
    <w:rsid w:val="007C2E7F"/>
    <w:rsid w:val="007D014C"/>
    <w:rsid w:val="007D1C21"/>
    <w:rsid w:val="007E016F"/>
    <w:rsid w:val="007F7B30"/>
    <w:rsid w:val="00805B91"/>
    <w:rsid w:val="00835A03"/>
    <w:rsid w:val="008363A4"/>
    <w:rsid w:val="00841A12"/>
    <w:rsid w:val="008505F5"/>
    <w:rsid w:val="00855558"/>
    <w:rsid w:val="008618BA"/>
    <w:rsid w:val="008645A0"/>
    <w:rsid w:val="0089371E"/>
    <w:rsid w:val="00897DC7"/>
    <w:rsid w:val="008B5E7D"/>
    <w:rsid w:val="008C3130"/>
    <w:rsid w:val="00917BE5"/>
    <w:rsid w:val="009407AB"/>
    <w:rsid w:val="0094316B"/>
    <w:rsid w:val="00953E48"/>
    <w:rsid w:val="009611B7"/>
    <w:rsid w:val="00974F85"/>
    <w:rsid w:val="00986B54"/>
    <w:rsid w:val="00991E38"/>
    <w:rsid w:val="009D0200"/>
    <w:rsid w:val="009D46DF"/>
    <w:rsid w:val="009E7192"/>
    <w:rsid w:val="009F2517"/>
    <w:rsid w:val="009F6802"/>
    <w:rsid w:val="00A0396E"/>
    <w:rsid w:val="00A14844"/>
    <w:rsid w:val="00A23EBD"/>
    <w:rsid w:val="00A266B4"/>
    <w:rsid w:val="00A330A9"/>
    <w:rsid w:val="00A366EC"/>
    <w:rsid w:val="00A80DAB"/>
    <w:rsid w:val="00A848A0"/>
    <w:rsid w:val="00AB1661"/>
    <w:rsid w:val="00AC0DB6"/>
    <w:rsid w:val="00AE4377"/>
    <w:rsid w:val="00B55713"/>
    <w:rsid w:val="00B869F8"/>
    <w:rsid w:val="00B91674"/>
    <w:rsid w:val="00B9373F"/>
    <w:rsid w:val="00BA5840"/>
    <w:rsid w:val="00BE3C00"/>
    <w:rsid w:val="00BE4E61"/>
    <w:rsid w:val="00BE6C2C"/>
    <w:rsid w:val="00BF1D76"/>
    <w:rsid w:val="00BF1E11"/>
    <w:rsid w:val="00C01FCC"/>
    <w:rsid w:val="00C12E11"/>
    <w:rsid w:val="00C21300"/>
    <w:rsid w:val="00C26052"/>
    <w:rsid w:val="00C330FD"/>
    <w:rsid w:val="00C36F2B"/>
    <w:rsid w:val="00C44CCD"/>
    <w:rsid w:val="00C60E58"/>
    <w:rsid w:val="00C70F7E"/>
    <w:rsid w:val="00CC726C"/>
    <w:rsid w:val="00CD0A9D"/>
    <w:rsid w:val="00CF2CF1"/>
    <w:rsid w:val="00D13114"/>
    <w:rsid w:val="00D161C8"/>
    <w:rsid w:val="00D17EB2"/>
    <w:rsid w:val="00D2733D"/>
    <w:rsid w:val="00D437A7"/>
    <w:rsid w:val="00D6289B"/>
    <w:rsid w:val="00D6665B"/>
    <w:rsid w:val="00D84340"/>
    <w:rsid w:val="00DA00AF"/>
    <w:rsid w:val="00DA25EA"/>
    <w:rsid w:val="00DC422B"/>
    <w:rsid w:val="00E0552D"/>
    <w:rsid w:val="00E443AA"/>
    <w:rsid w:val="00E662F3"/>
    <w:rsid w:val="00E66BD6"/>
    <w:rsid w:val="00E730F4"/>
    <w:rsid w:val="00E731BC"/>
    <w:rsid w:val="00E92972"/>
    <w:rsid w:val="00E9427C"/>
    <w:rsid w:val="00E9661C"/>
    <w:rsid w:val="00ED1AB7"/>
    <w:rsid w:val="00EE0420"/>
    <w:rsid w:val="00EE337D"/>
    <w:rsid w:val="00F13264"/>
    <w:rsid w:val="00F23FC3"/>
    <w:rsid w:val="00F74964"/>
    <w:rsid w:val="00F82910"/>
    <w:rsid w:val="00F829B5"/>
    <w:rsid w:val="00F8354B"/>
    <w:rsid w:val="00F907ED"/>
    <w:rsid w:val="00F9628A"/>
    <w:rsid w:val="00FA2840"/>
    <w:rsid w:val="00FA3DBC"/>
    <w:rsid w:val="00FA6EA8"/>
    <w:rsid w:val="00FB205F"/>
    <w:rsid w:val="00FB244A"/>
    <w:rsid w:val="00FD10C6"/>
    <w:rsid w:val="00FE2BDB"/>
    <w:rsid w:val="00FE447C"/>
    <w:rsid w:val="00FF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272A7"/>
  <w15:chartTrackingRefBased/>
  <w15:docId w15:val="{0859025B-9912-439F-944B-8E3B0E7CF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77D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29C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843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44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CCD"/>
  </w:style>
  <w:style w:type="paragraph" w:styleId="Footer">
    <w:name w:val="footer"/>
    <w:basedOn w:val="Normal"/>
    <w:link w:val="FooterChar"/>
    <w:uiPriority w:val="99"/>
    <w:unhideWhenUsed/>
    <w:rsid w:val="00C44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liancetoendhunger.org/wp-content/uploads/gravity_forms/13-f8f4825afc84921bd400f00919c81a7a/2020/07/Strategy-Triage-Tool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centerforcommunityinvestment.org/blog/reimagining-strategy-context-covid-19-crisis-triage-too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2365</Words>
  <Characters>13481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Brogan</dc:creator>
  <cp:keywords/>
  <dc:description/>
  <cp:lastModifiedBy>Claudia Brogan</cp:lastModifiedBy>
  <cp:revision>48</cp:revision>
  <dcterms:created xsi:type="dcterms:W3CDTF">2021-11-16T21:29:00Z</dcterms:created>
  <dcterms:modified xsi:type="dcterms:W3CDTF">2021-11-30T18:33:00Z</dcterms:modified>
</cp:coreProperties>
</file>