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4CCAA9" w14:textId="77777777" w:rsidR="00DF08DE" w:rsidRPr="00DF08DE" w:rsidRDefault="00DF08DE" w:rsidP="0023513E">
      <w:pPr>
        <w:jc w:val="center"/>
        <w:rPr>
          <w:sz w:val="24"/>
          <w:szCs w:val="24"/>
        </w:rPr>
      </w:pPr>
    </w:p>
    <w:p w14:paraId="36D7054C" w14:textId="565FEE7B" w:rsidR="00D74C91" w:rsidRPr="005371C1" w:rsidRDefault="0017365F" w:rsidP="0023513E">
      <w:pPr>
        <w:jc w:val="center"/>
        <w:rPr>
          <w:b/>
          <w:bCs/>
          <w:sz w:val="24"/>
          <w:szCs w:val="24"/>
        </w:rPr>
      </w:pPr>
      <w:r w:rsidRPr="005371C1">
        <w:rPr>
          <w:b/>
          <w:bCs/>
          <w:sz w:val="24"/>
          <w:szCs w:val="24"/>
        </w:rPr>
        <w:t>PANDEMIC AND ALL-HAZARDS PREPAREDNESS AND ADVANCING INNOVATION ACT (PAHPAI</w:t>
      </w:r>
      <w:r w:rsidR="005171F6">
        <w:rPr>
          <w:b/>
          <w:bCs/>
          <w:sz w:val="24"/>
          <w:szCs w:val="24"/>
        </w:rPr>
        <w:t>A</w:t>
      </w:r>
      <w:r w:rsidRPr="005371C1">
        <w:rPr>
          <w:b/>
          <w:bCs/>
          <w:sz w:val="24"/>
          <w:szCs w:val="24"/>
        </w:rPr>
        <w:t>)</w:t>
      </w:r>
    </w:p>
    <w:p w14:paraId="4A36E997" w14:textId="4AD7E859" w:rsidR="00D74C91" w:rsidRDefault="000703CF" w:rsidP="000703CF">
      <w:pPr>
        <w:tabs>
          <w:tab w:val="left" w:pos="5822"/>
        </w:tabs>
        <w:spacing w:line="360" w:lineRule="auto"/>
      </w:pPr>
      <w:r>
        <w:tab/>
      </w:r>
    </w:p>
    <w:p w14:paraId="66FC476D" w14:textId="3F69753E" w:rsidR="00445465" w:rsidRPr="00420287" w:rsidRDefault="00445465" w:rsidP="00445465">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E71185">
        <w:rPr>
          <w:i/>
          <w:iCs/>
        </w:rPr>
        <w:t>May</w:t>
      </w:r>
      <w:r w:rsidRPr="00420287">
        <w:rPr>
          <w:i/>
          <w:iCs/>
        </w:rPr>
        <w:t xml:space="preserve"> 2020</w:t>
      </w:r>
      <w:r>
        <w:rPr>
          <w:i/>
          <w:iCs/>
        </w:rPr>
        <w:t>.</w:t>
      </w:r>
    </w:p>
    <w:p w14:paraId="31641166" w14:textId="77777777" w:rsidR="00445465" w:rsidRDefault="00445465" w:rsidP="00E06765">
      <w:pPr>
        <w:spacing w:line="360" w:lineRule="auto"/>
      </w:pPr>
    </w:p>
    <w:p w14:paraId="1C4BDB43" w14:textId="79E7F34A" w:rsidR="00162E93" w:rsidRPr="00175674" w:rsidRDefault="00175674" w:rsidP="00E06765">
      <w:pPr>
        <w:spacing w:line="360" w:lineRule="auto"/>
        <w:rPr>
          <w:b/>
          <w:bCs/>
          <w:sz w:val="24"/>
          <w:szCs w:val="24"/>
        </w:rPr>
      </w:pPr>
      <w:r w:rsidRPr="00175674">
        <w:rPr>
          <w:b/>
          <w:bCs/>
          <w:sz w:val="24"/>
          <w:szCs w:val="24"/>
        </w:rPr>
        <w:t xml:space="preserve">Overview </w:t>
      </w:r>
    </w:p>
    <w:p w14:paraId="60D2E6A3" w14:textId="1A210ABE" w:rsidR="00D74C91" w:rsidRDefault="00D74C91" w:rsidP="00E06765">
      <w:pPr>
        <w:spacing w:line="360" w:lineRule="auto"/>
      </w:pPr>
      <w:r>
        <w:t xml:space="preserve">The </w:t>
      </w:r>
      <w:r w:rsidR="000915ED">
        <w:t>Pandemic and All-Hazards</w:t>
      </w:r>
      <w:r w:rsidR="007B0DA7">
        <w:t xml:space="preserve"> Preparedness and Advancing Innovation Act (PAHPAI</w:t>
      </w:r>
      <w:r w:rsidR="005171F6">
        <w:t>A</w:t>
      </w:r>
      <w:r w:rsidR="007B0DA7">
        <w:t xml:space="preserve">) </w:t>
      </w:r>
      <w:r w:rsidR="009C6171">
        <w:t>reauthorizes programs and initiatives to improve the nation’s public health preparedness</w:t>
      </w:r>
      <w:r w:rsidR="006979CC">
        <w:t xml:space="preserve">, enhance the capacity of the </w:t>
      </w:r>
      <w:r w:rsidR="00E06765">
        <w:t>emergency</w:t>
      </w:r>
      <w:r w:rsidR="006979CC">
        <w:t xml:space="preserve"> response workforce, and further address new and reemerging infectious diseases</w:t>
      </w:r>
      <w:r w:rsidR="007C0863">
        <w:t xml:space="preserve"> and other </w:t>
      </w:r>
      <w:r w:rsidR="005D7CFA">
        <w:t>threats.</w:t>
      </w:r>
      <w:r w:rsidR="00484E01">
        <w:rPr>
          <w:rStyle w:val="FootnoteReference"/>
        </w:rPr>
        <w:footnoteReference w:id="1"/>
      </w:r>
      <w:r w:rsidR="008D37CB">
        <w:t xml:space="preserve"> </w:t>
      </w:r>
      <w:r w:rsidR="00F17381">
        <w:t>Signed into law in June 2019</w:t>
      </w:r>
      <w:r w:rsidR="00BE109B">
        <w:t xml:space="preserve">, </w:t>
      </w:r>
      <w:r w:rsidR="005171F6">
        <w:t>PAHPAIA</w:t>
      </w:r>
      <w:r w:rsidR="00BE109B">
        <w:t xml:space="preserve"> is the latest </w:t>
      </w:r>
      <w:r w:rsidR="001D7618">
        <w:t>re</w:t>
      </w:r>
      <w:r w:rsidR="001A2810">
        <w:t>authorization</w:t>
      </w:r>
      <w:r w:rsidR="00BE109B">
        <w:t xml:space="preserve"> of the Pandemic and </w:t>
      </w:r>
      <w:r w:rsidR="007A001E">
        <w:t>All-Hazards Preparedness Act first enacted in 2006</w:t>
      </w:r>
      <w:r w:rsidR="00DA6F69">
        <w:rPr>
          <w:rStyle w:val="FootnoteReference"/>
        </w:rPr>
        <w:footnoteReference w:id="2"/>
      </w:r>
      <w:r w:rsidR="007A001E">
        <w:t xml:space="preserve"> and re</w:t>
      </w:r>
      <w:r w:rsidR="008B3235">
        <w:t>authorized in 2013.</w:t>
      </w:r>
      <w:r w:rsidR="00DA6F69">
        <w:rPr>
          <w:rStyle w:val="FootnoteReference"/>
        </w:rPr>
        <w:footnoteReference w:id="3"/>
      </w:r>
      <w:r w:rsidR="009278B8">
        <w:t xml:space="preserve"> Like </w:t>
      </w:r>
      <w:r w:rsidR="008524C6">
        <w:t>its</w:t>
      </w:r>
      <w:r w:rsidR="009278B8">
        <w:t xml:space="preserve"> precursors, </w:t>
      </w:r>
      <w:r w:rsidR="005171F6">
        <w:t>PAHPAIA</w:t>
      </w:r>
      <w:r w:rsidR="007B1E3A" w:rsidRPr="00B52F0F">
        <w:rPr>
          <w:rFonts w:eastAsia="Times New Roman" w:cs="Arial"/>
          <w:color w:val="000000" w:themeColor="text1"/>
          <w:szCs w:val="20"/>
        </w:rPr>
        <w:t xml:space="preserve"> is primarily authorizing legislation that directs </w:t>
      </w:r>
      <w:r w:rsidR="007C3AD0">
        <w:rPr>
          <w:rFonts w:eastAsia="Times New Roman" w:cs="Arial"/>
          <w:color w:val="000000" w:themeColor="text1"/>
          <w:szCs w:val="20"/>
        </w:rPr>
        <w:t>the U.S. Department of Health and Human Services (</w:t>
      </w:r>
      <w:r w:rsidR="007B1E3A" w:rsidRPr="00B52F0F">
        <w:rPr>
          <w:rFonts w:eastAsia="Times New Roman" w:cs="Arial"/>
          <w:color w:val="000000" w:themeColor="text1"/>
          <w:szCs w:val="20"/>
        </w:rPr>
        <w:t>HHS</w:t>
      </w:r>
      <w:r w:rsidR="007C3AD0">
        <w:rPr>
          <w:rFonts w:eastAsia="Times New Roman" w:cs="Arial"/>
          <w:color w:val="000000" w:themeColor="text1"/>
          <w:szCs w:val="20"/>
        </w:rPr>
        <w:t>)</w:t>
      </w:r>
      <w:r w:rsidR="007B1E3A" w:rsidRPr="00B52F0F">
        <w:rPr>
          <w:rFonts w:eastAsia="Times New Roman" w:cs="Arial"/>
          <w:color w:val="000000" w:themeColor="text1"/>
          <w:szCs w:val="20"/>
        </w:rPr>
        <w:t xml:space="preserve"> to establish </w:t>
      </w:r>
      <w:r w:rsidR="007B1E3A">
        <w:rPr>
          <w:rFonts w:eastAsia="Times New Roman" w:cs="Arial"/>
          <w:color w:val="000000" w:themeColor="text1"/>
          <w:szCs w:val="20"/>
        </w:rPr>
        <w:t xml:space="preserve">and continue </w:t>
      </w:r>
      <w:r w:rsidR="007B1E3A" w:rsidRPr="00B52F0F">
        <w:rPr>
          <w:rFonts w:eastAsia="Times New Roman" w:cs="Arial"/>
          <w:color w:val="000000" w:themeColor="text1"/>
          <w:szCs w:val="20"/>
        </w:rPr>
        <w:t>positions and programs related to public health emergency preparedness and response.</w:t>
      </w:r>
      <w:r w:rsidR="007B1E3A">
        <w:rPr>
          <w:rFonts w:eastAsia="Times New Roman" w:cs="Arial"/>
          <w:color w:val="000000" w:themeColor="text1"/>
          <w:szCs w:val="20"/>
        </w:rPr>
        <w:t xml:space="preserve"> </w:t>
      </w:r>
      <w:r w:rsidR="005171F6">
        <w:t>PAHPAIA</w:t>
      </w:r>
      <w:r w:rsidR="009278B8">
        <w:t xml:space="preserve"> amends </w:t>
      </w:r>
      <w:r w:rsidR="00537AA6">
        <w:t>various provisions of</w:t>
      </w:r>
      <w:r w:rsidR="009278B8">
        <w:t xml:space="preserve"> Public Health Service Act and the </w:t>
      </w:r>
      <w:r w:rsidR="006C10D1" w:rsidRPr="006C10D1">
        <w:t>Federal Food, Drug, and Cosmetic Act</w:t>
      </w:r>
      <w:r w:rsidR="00537AA6">
        <w:t xml:space="preserve"> </w:t>
      </w:r>
      <w:r w:rsidR="00686F69">
        <w:t xml:space="preserve">(FD&amp;C Act) </w:t>
      </w:r>
      <w:r w:rsidR="00826275">
        <w:t>to effectuate the</w:t>
      </w:r>
      <w:r w:rsidR="00447BB9">
        <w:t xml:space="preserve"> </w:t>
      </w:r>
      <w:r w:rsidR="0008190C">
        <w:t xml:space="preserve">reauthorized </w:t>
      </w:r>
      <w:r w:rsidR="00447BB9">
        <w:t>act</w:t>
      </w:r>
      <w:r w:rsidR="00894CCF">
        <w:t>.</w:t>
      </w:r>
    </w:p>
    <w:p w14:paraId="0FFA3538" w14:textId="7536FBDB" w:rsidR="00894CCF" w:rsidRDefault="00894CCF" w:rsidP="00E06765">
      <w:pPr>
        <w:spacing w:line="360" w:lineRule="auto"/>
      </w:pPr>
    </w:p>
    <w:p w14:paraId="780217B0" w14:textId="279762AC" w:rsidR="00FF348D" w:rsidRDefault="003D7589" w:rsidP="00E06765">
      <w:pPr>
        <w:spacing w:line="360" w:lineRule="auto"/>
      </w:pPr>
      <w:r>
        <w:rPr>
          <w:noProof/>
        </w:rPr>
        <mc:AlternateContent>
          <mc:Choice Requires="wps">
            <w:drawing>
              <wp:anchor distT="45720" distB="45720" distL="114300" distR="114300" simplePos="0" relativeHeight="251659264" behindDoc="0" locked="0" layoutInCell="1" allowOverlap="1" wp14:anchorId="50ACCE3C" wp14:editId="25DCC141">
                <wp:simplePos x="0" y="0"/>
                <wp:positionH relativeFrom="margin">
                  <wp:align>center</wp:align>
                </wp:positionH>
                <wp:positionV relativeFrom="paragraph">
                  <wp:posOffset>1171949</wp:posOffset>
                </wp:positionV>
                <wp:extent cx="5833872" cy="1404620"/>
                <wp:effectExtent l="0" t="0" r="14605" b="1651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1404620"/>
                        </a:xfrm>
                        <a:prstGeom prst="rect">
                          <a:avLst/>
                        </a:prstGeom>
                        <a:solidFill>
                          <a:srgbClr val="FFFFFF"/>
                        </a:solidFill>
                        <a:ln w="9525">
                          <a:solidFill>
                            <a:srgbClr val="000000"/>
                          </a:solidFill>
                          <a:miter lim="800000"/>
                          <a:headEnd/>
                          <a:tailEnd/>
                        </a:ln>
                      </wps:spPr>
                      <wps:txbx>
                        <w:txbxContent>
                          <w:p w14:paraId="229BF3B1" w14:textId="77777777" w:rsidR="003D7589" w:rsidRPr="00CA76E9" w:rsidRDefault="003D7589" w:rsidP="003D7589">
                            <w:pPr>
                              <w:jc w:val="center"/>
                              <w:rPr>
                                <w:i/>
                                <w:iCs/>
                              </w:rPr>
                            </w:pPr>
                            <w:r w:rsidRPr="00CA76E9">
                              <w:rPr>
                                <w:i/>
                                <w:iCs/>
                              </w:rPr>
                              <w:t xml:space="preserve">[Call out </w:t>
                            </w:r>
                            <w:r>
                              <w:rPr>
                                <w:i/>
                                <w:iCs/>
                              </w:rPr>
                              <w:t xml:space="preserve">box </w:t>
                            </w:r>
                            <w:r w:rsidRPr="00CA76E9">
                              <w:rPr>
                                <w:i/>
                                <w:iCs/>
                              </w:rPr>
                              <w:t>for first page of document]</w:t>
                            </w:r>
                          </w:p>
                          <w:p w14:paraId="53E09502" w14:textId="47E91DBA" w:rsidR="003D7589" w:rsidRDefault="003D7589" w:rsidP="003D7589">
                            <w:r>
                              <w:t xml:space="preserve">Please see the Practice Guide accompanying this </w:t>
                            </w:r>
                            <w:r w:rsidR="00E71185">
                              <w:t>t</w:t>
                            </w:r>
                            <w:r>
                              <w:t>oolkit for current practice notices, legal analysis tools, examples</w:t>
                            </w:r>
                            <w:r w:rsidR="003A7D66">
                              <w:t>,</w:t>
                            </w:r>
                            <w:r>
                              <w:t xml:space="preserve"> and templates.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ACCE3C" id="_x0000_t202" coordsize="21600,21600" o:spt="202" path="m,l,21600r21600,l21600,xe">
                <v:stroke joinstyle="miter"/>
                <v:path gradientshapeok="t" o:connecttype="rect"/>
              </v:shapetype>
              <v:shape id="Text Box 2" o:spid="_x0000_s1026" type="#_x0000_t202" style="position:absolute;margin-left:0;margin-top:92.3pt;width:459.3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">
                <v:textbox style="mso-fit-shape-to-text:t">
                  <w:txbxContent>
                    <w:p w14:paraId="229BF3B1" w14:textId="77777777" w:rsidR="003D7589" w:rsidRPr="00CA76E9" w:rsidRDefault="003D7589" w:rsidP="003D7589">
                      <w:pPr>
                        <w:jc w:val="center"/>
                        <w:rPr>
                          <w:i/>
                          <w:iCs/>
                        </w:rPr>
                      </w:pPr>
                      <w:r w:rsidRPr="00CA76E9">
                        <w:rPr>
                          <w:i/>
                          <w:iCs/>
                        </w:rPr>
                        <w:t xml:space="preserve">[Call out </w:t>
                      </w:r>
                      <w:r>
                        <w:rPr>
                          <w:i/>
                          <w:iCs/>
                        </w:rPr>
                        <w:t xml:space="preserve">box </w:t>
                      </w:r>
                      <w:r w:rsidRPr="00CA76E9">
                        <w:rPr>
                          <w:i/>
                          <w:iCs/>
                        </w:rPr>
                        <w:t>for first page of document]</w:t>
                      </w:r>
                    </w:p>
                    <w:p w14:paraId="53E09502" w14:textId="47E91DBA" w:rsidR="003D7589" w:rsidRDefault="003D7589" w:rsidP="003D7589">
                      <w:r>
                        <w:t xml:space="preserve">Please see the Practice Guide accompanying this </w:t>
                      </w:r>
                      <w:r w:rsidR="00E71185">
                        <w:t>t</w:t>
                      </w:r>
                      <w:r>
                        <w:t>oolkit for current practice notices, legal analysis tools, examples</w:t>
                      </w:r>
                      <w:r w:rsidR="003A7D66">
                        <w:t>,</w:t>
                      </w:r>
                      <w:r>
                        <w:t xml:space="preserve"> and templates.</w:t>
                      </w:r>
                    </w:p>
                  </w:txbxContent>
                </v:textbox>
                <w10:wrap type="topAndBottom" anchorx="margin"/>
              </v:shape>
            </w:pict>
          </mc:Fallback>
        </mc:AlternateContent>
      </w:r>
      <w:r w:rsidR="00B7507A">
        <w:t xml:space="preserve">This document summarizes </w:t>
      </w:r>
      <w:r w:rsidR="00B37D21">
        <w:t xml:space="preserve">the </w:t>
      </w:r>
      <w:r w:rsidR="00F37D7A">
        <w:t xml:space="preserve">provisions of </w:t>
      </w:r>
      <w:r w:rsidR="005171F6">
        <w:t>PAHPAIA</w:t>
      </w:r>
      <w:r w:rsidR="005C52BE">
        <w:t xml:space="preserve"> relevant to state, tribal, local, and territorial </w:t>
      </w:r>
      <w:r w:rsidR="00D864AC">
        <w:t xml:space="preserve">(STLT) </w:t>
      </w:r>
      <w:r w:rsidR="005C52BE">
        <w:t>public health</w:t>
      </w:r>
      <w:r w:rsidR="005E4304">
        <w:t xml:space="preserve"> </w:t>
      </w:r>
      <w:r w:rsidR="00FC2601">
        <w:t xml:space="preserve">in the following </w:t>
      </w:r>
      <w:r w:rsidR="00761307">
        <w:t>areas: (1) preparedness and response capacity; (2)</w:t>
      </w:r>
      <w:r w:rsidR="00AC5937">
        <w:t xml:space="preserve"> healthcare </w:t>
      </w:r>
      <w:r w:rsidR="008C14F1">
        <w:t xml:space="preserve">sector </w:t>
      </w:r>
      <w:r w:rsidR="00AC5937">
        <w:t>emergency preparedness; (</w:t>
      </w:r>
      <w:r w:rsidR="00FC2601">
        <w:t xml:space="preserve">3) </w:t>
      </w:r>
      <w:r w:rsidR="00761307">
        <w:t xml:space="preserve">emergency volunteers; </w:t>
      </w:r>
      <w:r w:rsidR="00DB4035">
        <w:t>(</w:t>
      </w:r>
      <w:r w:rsidR="00FC2601">
        <w:t>4</w:t>
      </w:r>
      <w:r w:rsidR="00761307">
        <w:t xml:space="preserve">) </w:t>
      </w:r>
      <w:r w:rsidR="00AE1BFE">
        <w:t>at-risk individuals;</w:t>
      </w:r>
      <w:r w:rsidR="00AE1BFE" w:rsidRPr="00AE1BFE">
        <w:t xml:space="preserve"> </w:t>
      </w:r>
      <w:r w:rsidR="00AE1BFE">
        <w:t>and, (5) i</w:t>
      </w:r>
      <w:r w:rsidR="00AF4453">
        <w:t xml:space="preserve">nfectious diseases </w:t>
      </w:r>
      <w:r w:rsidR="007623EC">
        <w:t xml:space="preserve">and </w:t>
      </w:r>
      <w:r w:rsidR="00AF4453">
        <w:t>medical countermea</w:t>
      </w:r>
      <w:r w:rsidR="007623EC">
        <w:t>sures</w:t>
      </w:r>
      <w:r w:rsidR="0002030F">
        <w:t xml:space="preserve"> </w:t>
      </w:r>
      <w:r w:rsidR="007623EC">
        <w:t>and products</w:t>
      </w:r>
      <w:r w:rsidR="00AE1BFE">
        <w:t>.</w:t>
      </w:r>
      <w:r w:rsidR="00DB4035">
        <w:t xml:space="preserve"> </w:t>
      </w:r>
    </w:p>
    <w:p w14:paraId="315E3DC6" w14:textId="5E94C229" w:rsidR="00515C87" w:rsidRDefault="00515C87" w:rsidP="00E06765">
      <w:pPr>
        <w:spacing w:line="360" w:lineRule="auto"/>
      </w:pPr>
    </w:p>
    <w:p w14:paraId="3DAF6C4B" w14:textId="775BDF8F" w:rsidR="00FF348D" w:rsidRPr="00175674" w:rsidRDefault="00175674" w:rsidP="00E06765">
      <w:pPr>
        <w:spacing w:line="360" w:lineRule="auto"/>
        <w:rPr>
          <w:b/>
          <w:bCs/>
          <w:sz w:val="24"/>
          <w:szCs w:val="24"/>
        </w:rPr>
      </w:pPr>
      <w:r w:rsidRPr="00175674">
        <w:rPr>
          <w:b/>
          <w:bCs/>
          <w:sz w:val="24"/>
          <w:szCs w:val="24"/>
        </w:rPr>
        <w:lastRenderedPageBreak/>
        <w:t>Preparedness and Response Capacity</w:t>
      </w:r>
    </w:p>
    <w:p w14:paraId="07E59049" w14:textId="3E9353A2" w:rsidR="00BD2B59" w:rsidRPr="00BD2B59" w:rsidRDefault="00087D5E" w:rsidP="00E06765">
      <w:pPr>
        <w:spacing w:line="360" w:lineRule="auto"/>
      </w:pPr>
      <w:r>
        <w:t xml:space="preserve">A major focus of </w:t>
      </w:r>
      <w:r w:rsidR="005171F6">
        <w:t>PAHPAIA</w:t>
      </w:r>
      <w:r>
        <w:t xml:space="preserve"> is further developing and supporting </w:t>
      </w:r>
      <w:r w:rsidR="002234F9">
        <w:t>the nation’s ability to prepare for and respond to disa</w:t>
      </w:r>
      <w:r w:rsidR="00603484">
        <w:t xml:space="preserve">sters and emergencies, including public health emergencies. The act addresses </w:t>
      </w:r>
      <w:r w:rsidR="00644A0E">
        <w:t xml:space="preserve">the </w:t>
      </w:r>
      <w:r w:rsidR="006E2EF5">
        <w:t>National Health Security Strategy</w:t>
      </w:r>
      <w:r w:rsidR="004C652D">
        <w:t xml:space="preserve">, as well as </w:t>
      </w:r>
      <w:r w:rsidR="00692686">
        <w:t xml:space="preserve">mechanisms for funding </w:t>
      </w:r>
      <w:r w:rsidR="00CB2EA4">
        <w:t xml:space="preserve">STLT public health emergency </w:t>
      </w:r>
      <w:r w:rsidR="006D19FE">
        <w:t>preparedness and response activities.</w:t>
      </w:r>
      <w:r w:rsidR="006E2EF5">
        <w:t xml:space="preserve"> </w:t>
      </w:r>
    </w:p>
    <w:p w14:paraId="1415E30A" w14:textId="77777777" w:rsidR="00603484" w:rsidRDefault="00603484" w:rsidP="00E06765">
      <w:pPr>
        <w:spacing w:line="360" w:lineRule="auto"/>
        <w:rPr>
          <w:b/>
          <w:bCs/>
        </w:rPr>
      </w:pPr>
    </w:p>
    <w:p w14:paraId="7338C7EC" w14:textId="77777777" w:rsidR="006D19FE" w:rsidRPr="009E1F70" w:rsidRDefault="00761766" w:rsidP="009E1F70">
      <w:pPr>
        <w:spacing w:line="360" w:lineRule="auto"/>
        <w:rPr>
          <w:b/>
          <w:bCs/>
        </w:rPr>
      </w:pPr>
      <w:r w:rsidRPr="009E1F70">
        <w:rPr>
          <w:b/>
          <w:bCs/>
        </w:rPr>
        <w:t>Stre</w:t>
      </w:r>
      <w:r w:rsidR="008E71AB" w:rsidRPr="009E1F70">
        <w:rPr>
          <w:b/>
          <w:bCs/>
        </w:rPr>
        <w:t xml:space="preserve">ngthening the </w:t>
      </w:r>
      <w:r w:rsidR="00980CA1" w:rsidRPr="009E1F70">
        <w:rPr>
          <w:b/>
          <w:bCs/>
        </w:rPr>
        <w:t xml:space="preserve">National </w:t>
      </w:r>
      <w:r w:rsidR="00610F73" w:rsidRPr="009E1F70">
        <w:rPr>
          <w:b/>
          <w:bCs/>
        </w:rPr>
        <w:t xml:space="preserve">Health </w:t>
      </w:r>
      <w:r w:rsidR="00980CA1" w:rsidRPr="009E1F70">
        <w:rPr>
          <w:b/>
          <w:bCs/>
        </w:rPr>
        <w:t>Security Strategy</w:t>
      </w:r>
    </w:p>
    <w:p w14:paraId="02BF8B55" w14:textId="6834A8F8" w:rsidR="00476514" w:rsidRDefault="00980CA1" w:rsidP="009E1F70">
      <w:pPr>
        <w:spacing w:line="360" w:lineRule="auto"/>
      </w:pPr>
      <w:r>
        <w:t xml:space="preserve">The National </w:t>
      </w:r>
      <w:r w:rsidR="00610F73">
        <w:t xml:space="preserve">Health </w:t>
      </w:r>
      <w:r>
        <w:t xml:space="preserve">Security Strategy </w:t>
      </w:r>
      <w:r w:rsidR="00E47378">
        <w:t xml:space="preserve">(NHSS) </w:t>
      </w:r>
      <w:r w:rsidR="008E7C6A">
        <w:t>is issued every fou</w:t>
      </w:r>
      <w:r w:rsidR="000E1AE8">
        <w:t xml:space="preserve">r years by </w:t>
      </w:r>
      <w:r w:rsidR="006D19FE">
        <w:t xml:space="preserve">the </w:t>
      </w:r>
      <w:r w:rsidR="000E1AE8">
        <w:t xml:space="preserve">HHS </w:t>
      </w:r>
      <w:r w:rsidR="006D19FE">
        <w:t>Assistant Secretary for Preparedness and Response (</w:t>
      </w:r>
      <w:r w:rsidR="000E1AE8">
        <w:t>ASPR</w:t>
      </w:r>
      <w:r w:rsidR="006D19FE">
        <w:t>)</w:t>
      </w:r>
      <w:r w:rsidR="000E1AE8">
        <w:t xml:space="preserve"> to </w:t>
      </w:r>
      <w:r w:rsidR="00353416">
        <w:t>provide a stra</w:t>
      </w:r>
      <w:r w:rsidR="00381CAE">
        <w:t xml:space="preserve">tegy </w:t>
      </w:r>
      <w:r w:rsidR="00E05E34">
        <w:t>to prevent, detect, respond</w:t>
      </w:r>
      <w:r w:rsidR="00960722">
        <w:t xml:space="preserve"> to</w:t>
      </w:r>
      <w:r w:rsidR="00B9003D">
        <w:t>, and recover from disasters and emergencies as the nation</w:t>
      </w:r>
      <w:r w:rsidR="00960722">
        <w:t xml:space="preserve"> faces new and continuing threats.</w:t>
      </w:r>
      <w:r w:rsidR="00A85EEA">
        <w:rPr>
          <w:rStyle w:val="FootnoteReference"/>
        </w:rPr>
        <w:footnoteReference w:id="4"/>
      </w:r>
      <w:r w:rsidR="00FD7A16">
        <w:t xml:space="preserve"> </w:t>
      </w:r>
      <w:r w:rsidR="005171F6">
        <w:t>PAHPAIA</w:t>
      </w:r>
      <w:r w:rsidR="007A629D">
        <w:t xml:space="preserve"> </w:t>
      </w:r>
      <w:r w:rsidR="00535B55">
        <w:t>c</w:t>
      </w:r>
      <w:r w:rsidR="007A629D">
        <w:t xml:space="preserve">larifies </w:t>
      </w:r>
      <w:r w:rsidR="006C6EEC">
        <w:t xml:space="preserve">that </w:t>
      </w:r>
      <w:r w:rsidR="00346463">
        <w:t xml:space="preserve">the </w:t>
      </w:r>
      <w:r w:rsidR="006C6EEC">
        <w:t xml:space="preserve">NHSS should </w:t>
      </w:r>
      <w:r w:rsidR="007A629D">
        <w:t xml:space="preserve">describe </w:t>
      </w:r>
      <w:r w:rsidR="006C6EEC">
        <w:t>potential emergency</w:t>
      </w:r>
      <w:r w:rsidR="007A629D">
        <w:t xml:space="preserve"> public health threats and identify the process to </w:t>
      </w:r>
      <w:r w:rsidR="003B249C" w:rsidRPr="003B249C">
        <w:t>achiev</w:t>
      </w:r>
      <w:r w:rsidR="003B249C">
        <w:t xml:space="preserve">e </w:t>
      </w:r>
      <w:r w:rsidR="003B249C" w:rsidRPr="003B249C">
        <w:t xml:space="preserve">preparedness goals </w:t>
      </w:r>
      <w:r w:rsidR="00426C13">
        <w:t xml:space="preserve">consistent with other </w:t>
      </w:r>
      <w:r w:rsidR="00985D4F">
        <w:t xml:space="preserve">federal </w:t>
      </w:r>
      <w:r w:rsidR="00426C13">
        <w:t>preparedness plans like th</w:t>
      </w:r>
      <w:r w:rsidR="00FB230A">
        <w:t xml:space="preserve">e National Response Plan </w:t>
      </w:r>
      <w:r w:rsidR="00476514">
        <w:t xml:space="preserve">(NRP) </w:t>
      </w:r>
      <w:r w:rsidR="00FB230A">
        <w:t>and the National Incident Management System</w:t>
      </w:r>
      <w:r w:rsidR="00476514">
        <w:t xml:space="preserve"> (NIMS)</w:t>
      </w:r>
      <w:r w:rsidR="00FB230A">
        <w:t>.</w:t>
      </w:r>
      <w:r w:rsidR="00FB230A">
        <w:rPr>
          <w:rStyle w:val="FootnoteReference"/>
        </w:rPr>
        <w:footnoteReference w:id="5"/>
      </w:r>
      <w:r w:rsidR="00D35C73">
        <w:t xml:space="preserve"> </w:t>
      </w:r>
      <w:r w:rsidR="005171F6">
        <w:t>PAHPAIA</w:t>
      </w:r>
      <w:r w:rsidR="004C7BF8">
        <w:t xml:space="preserve"> </w:t>
      </w:r>
      <w:r w:rsidR="00295805">
        <w:t xml:space="preserve">requires that </w:t>
      </w:r>
      <w:r w:rsidR="00424E21">
        <w:t xml:space="preserve">the NHSS </w:t>
      </w:r>
      <w:r w:rsidR="001B6549">
        <w:t xml:space="preserve">include a </w:t>
      </w:r>
      <w:r w:rsidR="00C83BB4">
        <w:t>description of the current public health workforce</w:t>
      </w:r>
      <w:r w:rsidR="00F6558E">
        <w:t xml:space="preserve"> and </w:t>
      </w:r>
      <w:r w:rsidR="00675EB3">
        <w:t>identif</w:t>
      </w:r>
      <w:r w:rsidR="003F0FC7">
        <w:t>y</w:t>
      </w:r>
      <w:r w:rsidR="00675EB3">
        <w:t xml:space="preserve"> gaps in </w:t>
      </w:r>
      <w:r w:rsidR="00304E7F">
        <w:t>the workforce</w:t>
      </w:r>
      <w:r w:rsidR="00175BEC">
        <w:t xml:space="preserve">, including a new requirement to assess </w:t>
      </w:r>
      <w:r w:rsidR="00940909">
        <w:t>gaps in the environmental health and animal health workforces.</w:t>
      </w:r>
      <w:r w:rsidR="003678C8">
        <w:rPr>
          <w:rStyle w:val="FootnoteReference"/>
        </w:rPr>
        <w:footnoteReference w:id="6"/>
      </w:r>
      <w:r w:rsidR="004709C3">
        <w:t xml:space="preserve"> </w:t>
      </w:r>
    </w:p>
    <w:p w14:paraId="034E4CF7" w14:textId="77777777" w:rsidR="00476514" w:rsidRDefault="00476514" w:rsidP="006D19FE">
      <w:pPr>
        <w:pStyle w:val="ListParagraph"/>
        <w:spacing w:line="360" w:lineRule="auto"/>
        <w:ind w:left="360"/>
      </w:pPr>
    </w:p>
    <w:p w14:paraId="0777800A" w14:textId="593A2CC2" w:rsidR="00C83BB4" w:rsidRPr="009E1F70" w:rsidRDefault="005171F6" w:rsidP="009E1F70">
      <w:pPr>
        <w:spacing w:line="360" w:lineRule="auto"/>
        <w:rPr>
          <w:b/>
          <w:bCs/>
        </w:rPr>
      </w:pPr>
      <w:r>
        <w:t>PAHPAIA</w:t>
      </w:r>
      <w:r w:rsidR="007B409E">
        <w:t xml:space="preserve"> </w:t>
      </w:r>
      <w:r w:rsidR="00F56072">
        <w:t xml:space="preserve">also </w:t>
      </w:r>
      <w:r w:rsidR="007B409E">
        <w:t xml:space="preserve">adds two new </w:t>
      </w:r>
      <w:r w:rsidR="00F56072">
        <w:t xml:space="preserve">provisions </w:t>
      </w:r>
      <w:r w:rsidR="00221B5F">
        <w:t xml:space="preserve">further </w:t>
      </w:r>
      <w:r w:rsidR="007B7B3E">
        <w:t>expanding</w:t>
      </w:r>
      <w:r w:rsidR="00D364D4">
        <w:t xml:space="preserve"> areas for consideration</w:t>
      </w:r>
      <w:r w:rsidR="0035036D">
        <w:t xml:space="preserve"> for emergency preparedness and response</w:t>
      </w:r>
      <w:r w:rsidR="00553F1E">
        <w:t xml:space="preserve"> in the NHSS</w:t>
      </w:r>
      <w:r w:rsidR="00D364D4">
        <w:t xml:space="preserve">. </w:t>
      </w:r>
      <w:r w:rsidR="00592A2E">
        <w:t xml:space="preserve">First, it </w:t>
      </w:r>
      <w:r w:rsidR="00D864AC">
        <w:t>requires improved coordination</w:t>
      </w:r>
      <w:r w:rsidR="00106F12">
        <w:t xml:space="preserve"> among federal agencies and STLT governments </w:t>
      </w:r>
      <w:r w:rsidR="005E2B4E">
        <w:t xml:space="preserve">to prevent, detect, and respond to outbreaks of </w:t>
      </w:r>
      <w:r w:rsidR="00F31690">
        <w:t>plant</w:t>
      </w:r>
      <w:r w:rsidR="002937DB">
        <w:t xml:space="preserve">, </w:t>
      </w:r>
      <w:r w:rsidR="00F31690">
        <w:t>animal</w:t>
      </w:r>
      <w:r w:rsidR="004620F2">
        <w:t xml:space="preserve"> or </w:t>
      </w:r>
      <w:r w:rsidR="00F31690">
        <w:t>zoonotic disease</w:t>
      </w:r>
      <w:r w:rsidR="004620F2">
        <w:t>s</w:t>
      </w:r>
      <w:r w:rsidR="00F31690">
        <w:t xml:space="preserve"> </w:t>
      </w:r>
      <w:r w:rsidR="004620F2">
        <w:t>arising from naturally occurring threat</w:t>
      </w:r>
      <w:r w:rsidR="00C95FF9">
        <w:t xml:space="preserve">s or deliberate actions that </w:t>
      </w:r>
      <w:r w:rsidR="00A8522B">
        <w:t xml:space="preserve">could compromise </w:t>
      </w:r>
      <w:r w:rsidR="001145CF">
        <w:t xml:space="preserve">public health or </w:t>
      </w:r>
      <w:r w:rsidR="00A8522B">
        <w:t>na</w:t>
      </w:r>
      <w:r w:rsidR="00F31690">
        <w:t>tional security</w:t>
      </w:r>
      <w:r w:rsidR="00374728">
        <w:t>.</w:t>
      </w:r>
      <w:r w:rsidR="000119E4">
        <w:rPr>
          <w:rStyle w:val="FootnoteReference"/>
        </w:rPr>
        <w:footnoteReference w:id="7"/>
      </w:r>
      <w:r w:rsidR="002D444C">
        <w:t xml:space="preserve"> Next, it </w:t>
      </w:r>
      <w:r w:rsidR="00BD0FFC">
        <w:t xml:space="preserve">requires that current or potential </w:t>
      </w:r>
      <w:r w:rsidR="00FA3522">
        <w:t>g</w:t>
      </w:r>
      <w:r w:rsidR="00C83BB4">
        <w:t xml:space="preserve">lobal health security </w:t>
      </w:r>
      <w:r w:rsidR="007A054B">
        <w:t xml:space="preserve">threats </w:t>
      </w:r>
      <w:r w:rsidR="00C83BB4">
        <w:t xml:space="preserve">and environmental hazards </w:t>
      </w:r>
      <w:r w:rsidR="007A054B">
        <w:t xml:space="preserve">be considered for their impact on </w:t>
      </w:r>
      <w:r w:rsidR="00C83BB4">
        <w:t>domestic public health preparedness and response capabilities.</w:t>
      </w:r>
      <w:r w:rsidR="008242B1">
        <w:rPr>
          <w:rStyle w:val="FootnoteReference"/>
        </w:rPr>
        <w:footnoteReference w:id="8"/>
      </w:r>
    </w:p>
    <w:p w14:paraId="765010D6" w14:textId="3C0A503F" w:rsidR="00566BEE" w:rsidRDefault="00566BEE" w:rsidP="00566BEE">
      <w:pPr>
        <w:spacing w:line="360" w:lineRule="auto"/>
      </w:pPr>
    </w:p>
    <w:p w14:paraId="3DDE5824" w14:textId="07585F30" w:rsidR="001145CF" w:rsidRPr="009E1F70" w:rsidRDefault="001145CF" w:rsidP="009E1F70">
      <w:pPr>
        <w:spacing w:line="360" w:lineRule="auto"/>
        <w:rPr>
          <w:b/>
          <w:bCs/>
        </w:rPr>
      </w:pPr>
      <w:r w:rsidRPr="009E1F70">
        <w:rPr>
          <w:b/>
          <w:bCs/>
        </w:rPr>
        <w:t>Improving Preparedness and Response</w:t>
      </w:r>
    </w:p>
    <w:p w14:paraId="75A91487" w14:textId="06E90416" w:rsidR="00245149" w:rsidRDefault="005171F6" w:rsidP="009E1F70">
      <w:pPr>
        <w:spacing w:line="360" w:lineRule="auto"/>
      </w:pPr>
      <w:r>
        <w:t>PAHPAIA</w:t>
      </w:r>
      <w:r w:rsidR="00245149">
        <w:t xml:space="preserve"> includes several provisions </w:t>
      </w:r>
      <w:r w:rsidR="004E1BD0">
        <w:t xml:space="preserve">that </w:t>
      </w:r>
      <w:r w:rsidR="00B83B73">
        <w:t xml:space="preserve">continue existing </w:t>
      </w:r>
      <w:r w:rsidR="004E1BD0">
        <w:t xml:space="preserve">grant programs, </w:t>
      </w:r>
      <w:r w:rsidR="000E0A65">
        <w:t xml:space="preserve">improve </w:t>
      </w:r>
      <w:r w:rsidR="001D402F">
        <w:t xml:space="preserve">emergency preparedness and response capacity </w:t>
      </w:r>
      <w:r w:rsidR="00266856">
        <w:t xml:space="preserve">and training, </w:t>
      </w:r>
      <w:r w:rsidR="000E0A65">
        <w:t>and evaluate performance of programs</w:t>
      </w:r>
      <w:r w:rsidR="00266856">
        <w:t>.</w:t>
      </w:r>
    </w:p>
    <w:p w14:paraId="62468B7C" w14:textId="2B141698" w:rsidR="0090195E" w:rsidRDefault="006F37BF" w:rsidP="00E06765">
      <w:pPr>
        <w:pStyle w:val="ListParagraph"/>
        <w:numPr>
          <w:ilvl w:val="0"/>
          <w:numId w:val="1"/>
        </w:numPr>
        <w:spacing w:line="360" w:lineRule="auto"/>
      </w:pPr>
      <w:r w:rsidRPr="005314AA">
        <w:rPr>
          <w:b/>
          <w:bCs/>
        </w:rPr>
        <w:lastRenderedPageBreak/>
        <w:t>Reauthorizatio</w:t>
      </w:r>
      <w:r w:rsidR="003A5AE0" w:rsidRPr="005314AA">
        <w:rPr>
          <w:b/>
          <w:bCs/>
        </w:rPr>
        <w:t xml:space="preserve">n of the </w:t>
      </w:r>
      <w:r w:rsidR="0005694A" w:rsidRPr="005314AA">
        <w:rPr>
          <w:b/>
          <w:bCs/>
        </w:rPr>
        <w:t>PHEP Cooperative Agreement Program</w:t>
      </w:r>
      <w:r w:rsidR="0005694A">
        <w:t xml:space="preserve"> – </w:t>
      </w:r>
      <w:r w:rsidR="00A72E20">
        <w:t>PAHP</w:t>
      </w:r>
      <w:r w:rsidR="00767CC1">
        <w:t>AIA</w:t>
      </w:r>
      <w:r w:rsidR="00A72E20">
        <w:t xml:space="preserve"> reauthorizes the </w:t>
      </w:r>
      <w:r w:rsidR="001F7468" w:rsidRPr="001F7468">
        <w:t>Public Health Emergency Preparedness (PHEP)</w:t>
      </w:r>
      <w:r w:rsidR="00A72E20">
        <w:t xml:space="preserve"> cooperative agreement program for </w:t>
      </w:r>
      <w:r w:rsidR="004B3FA8">
        <w:t xml:space="preserve">states and other </w:t>
      </w:r>
      <w:r w:rsidR="003426BD">
        <w:t xml:space="preserve">eligible </w:t>
      </w:r>
      <w:r w:rsidR="002E2D75">
        <w:t xml:space="preserve">governmental units </w:t>
      </w:r>
      <w:r w:rsidR="00AA634C">
        <w:t>through 2023.</w:t>
      </w:r>
      <w:r w:rsidR="00CB319F">
        <w:rPr>
          <w:rStyle w:val="FootnoteReference"/>
        </w:rPr>
        <w:footnoteReference w:id="9"/>
      </w:r>
      <w:r w:rsidR="00AA634C">
        <w:t xml:space="preserve"> The act</w:t>
      </w:r>
      <w:r w:rsidR="00546B00">
        <w:t xml:space="preserve"> revises some of the </w:t>
      </w:r>
      <w:r w:rsidR="00D67964">
        <w:t xml:space="preserve">items </w:t>
      </w:r>
      <w:r w:rsidR="0005694A">
        <w:t xml:space="preserve">PHEP grantees </w:t>
      </w:r>
      <w:r w:rsidR="00D67964">
        <w:t xml:space="preserve">must address in their </w:t>
      </w:r>
      <w:r w:rsidR="0000005A">
        <w:t>All-Hazards Public Health Emergency Preparedness and Response Plans</w:t>
      </w:r>
      <w:r w:rsidR="00D67964">
        <w:t xml:space="preserve"> submitted to HHS</w:t>
      </w:r>
      <w:r w:rsidR="000B7B07">
        <w:t>, including</w:t>
      </w:r>
      <w:r w:rsidR="00D67964">
        <w:t xml:space="preserve">: </w:t>
      </w:r>
      <w:r w:rsidR="000B7B07">
        <w:t xml:space="preserve">(1) </w:t>
      </w:r>
      <w:r w:rsidR="00C0746D">
        <w:t>ef</w:t>
      </w:r>
      <w:r w:rsidR="0005694A">
        <w:t xml:space="preserve">forts to </w:t>
      </w:r>
      <w:r w:rsidR="00D63AA3">
        <w:t>partner with</w:t>
      </w:r>
      <w:r w:rsidR="0005694A">
        <w:t xml:space="preserve"> health care facilities </w:t>
      </w:r>
      <w:r w:rsidR="008542F3">
        <w:t xml:space="preserve">such as </w:t>
      </w:r>
      <w:r w:rsidR="0005694A">
        <w:t>hospitals, nursing homes, and other long-term care facilities</w:t>
      </w:r>
      <w:r w:rsidR="00FD034D">
        <w:t xml:space="preserve"> to promote preparedness and response; (2) </w:t>
      </w:r>
      <w:r w:rsidR="00FC6FD3">
        <w:t xml:space="preserve">methods for including </w:t>
      </w:r>
      <w:r w:rsidR="0005694A">
        <w:t>critical infrastructure partners (i</w:t>
      </w:r>
      <w:r w:rsidR="008542F3">
        <w:t>.</w:t>
      </w:r>
      <w:r w:rsidR="0005694A">
        <w:t>e.</w:t>
      </w:r>
      <w:r w:rsidR="008542F3">
        <w:t>,</w:t>
      </w:r>
      <w:r w:rsidR="0005694A">
        <w:t xml:space="preserve"> utility companies) preparing for </w:t>
      </w:r>
      <w:r w:rsidR="002760D0">
        <w:t>and recovering from a</w:t>
      </w:r>
      <w:r w:rsidR="0005694A">
        <w:t xml:space="preserve"> public health emergency</w:t>
      </w:r>
      <w:r w:rsidR="002760D0">
        <w:t xml:space="preserve">; (3) </w:t>
      </w:r>
      <w:r w:rsidR="00BF6FCD">
        <w:t>efforts to</w:t>
      </w:r>
      <w:r w:rsidR="00E87978">
        <w:t xml:space="preserve"> partner with public health agencies with specific expertise relevant to public health security</w:t>
      </w:r>
      <w:r w:rsidR="00BF41C7">
        <w:t>,</w:t>
      </w:r>
      <w:r w:rsidR="00FD3249">
        <w:t xml:space="preserve"> including </w:t>
      </w:r>
      <w:r w:rsidR="00E87978">
        <w:t>environmental health agencies</w:t>
      </w:r>
      <w:r w:rsidR="00FD3249">
        <w:t xml:space="preserve">; and (4) </w:t>
      </w:r>
      <w:r w:rsidR="00407D32">
        <w:t xml:space="preserve">how </w:t>
      </w:r>
      <w:r w:rsidR="0051298D">
        <w:t>the</w:t>
      </w:r>
      <w:r w:rsidR="005314AA">
        <w:t xml:space="preserve"> grantee can </w:t>
      </w:r>
      <w:r w:rsidR="00F07969" w:rsidRPr="00F07969">
        <w:t>integrate information to account for individuals with behavioral health needs following a public health emergency</w:t>
      </w:r>
      <w:r w:rsidR="005314AA">
        <w:t>.</w:t>
      </w:r>
      <w:r w:rsidR="005314AA">
        <w:rPr>
          <w:rStyle w:val="FootnoteReference"/>
        </w:rPr>
        <w:footnoteReference w:id="10"/>
      </w:r>
    </w:p>
    <w:p w14:paraId="17B2B84E" w14:textId="77777777" w:rsidR="0090195E" w:rsidRDefault="0090195E" w:rsidP="0090195E">
      <w:pPr>
        <w:pStyle w:val="ListParagraph"/>
        <w:spacing w:line="360" w:lineRule="auto"/>
      </w:pPr>
    </w:p>
    <w:p w14:paraId="2733652C" w14:textId="0DA1670C" w:rsidR="004D2E39" w:rsidRDefault="003D66FC" w:rsidP="006B1486">
      <w:pPr>
        <w:pStyle w:val="ListParagraph"/>
        <w:numPr>
          <w:ilvl w:val="0"/>
          <w:numId w:val="1"/>
        </w:numPr>
        <w:spacing w:line="360" w:lineRule="auto"/>
      </w:pPr>
      <w:r w:rsidRPr="00B8688C">
        <w:rPr>
          <w:b/>
          <w:bCs/>
        </w:rPr>
        <w:t>Strengthening and Supporting the Public Health Emergency Fund</w:t>
      </w:r>
      <w:r w:rsidR="00B8688C">
        <w:t xml:space="preserve"> </w:t>
      </w:r>
      <w:r w:rsidR="00FD2E30">
        <w:t>–</w:t>
      </w:r>
      <w:r w:rsidR="00B8688C">
        <w:t xml:space="preserve"> </w:t>
      </w:r>
      <w:r w:rsidR="005171F6">
        <w:t>PAHPAIA</w:t>
      </w:r>
      <w:r w:rsidR="00472EFD">
        <w:t xml:space="preserve"> </w:t>
      </w:r>
      <w:r w:rsidR="00B252D8">
        <w:t>reauthorizes</w:t>
      </w:r>
      <w:r w:rsidR="0069781A">
        <w:t xml:space="preserve"> the </w:t>
      </w:r>
      <w:r w:rsidR="00472EFD">
        <w:t>Public Health Emergency Fund (PHEF)</w:t>
      </w:r>
      <w:r w:rsidR="00DB31C6">
        <w:t xml:space="preserve"> </w:t>
      </w:r>
      <w:r w:rsidR="00B252D8">
        <w:t xml:space="preserve">and </w:t>
      </w:r>
      <w:r w:rsidR="00367904">
        <w:t xml:space="preserve">adds </w:t>
      </w:r>
      <w:r w:rsidR="00A775B5">
        <w:t>explicit</w:t>
      </w:r>
      <w:r w:rsidR="00367904">
        <w:t xml:space="preserve"> authority for </w:t>
      </w:r>
      <w:r w:rsidR="00A775B5">
        <w:t xml:space="preserve">the </w:t>
      </w:r>
      <w:r w:rsidR="00101CF7">
        <w:t xml:space="preserve">Secretary of HHS to use the PHEF if the </w:t>
      </w:r>
      <w:r w:rsidR="00B8688C">
        <w:t>s</w:t>
      </w:r>
      <w:r w:rsidR="00101CF7">
        <w:t xml:space="preserve">ecretary determines there is </w:t>
      </w:r>
      <w:r w:rsidR="00292297">
        <w:t>a significant potential for a public health emergency</w:t>
      </w:r>
      <w:r w:rsidR="00367904">
        <w:t xml:space="preserve"> in addition </w:t>
      </w:r>
      <w:r w:rsidR="000304A3">
        <w:t>to responding to a public health emergency</w:t>
      </w:r>
      <w:r w:rsidR="00130D31">
        <w:t xml:space="preserve"> determination</w:t>
      </w:r>
      <w:r w:rsidR="000304A3">
        <w:t>.</w:t>
      </w:r>
      <w:r w:rsidR="000304A3">
        <w:rPr>
          <w:rStyle w:val="FootnoteReference"/>
        </w:rPr>
        <w:footnoteReference w:id="11"/>
      </w:r>
      <w:r w:rsidR="000304A3">
        <w:t xml:space="preserve"> The act also </w:t>
      </w:r>
      <w:r w:rsidR="00272A1C">
        <w:t xml:space="preserve">identifies </w:t>
      </w:r>
      <w:r w:rsidR="00B057D8">
        <w:t xml:space="preserve">activities </w:t>
      </w:r>
      <w:r w:rsidR="00140BC0">
        <w:t xml:space="preserve">that the </w:t>
      </w:r>
      <w:r w:rsidR="00B8688C">
        <w:t>s</w:t>
      </w:r>
      <w:r w:rsidR="00140BC0">
        <w:t xml:space="preserve">ecretary may </w:t>
      </w:r>
      <w:r w:rsidR="00384025">
        <w:t xml:space="preserve">immediately </w:t>
      </w:r>
      <w:r w:rsidR="00140BC0">
        <w:t xml:space="preserve">use PHEF funds for, including: </w:t>
      </w:r>
      <w:r w:rsidR="00B31770">
        <w:t>(1) f</w:t>
      </w:r>
      <w:r w:rsidR="00891B34">
        <w:t>acilitat</w:t>
      </w:r>
      <w:r w:rsidR="00EC0C52">
        <w:t>ing</w:t>
      </w:r>
      <w:r w:rsidR="00891B34">
        <w:t xml:space="preserve"> coordination among federal</w:t>
      </w:r>
      <w:r w:rsidR="00B31770">
        <w:t xml:space="preserve"> and STLT </w:t>
      </w:r>
      <w:r w:rsidR="00891B34">
        <w:t>agencies and public and private healthcare entities</w:t>
      </w:r>
      <w:r w:rsidR="00B31770">
        <w:t>; (2) ma</w:t>
      </w:r>
      <w:r w:rsidR="00891B34">
        <w:t>k</w:t>
      </w:r>
      <w:r w:rsidR="00EC0C52">
        <w:t>ing</w:t>
      </w:r>
      <w:r w:rsidR="00891B34">
        <w:t xml:space="preserve"> grants</w:t>
      </w:r>
      <w:r w:rsidR="004728FD">
        <w:t xml:space="preserve"> or</w:t>
      </w:r>
      <w:r w:rsidR="00891B34">
        <w:t xml:space="preserve"> awards, enter</w:t>
      </w:r>
      <w:r w:rsidR="000136C6">
        <w:t>ing</w:t>
      </w:r>
      <w:r w:rsidR="00891B34">
        <w:t xml:space="preserve"> into contracts, and support</w:t>
      </w:r>
      <w:r w:rsidR="000136C6">
        <w:t>ing</w:t>
      </w:r>
      <w:r w:rsidR="00891B34">
        <w:t xml:space="preserve"> investigations into public health emergencies or potential public health emergencies</w:t>
      </w:r>
      <w:r w:rsidR="004728FD">
        <w:t>; (3) f</w:t>
      </w:r>
      <w:r w:rsidR="00891B34">
        <w:t>acilitat</w:t>
      </w:r>
      <w:r w:rsidR="00EC0C52">
        <w:t>ing</w:t>
      </w:r>
      <w:r w:rsidR="00891B34">
        <w:t xml:space="preserve"> and accelerat</w:t>
      </w:r>
      <w:r w:rsidR="000136C6">
        <w:t>ing</w:t>
      </w:r>
      <w:r w:rsidR="00891B34">
        <w:t xml:space="preserve"> advanced research and development of </w:t>
      </w:r>
      <w:r w:rsidR="00AC2590">
        <w:t xml:space="preserve">qualified </w:t>
      </w:r>
      <w:r w:rsidR="00891B34">
        <w:t>countermeasures</w:t>
      </w:r>
      <w:r w:rsidR="00AC2590">
        <w:t xml:space="preserve"> or pandemic/epidemic products; </w:t>
      </w:r>
      <w:r w:rsidR="00B465CE">
        <w:t>(4) s</w:t>
      </w:r>
      <w:r w:rsidR="00891B34">
        <w:t>trengthen</w:t>
      </w:r>
      <w:r w:rsidR="000136C6">
        <w:t>ing</w:t>
      </w:r>
      <w:r w:rsidR="00891B34">
        <w:t xml:space="preserve"> biosurveillance capabilities and laboratory capacity</w:t>
      </w:r>
      <w:r w:rsidR="00706BE9">
        <w:t xml:space="preserve">; </w:t>
      </w:r>
      <w:r w:rsidR="00CD1C42">
        <w:t>(5) s</w:t>
      </w:r>
      <w:r w:rsidR="00891B34">
        <w:t>upport</w:t>
      </w:r>
      <w:r w:rsidR="000136C6">
        <w:t>ing</w:t>
      </w:r>
      <w:r w:rsidR="00891B34">
        <w:t xml:space="preserve"> initial emergency operations and assets</w:t>
      </w:r>
      <w:r w:rsidR="00EE4203">
        <w:t xml:space="preserve"> </w:t>
      </w:r>
      <w:r w:rsidR="00EE4203" w:rsidRPr="004D2E39">
        <w:t xml:space="preserve">related to preparation and deployment of intermittent disaster response personnel </w:t>
      </w:r>
      <w:r w:rsidR="00EE4203">
        <w:t xml:space="preserve">and </w:t>
      </w:r>
      <w:r w:rsidR="00EE4203" w:rsidRPr="004D2E39">
        <w:t>the Medical Reserve Corps</w:t>
      </w:r>
      <w:r w:rsidR="000136C6">
        <w:t xml:space="preserve">; and (6) </w:t>
      </w:r>
      <w:r w:rsidR="0056180D">
        <w:t xml:space="preserve">carrying out </w:t>
      </w:r>
      <w:r w:rsidR="004D2E39" w:rsidRPr="004D2E39">
        <w:t xml:space="preserve">other activities as the </w:t>
      </w:r>
      <w:r w:rsidR="00B8688C">
        <w:t>s</w:t>
      </w:r>
      <w:r w:rsidR="004D2E39" w:rsidRPr="004D2E39">
        <w:t xml:space="preserve">ecretary </w:t>
      </w:r>
      <w:r w:rsidR="0056180D">
        <w:t>deems</w:t>
      </w:r>
      <w:r w:rsidR="004D2E39" w:rsidRPr="004D2E39">
        <w:t xml:space="preserve"> </w:t>
      </w:r>
      <w:r w:rsidR="0056180D">
        <w:t>appropriate.</w:t>
      </w:r>
      <w:r w:rsidR="0056180D">
        <w:rPr>
          <w:rStyle w:val="FootnoteReference"/>
        </w:rPr>
        <w:footnoteReference w:id="12"/>
      </w:r>
      <w:r w:rsidR="00E16083">
        <w:t xml:space="preserve"> </w:t>
      </w:r>
      <w:r w:rsidR="005171F6">
        <w:t>PAHPAIA</w:t>
      </w:r>
      <w:r w:rsidR="00E16083">
        <w:t xml:space="preserve"> also re</w:t>
      </w:r>
      <w:r w:rsidR="00F34444">
        <w:t xml:space="preserve">quires the </w:t>
      </w:r>
      <w:r w:rsidR="003D3782">
        <w:t>HH</w:t>
      </w:r>
      <w:r w:rsidR="00A840C2">
        <w:t>S</w:t>
      </w:r>
      <w:r w:rsidR="003D3782">
        <w:t xml:space="preserve"> </w:t>
      </w:r>
      <w:r w:rsidR="00F34444">
        <w:t xml:space="preserve">Secretary </w:t>
      </w:r>
      <w:r w:rsidR="003D3782">
        <w:t xml:space="preserve">and the </w:t>
      </w:r>
      <w:r w:rsidR="00B8688C">
        <w:t>Government Accountability Office (</w:t>
      </w:r>
      <w:r w:rsidR="00F34444">
        <w:t>GAO</w:t>
      </w:r>
      <w:r w:rsidR="00B8688C">
        <w:t>)</w:t>
      </w:r>
      <w:r w:rsidR="00F34444">
        <w:t xml:space="preserve"> to </w:t>
      </w:r>
      <w:r w:rsidR="005F35DD">
        <w:t>conduct a review of</w:t>
      </w:r>
      <w:r w:rsidR="00F34444">
        <w:t xml:space="preserve"> </w:t>
      </w:r>
      <w:r w:rsidR="002C3EE2">
        <w:t xml:space="preserve">the </w:t>
      </w:r>
      <w:r w:rsidR="00F34444">
        <w:t>PHEF</w:t>
      </w:r>
      <w:r w:rsidR="006E4628">
        <w:t xml:space="preserve"> and submit reports to Congress</w:t>
      </w:r>
      <w:r w:rsidR="000755FD">
        <w:t>. T</w:t>
      </w:r>
      <w:r w:rsidR="00AB023B">
        <w:t xml:space="preserve">he </w:t>
      </w:r>
      <w:r w:rsidR="00B8688C">
        <w:t>s</w:t>
      </w:r>
      <w:r w:rsidR="00AB023B">
        <w:t xml:space="preserve">ecretary must </w:t>
      </w:r>
      <w:r w:rsidR="005F35DD">
        <w:t>i</w:t>
      </w:r>
      <w:r w:rsidR="003D3782">
        <w:t xml:space="preserve">dentify </w:t>
      </w:r>
      <w:r w:rsidR="00F34444">
        <w:t xml:space="preserve">policies needed to improve the </w:t>
      </w:r>
      <w:r w:rsidR="003D3782">
        <w:t>fund</w:t>
      </w:r>
      <w:r w:rsidR="000755FD">
        <w:t>; t</w:t>
      </w:r>
      <w:r w:rsidR="00F77077">
        <w:t xml:space="preserve">he GAO must review </w:t>
      </w:r>
      <w:r w:rsidR="00F34444">
        <w:t xml:space="preserve">the resources available in </w:t>
      </w:r>
      <w:r w:rsidR="000755FD">
        <w:t xml:space="preserve">the </w:t>
      </w:r>
      <w:r w:rsidR="00F34444">
        <w:t xml:space="preserve">fund </w:t>
      </w:r>
      <w:r w:rsidR="000755FD">
        <w:t xml:space="preserve">and </w:t>
      </w:r>
      <w:r w:rsidR="00344B3D">
        <w:t>how the funds have been used</w:t>
      </w:r>
      <w:r w:rsidR="00C52BA0">
        <w:t>.</w:t>
      </w:r>
      <w:r w:rsidR="00C52BA0">
        <w:rPr>
          <w:rStyle w:val="FootnoteReference"/>
        </w:rPr>
        <w:footnoteReference w:id="13"/>
      </w:r>
      <w:r w:rsidR="00344B3D">
        <w:t xml:space="preserve"> </w:t>
      </w:r>
    </w:p>
    <w:p w14:paraId="6B321F15" w14:textId="77777777" w:rsidR="0090195E" w:rsidRDefault="0090195E" w:rsidP="0090195E">
      <w:pPr>
        <w:spacing w:line="360" w:lineRule="auto"/>
      </w:pPr>
    </w:p>
    <w:p w14:paraId="1D533857" w14:textId="4F34C134" w:rsidR="0090195E" w:rsidRDefault="0090195E" w:rsidP="00EF1837">
      <w:pPr>
        <w:pStyle w:val="ListParagraph"/>
        <w:numPr>
          <w:ilvl w:val="0"/>
          <w:numId w:val="1"/>
        </w:numPr>
        <w:spacing w:line="360" w:lineRule="auto"/>
      </w:pPr>
      <w:r w:rsidRPr="002156CB">
        <w:rPr>
          <w:b/>
          <w:bCs/>
        </w:rPr>
        <w:t>Guidance for Participation in Exercises and Drills</w:t>
      </w:r>
      <w:r w:rsidR="00FD2E30">
        <w:t xml:space="preserve"> – </w:t>
      </w:r>
      <w:r w:rsidR="005171F6">
        <w:t>PAHPAIA</w:t>
      </w:r>
      <w:r>
        <w:t xml:space="preserve"> requires the HHS Secretary to issue final guidance </w:t>
      </w:r>
      <w:r w:rsidR="005F5D18">
        <w:t>for</w:t>
      </w:r>
      <w:r>
        <w:t xml:space="preserve"> the participation of federally funded public health personnel in drills and operational exercises </w:t>
      </w:r>
      <w:r w:rsidRPr="004E4E6E">
        <w:t>related to all-hazards medical and public health preparedness and response</w:t>
      </w:r>
      <w:r>
        <w:t>.</w:t>
      </w:r>
      <w:r>
        <w:rPr>
          <w:rStyle w:val="FootnoteReference"/>
        </w:rPr>
        <w:footnoteReference w:id="14"/>
      </w:r>
      <w:r>
        <w:t xml:space="preserve"> Personnel included in the drills may include representatives from other federal agencies, as well as STLT agencies.</w:t>
      </w:r>
      <w:r>
        <w:rPr>
          <w:rStyle w:val="FootnoteReference"/>
        </w:rPr>
        <w:footnoteReference w:id="15"/>
      </w:r>
      <w:r>
        <w:t xml:space="preserve"> The drills </w:t>
      </w:r>
      <w:r w:rsidRPr="004E4E6E">
        <w:t xml:space="preserve">may include activities </w:t>
      </w:r>
      <w:r>
        <w:t xml:space="preserve">incorporating </w:t>
      </w:r>
      <w:r w:rsidRPr="004E4E6E">
        <w:t xml:space="preserve">medical surge capacity planning, medical countermeasure distribution and administration, and preparing for and responding to identified threats for </w:t>
      </w:r>
      <w:r>
        <w:t xml:space="preserve">a specific </w:t>
      </w:r>
      <w:r w:rsidRPr="004E4E6E">
        <w:t>region.</w:t>
      </w:r>
      <w:r>
        <w:rPr>
          <w:rStyle w:val="FootnoteReference"/>
        </w:rPr>
        <w:footnoteReference w:id="16"/>
      </w:r>
      <w:r w:rsidRPr="004E4E6E">
        <w:t xml:space="preserve"> </w:t>
      </w:r>
    </w:p>
    <w:p w14:paraId="3DCC8C60" w14:textId="47987401" w:rsidR="0090195E" w:rsidRDefault="0090195E" w:rsidP="00E06765">
      <w:pPr>
        <w:spacing w:line="360" w:lineRule="auto"/>
      </w:pPr>
    </w:p>
    <w:p w14:paraId="1241DCFF" w14:textId="2364BA8E" w:rsidR="001D3403" w:rsidRDefault="001D3403" w:rsidP="0061389A">
      <w:pPr>
        <w:pStyle w:val="ListParagraph"/>
        <w:numPr>
          <w:ilvl w:val="0"/>
          <w:numId w:val="1"/>
        </w:numPr>
        <w:spacing w:line="360" w:lineRule="auto"/>
      </w:pPr>
      <w:r w:rsidRPr="005F5D18">
        <w:rPr>
          <w:b/>
          <w:bCs/>
        </w:rPr>
        <w:t>Capabilities of Hospitals, Long-term Care Facilities, and Other Health</w:t>
      </w:r>
      <w:r w:rsidR="004F4E75">
        <w:rPr>
          <w:b/>
          <w:bCs/>
        </w:rPr>
        <w:t>c</w:t>
      </w:r>
      <w:r w:rsidRPr="005F5D18">
        <w:rPr>
          <w:b/>
          <w:bCs/>
        </w:rPr>
        <w:t>are Facilities</w:t>
      </w:r>
      <w:r w:rsidR="005F5D18">
        <w:t xml:space="preserve"> – </w:t>
      </w:r>
      <w:r w:rsidR="005171F6">
        <w:t>PAHPAIA</w:t>
      </w:r>
      <w:r w:rsidR="00064583">
        <w:t xml:space="preserve"> directs</w:t>
      </w:r>
      <w:r w:rsidRPr="001D3403">
        <w:t xml:space="preserve"> </w:t>
      </w:r>
      <w:r w:rsidR="00563B05">
        <w:t xml:space="preserve">the HHS Secretary to commission </w:t>
      </w:r>
      <w:r w:rsidRPr="001D3403">
        <w:t xml:space="preserve">a report on the public health preparedness and response capabilities </w:t>
      </w:r>
      <w:r w:rsidR="00711EF4">
        <w:t xml:space="preserve">of hospitals, long term care facilities and other </w:t>
      </w:r>
      <w:r w:rsidRPr="001D3403">
        <w:t>healthcare facilities</w:t>
      </w:r>
      <w:r w:rsidR="00910C45">
        <w:t xml:space="preserve"> in consultation with federal and STLT </w:t>
      </w:r>
      <w:r w:rsidR="00B9464C">
        <w:t>agencies</w:t>
      </w:r>
      <w:r w:rsidR="00711EF4">
        <w:t>.</w:t>
      </w:r>
      <w:r w:rsidR="00711EF4">
        <w:rPr>
          <w:rStyle w:val="FootnoteReference"/>
        </w:rPr>
        <w:footnoteReference w:id="17"/>
      </w:r>
      <w:r w:rsidR="00711EF4">
        <w:t xml:space="preserve"> </w:t>
      </w:r>
      <w:r w:rsidR="0028053B">
        <w:t xml:space="preserve">The </w:t>
      </w:r>
      <w:r w:rsidR="006D35C0">
        <w:t>report must review: (1) th</w:t>
      </w:r>
      <w:r w:rsidRPr="001D3403">
        <w:t>e effectiveness benchmarks and standards for preparedness programs</w:t>
      </w:r>
      <w:r w:rsidR="006D35C0">
        <w:t xml:space="preserve">; (2) </w:t>
      </w:r>
      <w:r w:rsidRPr="001D3403">
        <w:t>an identification of gaps in benchmarks and standards</w:t>
      </w:r>
      <w:r w:rsidR="006D35C0">
        <w:t xml:space="preserve">; and (3) </w:t>
      </w:r>
      <w:r w:rsidRPr="001D3403">
        <w:t>an evaluation of coordination critical infrastructure entities and environmental health agencies.</w:t>
      </w:r>
      <w:r w:rsidR="00B9464C">
        <w:rPr>
          <w:rStyle w:val="FootnoteReference"/>
        </w:rPr>
        <w:footnoteReference w:id="18"/>
      </w:r>
    </w:p>
    <w:p w14:paraId="3B52C6C6" w14:textId="77777777" w:rsidR="009A6273" w:rsidRDefault="009A6273" w:rsidP="009A6273">
      <w:pPr>
        <w:spacing w:line="360" w:lineRule="auto"/>
      </w:pPr>
    </w:p>
    <w:p w14:paraId="0E943795" w14:textId="768FFEBA" w:rsidR="001F7468" w:rsidRDefault="001F7468" w:rsidP="001F7468">
      <w:pPr>
        <w:pStyle w:val="ListParagraph"/>
        <w:numPr>
          <w:ilvl w:val="0"/>
          <w:numId w:val="1"/>
        </w:numPr>
        <w:spacing w:line="360" w:lineRule="auto"/>
      </w:pPr>
      <w:r w:rsidRPr="00F07969">
        <w:rPr>
          <w:b/>
          <w:bCs/>
        </w:rPr>
        <w:t xml:space="preserve">Improving Benchmarks and Standards for Preparedness and Response </w:t>
      </w:r>
      <w:r>
        <w:t xml:space="preserve">– </w:t>
      </w:r>
      <w:r w:rsidR="005171F6">
        <w:t>PAHPAIA</w:t>
      </w:r>
      <w:r w:rsidR="00977F67">
        <w:t xml:space="preserve"> </w:t>
      </w:r>
      <w:r w:rsidR="003E7BE1">
        <w:t>also r</w:t>
      </w:r>
      <w:r>
        <w:t>equires the HHS Secretary to evaluate existing performance measures, benchmarks, and standards for the PHEP cooperative agreement and the Hospital Preparedness Program (HPP) every two years.</w:t>
      </w:r>
      <w:r>
        <w:rPr>
          <w:rStyle w:val="FootnoteReference"/>
        </w:rPr>
        <w:footnoteReference w:id="19"/>
      </w:r>
    </w:p>
    <w:p w14:paraId="25457E82" w14:textId="0F52C317" w:rsidR="001D3403" w:rsidRDefault="001D3403" w:rsidP="00E06765">
      <w:pPr>
        <w:spacing w:line="360" w:lineRule="auto"/>
      </w:pPr>
    </w:p>
    <w:p w14:paraId="7513133B" w14:textId="20E1F8E8" w:rsidR="009A6273" w:rsidRPr="00175674" w:rsidRDefault="00175674" w:rsidP="00E06765">
      <w:pPr>
        <w:spacing w:line="360" w:lineRule="auto"/>
        <w:rPr>
          <w:b/>
          <w:bCs/>
          <w:sz w:val="24"/>
          <w:szCs w:val="24"/>
        </w:rPr>
      </w:pPr>
      <w:r w:rsidRPr="00175674">
        <w:rPr>
          <w:b/>
          <w:bCs/>
          <w:sz w:val="24"/>
          <w:szCs w:val="24"/>
        </w:rPr>
        <w:t xml:space="preserve">Healthcare Sector Emergency Preparedness </w:t>
      </w:r>
    </w:p>
    <w:p w14:paraId="578474AC" w14:textId="66229D81" w:rsidR="009A6273" w:rsidRPr="009A6273" w:rsidRDefault="005171F6" w:rsidP="00E06765">
      <w:pPr>
        <w:spacing w:line="360" w:lineRule="auto"/>
      </w:pPr>
      <w:r>
        <w:t>PAHPAIA</w:t>
      </w:r>
      <w:r w:rsidR="00C57622">
        <w:t xml:space="preserve"> includes two initiatives to further </w:t>
      </w:r>
      <w:r w:rsidR="008D7230">
        <w:t xml:space="preserve">support and integrate the healthcare sector </w:t>
      </w:r>
      <w:r w:rsidR="006F7582">
        <w:t>into</w:t>
      </w:r>
      <w:r w:rsidR="00B25162">
        <w:t xml:space="preserve"> emergency response and preparedness systems.</w:t>
      </w:r>
    </w:p>
    <w:p w14:paraId="176C150D" w14:textId="77777777" w:rsidR="00B25162" w:rsidRDefault="00B25162" w:rsidP="00E06765">
      <w:pPr>
        <w:spacing w:line="360" w:lineRule="auto"/>
        <w:rPr>
          <w:b/>
          <w:bCs/>
        </w:rPr>
      </w:pPr>
    </w:p>
    <w:p w14:paraId="4EE4C932" w14:textId="1FF50FCE" w:rsidR="000163E2" w:rsidRPr="003D1318" w:rsidRDefault="009A6273" w:rsidP="0030691C">
      <w:pPr>
        <w:keepNext/>
        <w:keepLines/>
        <w:spacing w:line="360" w:lineRule="auto"/>
        <w:rPr>
          <w:b/>
          <w:bCs/>
        </w:rPr>
      </w:pPr>
      <w:r w:rsidRPr="003D1318">
        <w:rPr>
          <w:b/>
          <w:bCs/>
        </w:rPr>
        <w:lastRenderedPageBreak/>
        <w:t>Regional Healthcare Emergency Preparedness</w:t>
      </w:r>
    </w:p>
    <w:p w14:paraId="25EBE9F6" w14:textId="29430E7C" w:rsidR="00D61B89" w:rsidRDefault="004512E2" w:rsidP="00D61B89">
      <w:pPr>
        <w:spacing w:line="360" w:lineRule="auto"/>
      </w:pPr>
      <w:r>
        <w:t>A new section</w:t>
      </w:r>
      <w:r w:rsidR="00B25162">
        <w:t xml:space="preserve"> in </w:t>
      </w:r>
      <w:r w:rsidR="005171F6">
        <w:t>PAHPAIA</w:t>
      </w:r>
      <w:r>
        <w:t xml:space="preserve"> requires the ASPR to develop </w:t>
      </w:r>
      <w:r w:rsidR="0042066A">
        <w:t xml:space="preserve">and disseminate </w:t>
      </w:r>
      <w:r>
        <w:t>guidelines within two years</w:t>
      </w:r>
      <w:r w:rsidR="0042066A">
        <w:t xml:space="preserve"> </w:t>
      </w:r>
      <w:r w:rsidR="00264C09">
        <w:t xml:space="preserve">of the act’s passage </w:t>
      </w:r>
      <w:r w:rsidR="0042066A">
        <w:t xml:space="preserve">to </w:t>
      </w:r>
      <w:r w:rsidR="00D61B89" w:rsidRPr="00E41729">
        <w:t>regional hospital</w:t>
      </w:r>
      <w:r w:rsidR="00EA4CD2">
        <w:t xml:space="preserve"> system</w:t>
      </w:r>
      <w:r w:rsidR="00D61B89" w:rsidRPr="00E41729">
        <w:t xml:space="preserve">s, healthcare facilities, and other public and private sector entities with varying levels of capability </w:t>
      </w:r>
      <w:r w:rsidR="00C71F08">
        <w:t>to treat patients affected by chemical, biological, radiological, or nuclear (CBRN) threats</w:t>
      </w:r>
      <w:r w:rsidR="00EA4CD2">
        <w:t xml:space="preserve"> (</w:t>
      </w:r>
      <w:r w:rsidR="00C71F08">
        <w:t>including emerging infectious diseases</w:t>
      </w:r>
      <w:r w:rsidR="00EA4CD2">
        <w:t>)</w:t>
      </w:r>
      <w:r w:rsidR="00C71F08">
        <w:t xml:space="preserve"> and improve medical surge capabilities and capacity.</w:t>
      </w:r>
      <w:r w:rsidR="00981D77">
        <w:rPr>
          <w:rStyle w:val="FootnoteReference"/>
        </w:rPr>
        <w:footnoteReference w:id="20"/>
      </w:r>
      <w:r w:rsidR="005815C4">
        <w:t xml:space="preserve"> The guidelines should be developed in consultation with </w:t>
      </w:r>
      <w:r w:rsidR="006111A2">
        <w:t xml:space="preserve">CDC, CMS, HRSA, FDA, and other federal agencies, as well as </w:t>
      </w:r>
      <w:r w:rsidR="003C61DE">
        <w:t>hospitals, healthcare systems</w:t>
      </w:r>
      <w:r w:rsidR="006F389B">
        <w:t xml:space="preserve">, and </w:t>
      </w:r>
      <w:r w:rsidR="005B1CF4">
        <w:t xml:space="preserve">STLT </w:t>
      </w:r>
      <w:r w:rsidR="006111A2">
        <w:t xml:space="preserve">health </w:t>
      </w:r>
      <w:r w:rsidR="00E154E0">
        <w:t>departments</w:t>
      </w:r>
      <w:r w:rsidR="005B1CF4">
        <w:t>.</w:t>
      </w:r>
      <w:r w:rsidR="00120CE7">
        <w:t xml:space="preserve"> </w:t>
      </w:r>
      <w:r w:rsidR="001B1E32">
        <w:t xml:space="preserve">The act </w:t>
      </w:r>
      <w:r w:rsidR="00C10ECB">
        <w:t>prioritizes awarding HPP grants to entities that coordinate among facilities in a regional healthcare emergency system and r</w:t>
      </w:r>
      <w:r w:rsidR="00596F6F">
        <w:t xml:space="preserve">equires HPP grantees to </w:t>
      </w:r>
      <w:r w:rsidR="006E7196">
        <w:t>report on their efforts to implement the guidelines.</w:t>
      </w:r>
      <w:r w:rsidR="00BB77EE">
        <w:rPr>
          <w:rStyle w:val="FootnoteReference"/>
        </w:rPr>
        <w:footnoteReference w:id="21"/>
      </w:r>
      <w:r w:rsidR="006E7196">
        <w:t xml:space="preserve"> </w:t>
      </w:r>
      <w:r w:rsidR="00035DFE">
        <w:t xml:space="preserve">It also </w:t>
      </w:r>
      <w:r w:rsidR="00395245">
        <w:t>encourages PHEP grantees to coordinate with regional healthcare emergency respon</w:t>
      </w:r>
      <w:r w:rsidR="009A6B68">
        <w:t xml:space="preserve">se systems and incorporates </w:t>
      </w:r>
      <w:r w:rsidR="005C1E63">
        <w:t>a coordinated and flexible approach to regional healt</w:t>
      </w:r>
      <w:r w:rsidR="00095017">
        <w:t>h</w:t>
      </w:r>
      <w:r w:rsidR="005C1E63">
        <w:t>care emergency preparedness and response into the NHSS.</w:t>
      </w:r>
      <w:r w:rsidR="00E7222C">
        <w:rPr>
          <w:rStyle w:val="FootnoteReference"/>
        </w:rPr>
        <w:footnoteReference w:id="22"/>
      </w:r>
      <w:r w:rsidR="005C1E63">
        <w:t xml:space="preserve"> </w:t>
      </w:r>
      <w:r w:rsidR="005171F6">
        <w:t>PAHPAIA</w:t>
      </w:r>
      <w:r w:rsidR="00A46E79">
        <w:t xml:space="preserve"> </w:t>
      </w:r>
      <w:r w:rsidR="005C1E63">
        <w:t xml:space="preserve">further </w:t>
      </w:r>
      <w:r w:rsidR="00A46E79">
        <w:t xml:space="preserve">authorizes </w:t>
      </w:r>
      <w:r w:rsidR="00E7222C">
        <w:t xml:space="preserve">the </w:t>
      </w:r>
      <w:r w:rsidR="006B37A8">
        <w:t>ASPR to create a demonstration project to implement the new guidelines</w:t>
      </w:r>
      <w:r w:rsidR="000A2C85">
        <w:t xml:space="preserve"> and requires </w:t>
      </w:r>
      <w:r w:rsidR="000265B5">
        <w:t xml:space="preserve">that a GAO report be developed three years </w:t>
      </w:r>
      <w:r w:rsidR="001358D3">
        <w:t>after passage of the act to gauge progress made on implementing the guidelines.</w:t>
      </w:r>
      <w:r w:rsidR="00E7222C">
        <w:rPr>
          <w:rStyle w:val="FootnoteReference"/>
        </w:rPr>
        <w:footnoteReference w:id="23"/>
      </w:r>
    </w:p>
    <w:p w14:paraId="6A7561BE" w14:textId="584B7338" w:rsidR="005C1E63" w:rsidRPr="005C1E63" w:rsidRDefault="005C1E63" w:rsidP="00E06765">
      <w:pPr>
        <w:spacing w:line="360" w:lineRule="auto"/>
      </w:pPr>
    </w:p>
    <w:p w14:paraId="35A3E988" w14:textId="77777777" w:rsidR="006D4982" w:rsidRPr="005515FB" w:rsidRDefault="006D4982" w:rsidP="006D4982">
      <w:pPr>
        <w:spacing w:line="360" w:lineRule="auto"/>
        <w:rPr>
          <w:b/>
          <w:bCs/>
        </w:rPr>
      </w:pPr>
      <w:r w:rsidRPr="005515FB">
        <w:rPr>
          <w:b/>
          <w:bCs/>
        </w:rPr>
        <w:t>Military and Civilian Partnership for Trauma Readiness</w:t>
      </w:r>
    </w:p>
    <w:p w14:paraId="6C42D946" w14:textId="791D87CE" w:rsidR="006D4982" w:rsidRDefault="005171F6" w:rsidP="006D4982">
      <w:pPr>
        <w:spacing w:line="360" w:lineRule="auto"/>
      </w:pPr>
      <w:r>
        <w:t>PAHPAIA</w:t>
      </w:r>
      <w:r w:rsidR="006D4982">
        <w:t xml:space="preserve"> adds provisions that a</w:t>
      </w:r>
      <w:r w:rsidR="00F00387">
        <w:t xml:space="preserve">uthorize </w:t>
      </w:r>
      <w:r w:rsidR="00D36E15">
        <w:t>the</w:t>
      </w:r>
      <w:r w:rsidR="006D4982">
        <w:t xml:space="preserve"> </w:t>
      </w:r>
      <w:r w:rsidR="006D4982" w:rsidRPr="002917B1">
        <w:t>Military Trauma Care Provider Placement Program.</w:t>
      </w:r>
      <w:r w:rsidR="006D4982">
        <w:rPr>
          <w:rStyle w:val="FootnoteReference"/>
        </w:rPr>
        <w:footnoteReference w:id="24"/>
      </w:r>
      <w:r w:rsidR="006D4982">
        <w:t xml:space="preserve"> The program offers grants for up to twenty </w:t>
      </w:r>
      <w:r w:rsidR="006D4982" w:rsidRPr="002E380B">
        <w:t xml:space="preserve">eligible high-acuity trauma centers </w:t>
      </w:r>
      <w:r w:rsidR="006D4982">
        <w:t xml:space="preserve">(i.e., Level I trauma centers that also meet other criteria) </w:t>
      </w:r>
      <w:r w:rsidR="006D4982" w:rsidRPr="002E380B">
        <w:t xml:space="preserve">to enable military trauma teams to provide, on a full-time basis, trauma care and related acute care at </w:t>
      </w:r>
      <w:r w:rsidR="00D36E15">
        <w:t>these</w:t>
      </w:r>
      <w:r w:rsidR="006D4982" w:rsidRPr="002E380B">
        <w:t xml:space="preserve"> trauma centers.</w:t>
      </w:r>
      <w:r w:rsidR="006D4982">
        <w:rPr>
          <w:rStyle w:val="FootnoteReference"/>
        </w:rPr>
        <w:footnoteReference w:id="25"/>
      </w:r>
      <w:r w:rsidR="006D4982">
        <w:t xml:space="preserve"> Importantly, the grant funds may be used to pay for malpractice insurance and licensing fees for the military trauma care providers, among other allowed expenditures.</w:t>
      </w:r>
      <w:r w:rsidR="006D4982">
        <w:rPr>
          <w:rStyle w:val="FootnoteReference"/>
        </w:rPr>
        <w:footnoteReference w:id="26"/>
      </w:r>
      <w:r w:rsidR="006D4982">
        <w:t xml:space="preserve"> The grants are to be made on the condition that military trauma providers be allowed to deploy for military operations or trainin</w:t>
      </w:r>
      <w:r w:rsidR="00D36E15">
        <w:t>g</w:t>
      </w:r>
      <w:r w:rsidR="006D4982">
        <w:t xml:space="preserve"> and to respon</w:t>
      </w:r>
      <w:r w:rsidR="00D36E15">
        <w:t>d</w:t>
      </w:r>
      <w:r w:rsidR="006D4982">
        <w:t xml:space="preserve"> to public health emergencies or mass casualty </w:t>
      </w:r>
      <w:r w:rsidR="006D4982">
        <w:lastRenderedPageBreak/>
        <w:t>incidents.</w:t>
      </w:r>
      <w:r w:rsidR="006A53E5">
        <w:rPr>
          <w:rStyle w:val="FootnoteReference"/>
        </w:rPr>
        <w:footnoteReference w:id="27"/>
      </w:r>
      <w:r w:rsidR="006D4982">
        <w:t xml:space="preserve"> It also integrates military trauma providers at these trauma centers into trainings and drills for public health emergencies.</w:t>
      </w:r>
      <w:r w:rsidR="006A53E5">
        <w:rPr>
          <w:rStyle w:val="FootnoteReference"/>
        </w:rPr>
        <w:footnoteReference w:id="28"/>
      </w:r>
    </w:p>
    <w:p w14:paraId="3A61F49A" w14:textId="77777777" w:rsidR="005C1E63" w:rsidRPr="005C1E63" w:rsidRDefault="005C1E63" w:rsidP="00E06765">
      <w:pPr>
        <w:spacing w:line="360" w:lineRule="auto"/>
      </w:pPr>
    </w:p>
    <w:p w14:paraId="728A18CC" w14:textId="7EA9C620" w:rsidR="0017365F" w:rsidRPr="00175674" w:rsidRDefault="00175674" w:rsidP="00E06765">
      <w:pPr>
        <w:spacing w:line="360" w:lineRule="auto"/>
        <w:rPr>
          <w:b/>
          <w:bCs/>
          <w:sz w:val="24"/>
          <w:szCs w:val="24"/>
        </w:rPr>
      </w:pPr>
      <w:r w:rsidRPr="00175674">
        <w:rPr>
          <w:b/>
          <w:bCs/>
          <w:sz w:val="24"/>
          <w:szCs w:val="24"/>
        </w:rPr>
        <w:t>Emergency Response Workforce and Volunteers</w:t>
      </w:r>
    </w:p>
    <w:p w14:paraId="7BB86E21" w14:textId="7A52078B" w:rsidR="0017365F" w:rsidRDefault="005171F6" w:rsidP="00E06765">
      <w:pPr>
        <w:spacing w:line="360" w:lineRule="auto"/>
      </w:pPr>
      <w:r>
        <w:t>PAHPAIA</w:t>
      </w:r>
      <w:r w:rsidR="00C72F73">
        <w:t xml:space="preserve"> includes multiple provisions to further enhance </w:t>
      </w:r>
      <w:r w:rsidR="00846E9D">
        <w:t xml:space="preserve">the availability of </w:t>
      </w:r>
      <w:r w:rsidR="00A63B5C">
        <w:t xml:space="preserve">an </w:t>
      </w:r>
      <w:r w:rsidR="00846E9D">
        <w:t>emergency response work</w:t>
      </w:r>
      <w:r w:rsidR="00A63B5C">
        <w:t xml:space="preserve">force, including the Medical Reserve Corps, the National Disaster Medical System, </w:t>
      </w:r>
      <w:r w:rsidR="00EB5648">
        <w:t xml:space="preserve">the </w:t>
      </w:r>
      <w:r w:rsidR="00EB5648" w:rsidRPr="00BD42AA">
        <w:t>Emergency System for Advanced Registration of Volunteer Health Professionals</w:t>
      </w:r>
      <w:r w:rsidR="00EB5648">
        <w:t xml:space="preserve">, and the </w:t>
      </w:r>
      <w:r w:rsidR="00EB5648" w:rsidRPr="00EB5648">
        <w:t>Epidemic Intelligence Service</w:t>
      </w:r>
      <w:r w:rsidR="00EB5648">
        <w:t>.</w:t>
      </w:r>
      <w:r w:rsidR="006F7582">
        <w:t xml:space="preserve"> The act also</w:t>
      </w:r>
      <w:r w:rsidR="0008569D">
        <w:t xml:space="preserve"> clarifies state liability laws for volunteer healthcare professionals.</w:t>
      </w:r>
    </w:p>
    <w:p w14:paraId="38008964" w14:textId="77777777" w:rsidR="00EB5648" w:rsidRDefault="00EB5648" w:rsidP="00E06765">
      <w:pPr>
        <w:spacing w:line="360" w:lineRule="auto"/>
      </w:pPr>
    </w:p>
    <w:p w14:paraId="6AF44494" w14:textId="3F920B5C" w:rsidR="003B6D5A" w:rsidRPr="003B6D5A" w:rsidRDefault="00310CB7" w:rsidP="009A4CA2">
      <w:pPr>
        <w:keepNext/>
        <w:keepLines/>
        <w:spacing w:line="360" w:lineRule="auto"/>
        <w:rPr>
          <w:b/>
          <w:bCs/>
        </w:rPr>
      </w:pPr>
      <w:r w:rsidRPr="00310CB7">
        <w:rPr>
          <w:b/>
          <w:bCs/>
        </w:rPr>
        <w:t>Medical Reserve Corps</w:t>
      </w:r>
      <w:r>
        <w:rPr>
          <w:b/>
          <w:bCs/>
        </w:rPr>
        <w:t xml:space="preserve"> and </w:t>
      </w:r>
      <w:r w:rsidRPr="00310CB7">
        <w:rPr>
          <w:b/>
          <w:bCs/>
        </w:rPr>
        <w:t xml:space="preserve">National Disaster Medical System </w:t>
      </w:r>
      <w:r w:rsidR="00236500">
        <w:rPr>
          <w:b/>
          <w:bCs/>
        </w:rPr>
        <w:t>Reauthorization</w:t>
      </w:r>
    </w:p>
    <w:p w14:paraId="741FDB05" w14:textId="5E94AD3C" w:rsidR="00236500" w:rsidRDefault="005171F6" w:rsidP="00D2339C">
      <w:pPr>
        <w:spacing w:line="360" w:lineRule="auto"/>
      </w:pPr>
      <w:r>
        <w:t>PAHPAIA</w:t>
      </w:r>
      <w:r w:rsidR="00481EAE">
        <w:t xml:space="preserve"> reauthorizes the </w:t>
      </w:r>
      <w:r w:rsidR="00481EAE" w:rsidRPr="003B6D5A">
        <w:t>National Disaster Medical System</w:t>
      </w:r>
      <w:r w:rsidR="00481EAE">
        <w:t xml:space="preserve"> (NDMS) and the Medical Reserve </w:t>
      </w:r>
      <w:r w:rsidR="00351E7A">
        <w:t xml:space="preserve">Corp </w:t>
      </w:r>
      <w:r w:rsidR="002F2EDC">
        <w:t xml:space="preserve">(MRC) </w:t>
      </w:r>
      <w:r w:rsidR="00351E7A">
        <w:t>and</w:t>
      </w:r>
      <w:r w:rsidR="00481EAE">
        <w:t xml:space="preserve"> </w:t>
      </w:r>
      <w:r w:rsidR="00F316BF">
        <w:t xml:space="preserve">added provisions to the law </w:t>
      </w:r>
      <w:r w:rsidR="000B008A">
        <w:t xml:space="preserve">address gaps identified in workforce preparedness highlighted by </w:t>
      </w:r>
      <w:r w:rsidR="00A10562">
        <w:t>past</w:t>
      </w:r>
      <w:r w:rsidR="00351E7A">
        <w:t xml:space="preserve"> p</w:t>
      </w:r>
      <w:r w:rsidR="003B6D5A" w:rsidRPr="003B6D5A">
        <w:t>ublic health emergencies</w:t>
      </w:r>
      <w:r w:rsidR="00351E7A">
        <w:t>.</w:t>
      </w:r>
      <w:r w:rsidR="00351E7A">
        <w:rPr>
          <w:rStyle w:val="FootnoteReference"/>
        </w:rPr>
        <w:footnoteReference w:id="29"/>
      </w:r>
      <w:r w:rsidR="003B6D5A" w:rsidRPr="003B6D5A">
        <w:t xml:space="preserve"> </w:t>
      </w:r>
    </w:p>
    <w:p w14:paraId="0E63F9FB" w14:textId="77777777" w:rsidR="00236500" w:rsidRDefault="00236500" w:rsidP="00D2339C">
      <w:pPr>
        <w:spacing w:line="360" w:lineRule="auto"/>
      </w:pPr>
    </w:p>
    <w:p w14:paraId="076F56BD" w14:textId="46E1BFF8" w:rsidR="00236500" w:rsidRPr="00236500" w:rsidRDefault="00236500" w:rsidP="00D2339C">
      <w:pPr>
        <w:spacing w:line="360" w:lineRule="auto"/>
        <w:rPr>
          <w:b/>
          <w:bCs/>
        </w:rPr>
      </w:pPr>
      <w:r w:rsidRPr="00236500">
        <w:rPr>
          <w:b/>
          <w:bCs/>
        </w:rPr>
        <w:t>National Disaster Medical System</w:t>
      </w:r>
      <w:r w:rsidR="003A7A4F">
        <w:rPr>
          <w:b/>
          <w:bCs/>
        </w:rPr>
        <w:t xml:space="preserve"> Activities</w:t>
      </w:r>
    </w:p>
    <w:p w14:paraId="003C7036" w14:textId="494530F5" w:rsidR="00D2339C" w:rsidRPr="00D2339C" w:rsidRDefault="005171F6" w:rsidP="00D2339C">
      <w:pPr>
        <w:spacing w:line="360" w:lineRule="auto"/>
      </w:pPr>
      <w:r>
        <w:t>PAHPAIA</w:t>
      </w:r>
      <w:r w:rsidR="00412C06">
        <w:t xml:space="preserve"> </w:t>
      </w:r>
      <w:r w:rsidR="00977033">
        <w:t>empowers</w:t>
      </w:r>
      <w:r w:rsidR="0073064D">
        <w:t xml:space="preserve"> the </w:t>
      </w:r>
      <w:r w:rsidR="00D1085B">
        <w:t xml:space="preserve">HHS Secretary to </w:t>
      </w:r>
      <w:r w:rsidR="003B6D5A" w:rsidRPr="003B6D5A">
        <w:t xml:space="preserve">pre-position </w:t>
      </w:r>
      <w:r w:rsidR="00916BE8">
        <w:t>NDMS r</w:t>
      </w:r>
      <w:r w:rsidR="003B6D5A" w:rsidRPr="003B6D5A">
        <w:t>esponse teams in advance of a public health emergency or potential public health emergency.</w:t>
      </w:r>
      <w:r w:rsidR="008325EC">
        <w:rPr>
          <w:rStyle w:val="FootnoteReference"/>
        </w:rPr>
        <w:footnoteReference w:id="30"/>
      </w:r>
      <w:r w:rsidR="003B6D5A" w:rsidRPr="003B6D5A">
        <w:t xml:space="preserve"> </w:t>
      </w:r>
      <w:r w:rsidR="00EE6D9E">
        <w:t>The Secretaries of HHS, Homeland Security, Defense, and Veterans Affairs are re</w:t>
      </w:r>
      <w:r w:rsidR="00113715">
        <w:t xml:space="preserve">quired to conduct a </w:t>
      </w:r>
      <w:r w:rsidR="003B6D5A" w:rsidRPr="003B6D5A">
        <w:t>joint review of the N</w:t>
      </w:r>
      <w:r w:rsidR="00113715">
        <w:t xml:space="preserve">DMS to </w:t>
      </w:r>
      <w:r w:rsidR="00BD50D3">
        <w:t xml:space="preserve">evaluate </w:t>
      </w:r>
      <w:r w:rsidR="003B6D5A" w:rsidRPr="003B6D5A">
        <w:t>medical surge capacity</w:t>
      </w:r>
      <w:r w:rsidR="00BD50D3">
        <w:t xml:space="preserve">, </w:t>
      </w:r>
      <w:r w:rsidR="00480FF8">
        <w:t xml:space="preserve">and </w:t>
      </w:r>
      <w:r w:rsidR="00BD50D3">
        <w:t xml:space="preserve">the </w:t>
      </w:r>
      <w:r w:rsidR="00B27B63">
        <w:t xml:space="preserve">available workforce of intermittent disaster response personnel and their </w:t>
      </w:r>
      <w:r w:rsidR="00480FF8">
        <w:t>capacity</w:t>
      </w:r>
      <w:r w:rsidR="003B6D5A" w:rsidRPr="003B6D5A">
        <w:t xml:space="preserve"> </w:t>
      </w:r>
      <w:r w:rsidR="00480FF8">
        <w:t xml:space="preserve">to respond to all hazards, including </w:t>
      </w:r>
      <w:r w:rsidR="002A692A" w:rsidRPr="00D2339C">
        <w:t>simultaneously respond</w:t>
      </w:r>
      <w:r w:rsidR="002A692A">
        <w:t>ing</w:t>
      </w:r>
      <w:r w:rsidR="002A692A" w:rsidRPr="00D2339C">
        <w:t xml:space="preserve"> to multiple public health emergencies </w:t>
      </w:r>
      <w:r w:rsidR="002A692A">
        <w:t xml:space="preserve">and </w:t>
      </w:r>
      <w:r w:rsidR="002A692A" w:rsidRPr="00D2339C">
        <w:t>the capacity to respond to a nationwide public health emergency</w:t>
      </w:r>
      <w:r w:rsidR="00CE4BDF">
        <w:t>.</w:t>
      </w:r>
      <w:r w:rsidR="002A692A">
        <w:rPr>
          <w:rStyle w:val="FootnoteReference"/>
        </w:rPr>
        <w:footnoteReference w:id="31"/>
      </w:r>
      <w:r w:rsidR="002A692A">
        <w:t xml:space="preserve"> </w:t>
      </w:r>
      <w:r w:rsidR="00E328CB">
        <w:t xml:space="preserve">The joint review must also </w:t>
      </w:r>
      <w:r w:rsidR="007C4022">
        <w:t xml:space="preserve">address the </w:t>
      </w:r>
      <w:r w:rsidR="00D2339C" w:rsidRPr="00D2339C">
        <w:t>effectiveness of efforts to recruit, retain, and train such workforce</w:t>
      </w:r>
      <w:r w:rsidR="008D6E41">
        <w:t>, as well as identifying gap</w:t>
      </w:r>
      <w:r w:rsidR="00CE4BDF">
        <w:t>s in the workforce and recommendations for addressing those gaps.</w:t>
      </w:r>
      <w:r w:rsidR="00CE4BDF">
        <w:rPr>
          <w:rStyle w:val="FootnoteReference"/>
        </w:rPr>
        <w:footnoteReference w:id="32"/>
      </w:r>
      <w:r w:rsidR="00CE4BDF">
        <w:t xml:space="preserve"> </w:t>
      </w:r>
    </w:p>
    <w:p w14:paraId="1E635150" w14:textId="2A725B58" w:rsidR="00D2339C" w:rsidRDefault="00D2339C" w:rsidP="00E06765">
      <w:pPr>
        <w:spacing w:line="360" w:lineRule="auto"/>
      </w:pPr>
    </w:p>
    <w:p w14:paraId="7C715DB2" w14:textId="526B0167" w:rsidR="00C9354F" w:rsidRPr="00C9354F" w:rsidRDefault="005171F6" w:rsidP="00F7797B">
      <w:pPr>
        <w:spacing w:line="360" w:lineRule="auto"/>
      </w:pPr>
      <w:r>
        <w:t>PAHPAIA</w:t>
      </w:r>
      <w:r w:rsidR="000E527F">
        <w:t xml:space="preserve"> further addresses NDMS by requiring the HHS Secretary </w:t>
      </w:r>
      <w:r w:rsidR="00EC5780">
        <w:t xml:space="preserve">to </w:t>
      </w:r>
      <w:r w:rsidR="000E527F">
        <w:t xml:space="preserve">notify Congress when the </w:t>
      </w:r>
      <w:r w:rsidR="003A7A4F">
        <w:t>s</w:t>
      </w:r>
      <w:r w:rsidR="00EC5780">
        <w:t xml:space="preserve">ecretary determines that there are an insufficient number of </w:t>
      </w:r>
      <w:r w:rsidR="007522A3" w:rsidRPr="007522A3">
        <w:t>intermittent disaste</w:t>
      </w:r>
      <w:r w:rsidR="00A22ED8">
        <w:t xml:space="preserve">r </w:t>
      </w:r>
      <w:r w:rsidR="007522A3" w:rsidRPr="007522A3">
        <w:t xml:space="preserve">response personnel to address </w:t>
      </w:r>
      <w:r w:rsidR="007522A3" w:rsidRPr="007522A3">
        <w:lastRenderedPageBreak/>
        <w:t>a public health emergency or potential public health emergency</w:t>
      </w:r>
      <w:r w:rsidR="00EC5780">
        <w:t>.</w:t>
      </w:r>
      <w:r w:rsidR="00675070">
        <w:rPr>
          <w:rStyle w:val="FootnoteReference"/>
        </w:rPr>
        <w:footnoteReference w:id="33"/>
      </w:r>
      <w:r w:rsidR="00730D9B">
        <w:t xml:space="preserve"> </w:t>
      </w:r>
      <w:r w:rsidR="007730F6" w:rsidRPr="007730F6">
        <w:t xml:space="preserve">If the </w:t>
      </w:r>
      <w:r w:rsidR="003A7A4F">
        <w:t>s</w:t>
      </w:r>
      <w:r w:rsidR="007730F6" w:rsidRPr="007730F6">
        <w:t xml:space="preserve">ecretary </w:t>
      </w:r>
      <w:r w:rsidR="00512849">
        <w:t xml:space="preserve">finds there are not enough </w:t>
      </w:r>
      <w:r w:rsidR="007730F6" w:rsidRPr="007730F6">
        <w:t xml:space="preserve">intermittent disaster response personnel </w:t>
      </w:r>
      <w:r w:rsidR="00512849">
        <w:t>i</w:t>
      </w:r>
      <w:r w:rsidR="007730F6" w:rsidRPr="007730F6">
        <w:t xml:space="preserve">n the </w:t>
      </w:r>
      <w:r w:rsidR="00512849">
        <w:t xml:space="preserve">NDMS </w:t>
      </w:r>
      <w:r w:rsidR="007730F6" w:rsidRPr="007730F6">
        <w:t xml:space="preserve">to address a public health emergency or potential public health emergency, the </w:t>
      </w:r>
      <w:r w:rsidR="009053E9">
        <w:t>s</w:t>
      </w:r>
      <w:r w:rsidR="007730F6" w:rsidRPr="007730F6">
        <w:t xml:space="preserve">ecretary </w:t>
      </w:r>
      <w:r w:rsidR="00DE4290">
        <w:t xml:space="preserve">is authorized to </w:t>
      </w:r>
      <w:r w:rsidR="007730F6" w:rsidRPr="007730F6">
        <w:t xml:space="preserve">directly </w:t>
      </w:r>
      <w:r w:rsidR="00DE4290">
        <w:t xml:space="preserve">appoint </w:t>
      </w:r>
      <w:r w:rsidR="007730F6" w:rsidRPr="007730F6">
        <w:t xml:space="preserve">personnel </w:t>
      </w:r>
      <w:r w:rsidR="00A54B58">
        <w:t xml:space="preserve">to </w:t>
      </w:r>
      <w:r w:rsidR="007730F6" w:rsidRPr="007730F6">
        <w:t>positions</w:t>
      </w:r>
      <w:r w:rsidR="00A54B58">
        <w:t>.</w:t>
      </w:r>
      <w:r w:rsidR="00F4261C">
        <w:rPr>
          <w:rStyle w:val="FootnoteReference"/>
        </w:rPr>
        <w:footnoteReference w:id="34"/>
      </w:r>
      <w:r w:rsidR="00045462">
        <w:t xml:space="preserve"> Importantly, </w:t>
      </w:r>
      <w:r>
        <w:t>PAHPAIA</w:t>
      </w:r>
      <w:r w:rsidR="00045462">
        <w:t xml:space="preserve"> extends </w:t>
      </w:r>
      <w:r w:rsidR="003B6D5A" w:rsidRPr="003B6D5A">
        <w:t xml:space="preserve">death benefits </w:t>
      </w:r>
      <w:r w:rsidR="009053E9" w:rsidRPr="003B6D5A">
        <w:t>through 2021</w:t>
      </w:r>
      <w:r w:rsidR="009053E9">
        <w:t xml:space="preserve"> </w:t>
      </w:r>
      <w:r w:rsidR="00A87A4B">
        <w:t xml:space="preserve">to </w:t>
      </w:r>
      <w:r w:rsidR="003B6D5A" w:rsidRPr="003B6D5A">
        <w:t xml:space="preserve">NDMS participants </w:t>
      </w:r>
      <w:r w:rsidR="000A2960">
        <w:t>t</w:t>
      </w:r>
      <w:r w:rsidR="003B6D5A" w:rsidRPr="003B6D5A">
        <w:t xml:space="preserve">hat are </w:t>
      </w:r>
      <w:r w:rsidR="00E11973">
        <w:t xml:space="preserve">the same as those </w:t>
      </w:r>
      <w:r w:rsidR="009053E9">
        <w:t xml:space="preserve">currently </w:t>
      </w:r>
      <w:r w:rsidR="000A2960">
        <w:t>provide</w:t>
      </w:r>
      <w:r w:rsidR="009053E9">
        <w:t>d</w:t>
      </w:r>
      <w:r w:rsidR="000A2960">
        <w:t xml:space="preserve"> </w:t>
      </w:r>
      <w:r w:rsidR="003B6D5A" w:rsidRPr="003B6D5A">
        <w:t>to other public safety officers, including FEMA volunteers.</w:t>
      </w:r>
      <w:r w:rsidR="000A2960">
        <w:rPr>
          <w:rStyle w:val="FootnoteReference"/>
        </w:rPr>
        <w:footnoteReference w:id="35"/>
      </w:r>
      <w:r w:rsidR="003B6D5A" w:rsidRPr="003B6D5A">
        <w:t xml:space="preserve"> </w:t>
      </w:r>
      <w:r w:rsidR="000A2960">
        <w:t xml:space="preserve">To receive the death benefits, </w:t>
      </w:r>
      <w:r w:rsidR="00FC56F2">
        <w:t xml:space="preserve">NDMS participants must be performing official duties </w:t>
      </w:r>
      <w:r w:rsidR="006B2A74">
        <w:t>for</w:t>
      </w:r>
      <w:r w:rsidR="00FC56F2">
        <w:t xml:space="preserve"> HHS </w:t>
      </w:r>
      <w:r w:rsidR="00AE6316">
        <w:t>that</w:t>
      </w:r>
      <w:r w:rsidR="007E71A5">
        <w:t xml:space="preserve"> are </w:t>
      </w:r>
      <w:r w:rsidR="00C9354F" w:rsidRPr="00C9354F">
        <w:t>related to responding to a public health emergency or potential public health emergency</w:t>
      </w:r>
      <w:r w:rsidR="005A5350">
        <w:t xml:space="preserve"> (</w:t>
      </w:r>
      <w:r w:rsidR="00C9354F" w:rsidRPr="00C9354F">
        <w:t>or other activities for which the</w:t>
      </w:r>
      <w:r w:rsidR="00FC56F2">
        <w:t xml:space="preserve"> NDMS has been activated</w:t>
      </w:r>
      <w:r w:rsidR="005A5350">
        <w:t xml:space="preserve">) </w:t>
      </w:r>
      <w:r w:rsidR="00FC56F2">
        <w:t xml:space="preserve">and </w:t>
      </w:r>
      <w:r w:rsidR="00F7797B">
        <w:t>which</w:t>
      </w:r>
      <w:r w:rsidR="005A5350">
        <w:t xml:space="preserve"> </w:t>
      </w:r>
      <w:r w:rsidR="00F7797B">
        <w:t xml:space="preserve">have be determined to be hazardous by the HHS </w:t>
      </w:r>
      <w:r w:rsidR="00C9354F" w:rsidRPr="00C9354F">
        <w:t>Secretary</w:t>
      </w:r>
      <w:r w:rsidR="00F7797B">
        <w:t>.</w:t>
      </w:r>
      <w:r w:rsidR="00F7797B">
        <w:rPr>
          <w:rStyle w:val="FootnoteReference"/>
        </w:rPr>
        <w:footnoteReference w:id="36"/>
      </w:r>
      <w:r w:rsidR="00C9354F" w:rsidRPr="00C9354F">
        <w:t xml:space="preserve"> </w:t>
      </w:r>
    </w:p>
    <w:p w14:paraId="3E2DD466" w14:textId="46644E85" w:rsidR="00D90106" w:rsidRDefault="00D90106" w:rsidP="00E06765">
      <w:pPr>
        <w:spacing w:line="360" w:lineRule="auto"/>
      </w:pPr>
    </w:p>
    <w:p w14:paraId="3CDB8D64" w14:textId="77777777" w:rsidR="00BD42AA" w:rsidRPr="00BD42AA" w:rsidRDefault="00BD42AA" w:rsidP="00E06765">
      <w:pPr>
        <w:spacing w:line="360" w:lineRule="auto"/>
        <w:rPr>
          <w:b/>
          <w:bCs/>
        </w:rPr>
      </w:pPr>
      <w:r w:rsidRPr="00BD42AA">
        <w:rPr>
          <w:b/>
          <w:bCs/>
        </w:rPr>
        <w:t xml:space="preserve">Improving All-Hazards Preparedness and Response by Public Health Emergency Volunteers </w:t>
      </w:r>
    </w:p>
    <w:p w14:paraId="7656367A" w14:textId="1DF730C2" w:rsidR="0017365F" w:rsidRDefault="005171F6" w:rsidP="00E06765">
      <w:pPr>
        <w:spacing w:line="360" w:lineRule="auto"/>
      </w:pPr>
      <w:r>
        <w:t>PAHPAIA</w:t>
      </w:r>
      <w:r w:rsidR="009221A1">
        <w:t xml:space="preserve"> </w:t>
      </w:r>
      <w:r w:rsidR="00571E58">
        <w:t xml:space="preserve">revises </w:t>
      </w:r>
      <w:r w:rsidR="000051D0">
        <w:t xml:space="preserve">the </w:t>
      </w:r>
      <w:r w:rsidR="00571E58" w:rsidRPr="00BD42AA">
        <w:t>Emergency System for Advanced Registration of Volunteer Health Professionals (ESAR-VHP)</w:t>
      </w:r>
      <w:r w:rsidR="0084227A">
        <w:t xml:space="preserve"> in several respects</w:t>
      </w:r>
      <w:r w:rsidR="009107F8">
        <w:t xml:space="preserve">. Among other things, it: </w:t>
      </w:r>
      <w:r w:rsidR="0084227A">
        <w:t>(1) e</w:t>
      </w:r>
      <w:r w:rsidR="00BD42AA" w:rsidRPr="00BD42AA">
        <w:t>ncourages states to develop and implement programs and policies to allow for the licensure of medical professionals to enable them to cross state lines during a public health emergency</w:t>
      </w:r>
      <w:r w:rsidR="0084227A">
        <w:t>; (2) e</w:t>
      </w:r>
      <w:r w:rsidR="00BD42AA" w:rsidRPr="00BD42AA">
        <w:t>ncourages states to develop mechanisms to improve the enrollment in</w:t>
      </w:r>
      <w:r w:rsidR="00A20936">
        <w:t>,</w:t>
      </w:r>
      <w:r w:rsidR="00BD42AA" w:rsidRPr="00BD42AA">
        <w:t xml:space="preserve"> and availability of information regarding, opportunities for volunteer health professionals seeking to provide medical services during public health emergencies</w:t>
      </w:r>
      <w:r w:rsidR="0084227A">
        <w:t xml:space="preserve">; (3) </w:t>
      </w:r>
      <w:r w:rsidR="00174FE9">
        <w:t>c</w:t>
      </w:r>
      <w:r w:rsidR="00174FE9" w:rsidRPr="00BD42AA">
        <w:t>larifies that N</w:t>
      </w:r>
      <w:r w:rsidR="00DC31BF">
        <w:t>DMS</w:t>
      </w:r>
      <w:r w:rsidR="006A7EDD">
        <w:t xml:space="preserve"> and </w:t>
      </w:r>
      <w:r w:rsidR="00DC31BF">
        <w:t>MRC</w:t>
      </w:r>
      <w:r w:rsidR="006A7EDD">
        <w:t xml:space="preserve"> </w:t>
      </w:r>
      <w:r w:rsidR="00174FE9" w:rsidRPr="00BD42AA">
        <w:t>members, and individual practitioners are eligible to enroll in ESAR-VHP</w:t>
      </w:r>
      <w:r w:rsidR="00174FE9">
        <w:t xml:space="preserve">; </w:t>
      </w:r>
      <w:r w:rsidR="00306E1D">
        <w:t xml:space="preserve">and </w:t>
      </w:r>
      <w:r w:rsidR="00174FE9">
        <w:t xml:space="preserve">(4) </w:t>
      </w:r>
      <w:r w:rsidR="00C512B7">
        <w:t xml:space="preserve">requires </w:t>
      </w:r>
      <w:r w:rsidR="00BD42AA" w:rsidRPr="00BD42AA">
        <w:t>PHEP entities</w:t>
      </w:r>
      <w:r w:rsidR="00C512B7">
        <w:t xml:space="preserve"> to include in their </w:t>
      </w:r>
      <w:r w:rsidR="00BD42AA" w:rsidRPr="00BD42AA">
        <w:t>All-Hazards Public Health Emergency Preparedness and Response Plan a description of how they improve enrollment and coordination of healthcare professionals seeking to provide medical services during public health emergencies.</w:t>
      </w:r>
      <w:r w:rsidR="00043F2D">
        <w:rPr>
          <w:rStyle w:val="FootnoteReference"/>
        </w:rPr>
        <w:footnoteReference w:id="37"/>
      </w:r>
      <w:r w:rsidR="001B78A5">
        <w:t xml:space="preserve"> The act also r</w:t>
      </w:r>
      <w:r w:rsidR="001B78A5" w:rsidRPr="00F17D89">
        <w:t xml:space="preserve">equires </w:t>
      </w:r>
      <w:r w:rsidR="001B78A5">
        <w:t>the</w:t>
      </w:r>
      <w:r w:rsidR="001B78A5" w:rsidRPr="00F17D89">
        <w:t xml:space="preserve"> GAO </w:t>
      </w:r>
      <w:r w:rsidR="001B78A5">
        <w:t xml:space="preserve">to </w:t>
      </w:r>
      <w:r w:rsidR="001B78A5" w:rsidRPr="00F17D89">
        <w:t xml:space="preserve">report on several aspects of healthcare providers credentialed by </w:t>
      </w:r>
      <w:r w:rsidR="00720063">
        <w:t xml:space="preserve">ESAR-VHP </w:t>
      </w:r>
      <w:r w:rsidR="001B78A5" w:rsidRPr="00F17D89">
        <w:t>or state authorities.</w:t>
      </w:r>
      <w:r w:rsidR="00B0065E">
        <w:rPr>
          <w:rStyle w:val="FootnoteReference"/>
        </w:rPr>
        <w:footnoteReference w:id="38"/>
      </w:r>
    </w:p>
    <w:p w14:paraId="486D297C" w14:textId="2D6C34F7" w:rsidR="00043F2D" w:rsidRDefault="00043F2D" w:rsidP="00E06765">
      <w:pPr>
        <w:spacing w:line="360" w:lineRule="auto"/>
      </w:pPr>
    </w:p>
    <w:p w14:paraId="69B2B78A" w14:textId="01DA29B2" w:rsidR="00F17D89" w:rsidRDefault="00F17D89" w:rsidP="00E06765">
      <w:pPr>
        <w:spacing w:line="360" w:lineRule="auto"/>
      </w:pPr>
      <w:r w:rsidRPr="00811CCA">
        <w:rPr>
          <w:b/>
          <w:bCs/>
        </w:rPr>
        <w:t>Clarifying State Liability Law for Volunteer Healt</w:t>
      </w:r>
      <w:r w:rsidR="008F385A">
        <w:rPr>
          <w:b/>
          <w:bCs/>
        </w:rPr>
        <w:t>h</w:t>
      </w:r>
      <w:r w:rsidR="00992FC9">
        <w:rPr>
          <w:b/>
          <w:bCs/>
        </w:rPr>
        <w:t>c</w:t>
      </w:r>
      <w:r w:rsidRPr="00811CCA">
        <w:rPr>
          <w:b/>
          <w:bCs/>
        </w:rPr>
        <w:t>are Professionals</w:t>
      </w:r>
      <w:r w:rsidRPr="00F17D89">
        <w:t xml:space="preserve"> </w:t>
      </w:r>
    </w:p>
    <w:p w14:paraId="1CEEC74E" w14:textId="2F163175" w:rsidR="00292799" w:rsidRDefault="005171F6" w:rsidP="00816813">
      <w:pPr>
        <w:spacing w:line="360" w:lineRule="auto"/>
      </w:pPr>
      <w:r>
        <w:t>PAHPAIA</w:t>
      </w:r>
      <w:r w:rsidR="002A1F20">
        <w:t xml:space="preserve"> adds new provision to clarify </w:t>
      </w:r>
      <w:r w:rsidR="00265E51">
        <w:t xml:space="preserve">the </w:t>
      </w:r>
      <w:r w:rsidR="00F17D89" w:rsidRPr="00F17D89">
        <w:t>application of state liability law</w:t>
      </w:r>
      <w:r w:rsidR="00265E51">
        <w:t>s</w:t>
      </w:r>
      <w:r w:rsidR="00F17D89" w:rsidRPr="00F17D89">
        <w:t xml:space="preserve"> for healthcare professionals who are </w:t>
      </w:r>
      <w:r w:rsidR="00265E51">
        <w:t xml:space="preserve">MRC </w:t>
      </w:r>
      <w:r w:rsidR="00F17D89" w:rsidRPr="00F17D89">
        <w:t xml:space="preserve">members </w:t>
      </w:r>
      <w:r w:rsidR="00265E51">
        <w:t xml:space="preserve">or </w:t>
      </w:r>
      <w:r w:rsidR="008E6D3C">
        <w:t>ESAR</w:t>
      </w:r>
      <w:r w:rsidR="006A7EDD">
        <w:t>-</w:t>
      </w:r>
      <w:r w:rsidR="008E6D3C">
        <w:t>VHP volunteer</w:t>
      </w:r>
      <w:r w:rsidR="00992FC9">
        <w:t>s</w:t>
      </w:r>
      <w:r w:rsidR="008E6D3C">
        <w:t>.</w:t>
      </w:r>
      <w:r w:rsidR="00F17D89" w:rsidRPr="00F17D89">
        <w:t xml:space="preserve"> </w:t>
      </w:r>
      <w:r w:rsidR="00745D98">
        <w:t xml:space="preserve">If a volunteer </w:t>
      </w:r>
      <w:r w:rsidR="00F17D89" w:rsidRPr="00F17D89">
        <w:t>provid</w:t>
      </w:r>
      <w:r w:rsidR="00745D98">
        <w:t>es</w:t>
      </w:r>
      <w:r w:rsidR="00130F95">
        <w:t xml:space="preserve"> </w:t>
      </w:r>
      <w:r w:rsidR="00F17D89" w:rsidRPr="00F17D89">
        <w:t xml:space="preserve">healthcare services in a state </w:t>
      </w:r>
      <w:r w:rsidR="00F17D89" w:rsidRPr="00F17D89">
        <w:lastRenderedPageBreak/>
        <w:t>with a public health emergency, major declared disaster</w:t>
      </w:r>
      <w:r w:rsidR="00AE2C8A">
        <w:t>,</w:t>
      </w:r>
      <w:r w:rsidR="00F17D89" w:rsidRPr="00F17D89">
        <w:t xml:space="preserve"> or a national emergency, under certain conditions, the liability laws of the state </w:t>
      </w:r>
      <w:r w:rsidR="00692AA1">
        <w:t xml:space="preserve">in </w:t>
      </w:r>
      <w:r w:rsidR="00F17D89" w:rsidRPr="00F17D89">
        <w:t xml:space="preserve">which the emergency </w:t>
      </w:r>
      <w:r w:rsidR="00B8108D">
        <w:t xml:space="preserve">is occurring </w:t>
      </w:r>
      <w:r w:rsidR="00F17D89" w:rsidRPr="00F17D89">
        <w:t>and in which the service is being provided</w:t>
      </w:r>
      <w:r w:rsidR="00692AA1">
        <w:t xml:space="preserve"> </w:t>
      </w:r>
      <w:r w:rsidR="00B22BAB">
        <w:t>are</w:t>
      </w:r>
      <w:r w:rsidR="00692AA1">
        <w:t xml:space="preserve"> applicable</w:t>
      </w:r>
      <w:r w:rsidR="00F17D89" w:rsidRPr="00F17D89">
        <w:t>.</w:t>
      </w:r>
      <w:r w:rsidR="000A1558">
        <w:rPr>
          <w:rStyle w:val="FootnoteReference"/>
        </w:rPr>
        <w:footnoteReference w:id="39"/>
      </w:r>
      <w:r w:rsidR="00A53661">
        <w:t xml:space="preserve"> </w:t>
      </w:r>
      <w:r>
        <w:t>PAHPAIA</w:t>
      </w:r>
      <w:r w:rsidR="00A53661">
        <w:t xml:space="preserve"> </w:t>
      </w:r>
      <w:r w:rsidR="00953E18">
        <w:t xml:space="preserve">specifically notes that </w:t>
      </w:r>
      <w:r w:rsidR="00641F2D">
        <w:t>volunteer healthcare professionals</w:t>
      </w:r>
      <w:r w:rsidR="001453C2">
        <w:t xml:space="preserve"> “…</w:t>
      </w:r>
      <w:r w:rsidR="00816813">
        <w:t>shall be subject only to the State liability laws of the State in</w:t>
      </w:r>
      <w:r w:rsidR="00996222">
        <w:t xml:space="preserve"> </w:t>
      </w:r>
      <w:r w:rsidR="00816813">
        <w:t>which such act or omission occurred, in the same manner and</w:t>
      </w:r>
      <w:r w:rsidR="00996222">
        <w:t xml:space="preserve"> </w:t>
      </w:r>
      <w:r w:rsidR="00816813">
        <w:t>to the same extent as a similar health care professional who is</w:t>
      </w:r>
      <w:r w:rsidR="00996222">
        <w:t xml:space="preserve"> </w:t>
      </w:r>
      <w:r w:rsidR="00816813">
        <w:t>a resident of such State would be subject to such State laws,</w:t>
      </w:r>
      <w:r w:rsidR="00996222">
        <w:t xml:space="preserve"> </w:t>
      </w:r>
      <w:r w:rsidR="00816813">
        <w:t>except with respect to the licensure, registration, and certification</w:t>
      </w:r>
      <w:r w:rsidR="00996222">
        <w:t xml:space="preserve"> </w:t>
      </w:r>
      <w:r w:rsidR="00816813">
        <w:t>of such individual.</w:t>
      </w:r>
      <w:r w:rsidR="00450ACC">
        <w:t>”</w:t>
      </w:r>
      <w:r w:rsidR="00450ACC">
        <w:rPr>
          <w:rStyle w:val="FootnoteReference"/>
        </w:rPr>
        <w:footnoteReference w:id="40"/>
      </w:r>
      <w:r w:rsidR="00292799">
        <w:t xml:space="preserve"> </w:t>
      </w:r>
      <w:r>
        <w:t>PAHPAIA</w:t>
      </w:r>
      <w:r w:rsidR="00930351">
        <w:t xml:space="preserve"> does not a</w:t>
      </w:r>
      <w:r w:rsidR="00292799">
        <w:t xml:space="preserve">ffect an individual’s right to protections under the </w:t>
      </w:r>
      <w:r w:rsidR="00C00649">
        <w:t xml:space="preserve">federal </w:t>
      </w:r>
      <w:r w:rsidR="00292799">
        <w:t>Volunteer Protection Act of 1997.</w:t>
      </w:r>
      <w:r w:rsidR="006C5D8C">
        <w:rPr>
          <w:rStyle w:val="FootnoteReference"/>
        </w:rPr>
        <w:footnoteReference w:id="41"/>
      </w:r>
      <w:r w:rsidR="00C00649">
        <w:t xml:space="preserve"> </w:t>
      </w:r>
      <w:r w:rsidR="0098283B">
        <w:t xml:space="preserve">It is important to note the </w:t>
      </w:r>
      <w:r>
        <w:t>PAHPAIA</w:t>
      </w:r>
      <w:r w:rsidR="0098283B">
        <w:t xml:space="preserve"> </w:t>
      </w:r>
      <w:r w:rsidR="00413D8C">
        <w:t>preempts state laws that</w:t>
      </w:r>
      <w:r w:rsidR="00292799">
        <w:t xml:space="preserve"> subject healthcare professional</w:t>
      </w:r>
      <w:r w:rsidR="008F658E">
        <w:t xml:space="preserve">s covered by </w:t>
      </w:r>
      <w:r>
        <w:t>PAHPAIA</w:t>
      </w:r>
      <w:r w:rsidR="00DA5943" w:rsidRPr="00DA5943">
        <w:t xml:space="preserve"> </w:t>
      </w:r>
      <w:r w:rsidR="00AE0725">
        <w:t xml:space="preserve">from </w:t>
      </w:r>
      <w:r w:rsidR="00292799">
        <w:t xml:space="preserve">liability laws of any </w:t>
      </w:r>
      <w:r w:rsidR="00AE0725">
        <w:t>s</w:t>
      </w:r>
      <w:r w:rsidR="00292799">
        <w:t xml:space="preserve">tate other than the </w:t>
      </w:r>
      <w:r w:rsidR="00AE0725">
        <w:t>s</w:t>
      </w:r>
      <w:r w:rsidR="00292799">
        <w:t xml:space="preserve">tate </w:t>
      </w:r>
      <w:r w:rsidR="00D108BD">
        <w:t xml:space="preserve">in which the </w:t>
      </w:r>
      <w:r w:rsidR="00485254">
        <w:t>volunteer is serving.</w:t>
      </w:r>
      <w:r w:rsidR="00485254">
        <w:rPr>
          <w:rStyle w:val="FootnoteReference"/>
        </w:rPr>
        <w:footnoteReference w:id="42"/>
      </w:r>
    </w:p>
    <w:p w14:paraId="59BCB46C" w14:textId="77777777" w:rsidR="00450ACC" w:rsidRDefault="00450ACC" w:rsidP="00816813">
      <w:pPr>
        <w:spacing w:line="360" w:lineRule="auto"/>
      </w:pPr>
    </w:p>
    <w:p w14:paraId="32F6D58B" w14:textId="7E6C50A7" w:rsidR="00AA76A3" w:rsidRPr="000B4D17" w:rsidRDefault="00AA76A3" w:rsidP="00AA76A3">
      <w:pPr>
        <w:spacing w:line="360" w:lineRule="auto"/>
        <w:rPr>
          <w:b/>
          <w:bCs/>
        </w:rPr>
      </w:pPr>
      <w:r w:rsidRPr="000B4D17">
        <w:rPr>
          <w:b/>
          <w:bCs/>
        </w:rPr>
        <w:t xml:space="preserve">Report on </w:t>
      </w:r>
      <w:r w:rsidR="000B4D17">
        <w:rPr>
          <w:b/>
          <w:bCs/>
        </w:rPr>
        <w:t xml:space="preserve">Medical </w:t>
      </w:r>
      <w:r w:rsidRPr="000B4D17">
        <w:rPr>
          <w:b/>
          <w:bCs/>
        </w:rPr>
        <w:t>Surge Capacity</w:t>
      </w:r>
    </w:p>
    <w:p w14:paraId="426B037F" w14:textId="77777777" w:rsidR="00AA76A3" w:rsidRDefault="00AA76A3" w:rsidP="00AA76A3">
      <w:pPr>
        <w:spacing w:line="360" w:lineRule="auto"/>
      </w:pPr>
      <w:r>
        <w:t xml:space="preserve">PAHPHA further directs the </w:t>
      </w:r>
      <w:r w:rsidRPr="003B6D5A">
        <w:t xml:space="preserve">GAO </w:t>
      </w:r>
      <w:r>
        <w:t xml:space="preserve">to </w:t>
      </w:r>
      <w:r w:rsidRPr="00ED4E63">
        <w:t xml:space="preserve">report on the </w:t>
      </w:r>
      <w:r>
        <w:t xml:space="preserve">nation’s </w:t>
      </w:r>
      <w:r w:rsidRPr="00ED4E63">
        <w:t xml:space="preserve">medical surge capacity </w:t>
      </w:r>
      <w:r>
        <w:t xml:space="preserve">in </w:t>
      </w:r>
      <w:r w:rsidRPr="00ED4E63">
        <w:t xml:space="preserve">the event of a public health emergency, including the capacity </w:t>
      </w:r>
      <w:r>
        <w:t xml:space="preserve">of the current health care </w:t>
      </w:r>
      <w:r w:rsidRPr="00ED4E63">
        <w:t>workforce to prepare for, and respond to, the full range of public health emergencies or potential public health emergencies, and recommendations to address any gaps identified in such workforce.</w:t>
      </w:r>
      <w:r>
        <w:rPr>
          <w:rStyle w:val="FootnoteReference"/>
        </w:rPr>
        <w:footnoteReference w:id="43"/>
      </w:r>
    </w:p>
    <w:p w14:paraId="1E71FC5A" w14:textId="77777777" w:rsidR="00AA76A3" w:rsidRDefault="00AA76A3" w:rsidP="00AA76A3">
      <w:pPr>
        <w:spacing w:line="360" w:lineRule="auto"/>
      </w:pPr>
    </w:p>
    <w:p w14:paraId="3AD8194E" w14:textId="3C7D6535" w:rsidR="000B4D17" w:rsidRPr="000B4D17" w:rsidRDefault="000B4D17" w:rsidP="00AA76A3">
      <w:pPr>
        <w:spacing w:line="360" w:lineRule="auto"/>
        <w:rPr>
          <w:b/>
          <w:bCs/>
        </w:rPr>
      </w:pPr>
      <w:r w:rsidRPr="000B4D17">
        <w:rPr>
          <w:b/>
          <w:bCs/>
        </w:rPr>
        <w:t>Epidemic Intelligence Service</w:t>
      </w:r>
    </w:p>
    <w:p w14:paraId="6908383E" w14:textId="3200E425" w:rsidR="00AA76A3" w:rsidRDefault="005171F6" w:rsidP="00AA76A3">
      <w:pPr>
        <w:spacing w:line="360" w:lineRule="auto"/>
      </w:pPr>
      <w:r>
        <w:t>PAHPAIA</w:t>
      </w:r>
      <w:r w:rsidR="00AA76A3">
        <w:t xml:space="preserve"> also addresses further building public health emergency preparedness and response capacity by s</w:t>
      </w:r>
      <w:r w:rsidR="00AA76A3" w:rsidRPr="003B6D5A">
        <w:t>trengthen</w:t>
      </w:r>
      <w:r w:rsidR="00AA76A3">
        <w:t xml:space="preserve">ing </w:t>
      </w:r>
      <w:r w:rsidR="00AA76A3" w:rsidRPr="003B6D5A">
        <w:t>the recruitment of qualified providers to the Epidemic Intelligence Service (EIS)</w:t>
      </w:r>
      <w:r w:rsidR="00AA76A3">
        <w:t>.</w:t>
      </w:r>
      <w:r w:rsidR="00AA76A3">
        <w:rPr>
          <w:rStyle w:val="FootnoteReference"/>
        </w:rPr>
        <w:footnoteReference w:id="44"/>
      </w:r>
      <w:r w:rsidR="00AA76A3">
        <w:t xml:space="preserve"> The act extends </w:t>
      </w:r>
      <w:r w:rsidR="00AA76A3" w:rsidRPr="003B6D5A">
        <w:t xml:space="preserve">loan repayment </w:t>
      </w:r>
      <w:r w:rsidR="00AA76A3">
        <w:t xml:space="preserve">options </w:t>
      </w:r>
      <w:r w:rsidR="00AA76A3" w:rsidRPr="003B6D5A">
        <w:t>for EIS program participants</w:t>
      </w:r>
      <w:r w:rsidR="00AA76A3">
        <w:t xml:space="preserve"> who are conducting </w:t>
      </w:r>
      <w:r w:rsidR="00AA76A3" w:rsidRPr="006E4826">
        <w:t>preparedness and response activities, including rapid response to public health emergencies and significant public health threats</w:t>
      </w:r>
      <w:r w:rsidR="00AA76A3" w:rsidRPr="003B6D5A">
        <w:t>.</w:t>
      </w:r>
      <w:r w:rsidR="00AA76A3">
        <w:rPr>
          <w:rStyle w:val="FootnoteReference"/>
        </w:rPr>
        <w:footnoteReference w:id="45"/>
      </w:r>
      <w:r w:rsidR="00AA76A3">
        <w:t xml:space="preserve"> </w:t>
      </w:r>
    </w:p>
    <w:p w14:paraId="41863B4F" w14:textId="77777777" w:rsidR="00267D2A" w:rsidRDefault="00267D2A" w:rsidP="00267D2A">
      <w:pPr>
        <w:spacing w:line="360" w:lineRule="auto"/>
        <w:rPr>
          <w:b/>
          <w:bCs/>
        </w:rPr>
      </w:pPr>
    </w:p>
    <w:p w14:paraId="3143FB3F" w14:textId="20784E60" w:rsidR="00267D2A" w:rsidRPr="00175674" w:rsidRDefault="00175674" w:rsidP="00267D2A">
      <w:pPr>
        <w:spacing w:line="360" w:lineRule="auto"/>
        <w:rPr>
          <w:b/>
          <w:bCs/>
          <w:sz w:val="24"/>
          <w:szCs w:val="24"/>
        </w:rPr>
      </w:pPr>
      <w:r w:rsidRPr="00175674">
        <w:rPr>
          <w:b/>
          <w:bCs/>
          <w:sz w:val="24"/>
          <w:szCs w:val="24"/>
        </w:rPr>
        <w:lastRenderedPageBreak/>
        <w:t>At-Risk Individuals</w:t>
      </w:r>
    </w:p>
    <w:p w14:paraId="180A6AAB" w14:textId="2E5BE3EA" w:rsidR="00267D2A" w:rsidRDefault="005171F6" w:rsidP="00267D2A">
      <w:pPr>
        <w:spacing w:line="360" w:lineRule="auto"/>
      </w:pPr>
      <w:r>
        <w:t>PAHPAIA</w:t>
      </w:r>
      <w:r w:rsidR="00267D2A">
        <w:t xml:space="preserve"> includes several provisions relating to considerations affecting at-risk individuals during public health emergency planning and response. The act updates the definition of “at-risk individual” to be consistent across national health security planning to mean “children, pregnant women, senior citizens and other individuals who have access or functional needs in the event of a public health emergency, as determined by the Secretary.”</w:t>
      </w:r>
      <w:r w:rsidR="00267D2A">
        <w:rPr>
          <w:rStyle w:val="FootnoteReference"/>
        </w:rPr>
        <w:footnoteReference w:id="46"/>
      </w:r>
      <w:r w:rsidR="00267D2A">
        <w:t xml:space="preserve"> </w:t>
      </w:r>
    </w:p>
    <w:p w14:paraId="62AAE03C" w14:textId="77777777" w:rsidR="00267D2A" w:rsidRDefault="00267D2A" w:rsidP="00267D2A">
      <w:pPr>
        <w:spacing w:line="360" w:lineRule="auto"/>
      </w:pPr>
    </w:p>
    <w:p w14:paraId="50694DE4" w14:textId="77777777" w:rsidR="00267D2A" w:rsidRPr="0092555C" w:rsidRDefault="00267D2A" w:rsidP="00267D2A">
      <w:pPr>
        <w:spacing w:line="360" w:lineRule="auto"/>
        <w:rPr>
          <w:b/>
          <w:bCs/>
        </w:rPr>
      </w:pPr>
      <w:r w:rsidRPr="0092555C">
        <w:rPr>
          <w:b/>
          <w:bCs/>
        </w:rPr>
        <w:t>Detecting Emerging Threats affecting At-risk Individuals</w:t>
      </w:r>
    </w:p>
    <w:p w14:paraId="72DDF379" w14:textId="2EB7D9EA" w:rsidR="00267D2A" w:rsidRDefault="005171F6" w:rsidP="00267D2A">
      <w:pPr>
        <w:spacing w:line="360" w:lineRule="auto"/>
      </w:pPr>
      <w:r>
        <w:t>PAHPAIA</w:t>
      </w:r>
      <w:r w:rsidR="00267D2A">
        <w:t xml:space="preserve"> directs the HHS Secretary to incorporate </w:t>
      </w:r>
      <w:r w:rsidR="00267D2A" w:rsidRPr="008D1791">
        <w:t xml:space="preserve">into </w:t>
      </w:r>
      <w:r w:rsidR="00267D2A">
        <w:t xml:space="preserve">CDC’s </w:t>
      </w:r>
      <w:r w:rsidR="00267D2A" w:rsidRPr="008D1791">
        <w:t>existing situational awareness and biosurveillance network</w:t>
      </w:r>
      <w:r w:rsidR="00267D2A">
        <w:t xml:space="preserve">s data from federal and STLT public health officials and </w:t>
      </w:r>
      <w:r w:rsidR="00267D2A" w:rsidRPr="00A24D3B">
        <w:t>entities to detect emerging public health threats that may affect at-risk individuals, such as pregnant and postpartum women and infants.</w:t>
      </w:r>
      <w:r w:rsidR="00267D2A">
        <w:rPr>
          <w:rStyle w:val="FootnoteReference"/>
        </w:rPr>
        <w:footnoteReference w:id="47"/>
      </w:r>
    </w:p>
    <w:p w14:paraId="47D26C62" w14:textId="77777777" w:rsidR="00267D2A" w:rsidRDefault="00267D2A" w:rsidP="00267D2A">
      <w:pPr>
        <w:spacing w:line="360" w:lineRule="auto"/>
      </w:pPr>
    </w:p>
    <w:p w14:paraId="6E94B627" w14:textId="77777777" w:rsidR="00267D2A" w:rsidRPr="00634C1E" w:rsidRDefault="00267D2A" w:rsidP="00267D2A">
      <w:pPr>
        <w:spacing w:line="360" w:lineRule="auto"/>
        <w:rPr>
          <w:b/>
          <w:bCs/>
        </w:rPr>
      </w:pPr>
      <w:r w:rsidRPr="00634C1E">
        <w:rPr>
          <w:b/>
          <w:bCs/>
        </w:rPr>
        <w:t>Children’s Preparedness</w:t>
      </w:r>
    </w:p>
    <w:p w14:paraId="5A1CEC1B" w14:textId="10F98D0C" w:rsidR="00267D2A" w:rsidRDefault="005171F6" w:rsidP="00267D2A">
      <w:pPr>
        <w:spacing w:line="360" w:lineRule="auto"/>
      </w:pPr>
      <w:r>
        <w:t>PAHPAIA</w:t>
      </w:r>
      <w:r w:rsidR="00267D2A">
        <w:t xml:space="preserve"> addresses improving emergency preparedness and response considerations for children by creating the </w:t>
      </w:r>
      <w:r w:rsidR="00267D2A" w:rsidRPr="00385C11">
        <w:t xml:space="preserve">Children’s Preparedness Unit at the CDC </w:t>
      </w:r>
      <w:r w:rsidR="00267D2A" w:rsidRPr="00BF3F5C">
        <w:t>to provide guidance on the specific needs of children before, during, and after public health emergencies</w:t>
      </w:r>
      <w:r w:rsidR="00267D2A">
        <w:t>.</w:t>
      </w:r>
      <w:r w:rsidR="00267D2A">
        <w:rPr>
          <w:rStyle w:val="FootnoteReference"/>
        </w:rPr>
        <w:footnoteReference w:id="48"/>
      </w:r>
      <w:r w:rsidR="00267D2A">
        <w:t xml:space="preserve"> </w:t>
      </w:r>
      <w:r>
        <w:t>PAHPAIA</w:t>
      </w:r>
      <w:r w:rsidR="00267D2A">
        <w:t xml:space="preserve"> also reauthorizes the National Advisory Committee on Children and Disasters, and newly authorizes a National Advisory Committee on Seniors and Disasters and a National Advisory Committee on Individuals with Disabilities in Disasters.</w:t>
      </w:r>
      <w:r w:rsidR="00267D2A">
        <w:rPr>
          <w:rStyle w:val="FootnoteReference"/>
        </w:rPr>
        <w:footnoteReference w:id="49"/>
      </w:r>
      <w:r w:rsidR="00267D2A">
        <w:t xml:space="preserve"> The act requires these advisory committees to coordinate duties and activities to address the overlapping needs of at-risk individuals and reduce duplicate efforts.</w:t>
      </w:r>
      <w:r w:rsidR="00267D2A">
        <w:rPr>
          <w:rStyle w:val="FootnoteReference"/>
        </w:rPr>
        <w:footnoteReference w:id="50"/>
      </w:r>
      <w:r w:rsidR="00267D2A">
        <w:t xml:space="preserve"> </w:t>
      </w:r>
      <w:r>
        <w:t>PAHPAIA</w:t>
      </w:r>
      <w:r w:rsidR="00267D2A">
        <w:t xml:space="preserve"> requires that each of the committees also include at least two non-federal representatives to STLT agencies with expertise in the specific area of focus of each committee.</w:t>
      </w:r>
      <w:r w:rsidR="00267D2A">
        <w:rPr>
          <w:rStyle w:val="FootnoteReference"/>
        </w:rPr>
        <w:footnoteReference w:id="51"/>
      </w:r>
    </w:p>
    <w:p w14:paraId="229A9E0E" w14:textId="77777777" w:rsidR="00267D2A" w:rsidRDefault="00267D2A" w:rsidP="00267D2A">
      <w:pPr>
        <w:spacing w:line="360" w:lineRule="auto"/>
      </w:pPr>
    </w:p>
    <w:p w14:paraId="2281D304" w14:textId="3170273E" w:rsidR="0017365F" w:rsidRPr="00175674" w:rsidRDefault="00175674" w:rsidP="008B027F">
      <w:pPr>
        <w:keepNext/>
        <w:keepLines/>
        <w:spacing w:line="360" w:lineRule="auto"/>
        <w:rPr>
          <w:b/>
          <w:bCs/>
          <w:sz w:val="24"/>
          <w:szCs w:val="24"/>
        </w:rPr>
      </w:pPr>
      <w:r w:rsidRPr="00175674">
        <w:rPr>
          <w:b/>
          <w:bCs/>
          <w:sz w:val="24"/>
          <w:szCs w:val="24"/>
        </w:rPr>
        <w:lastRenderedPageBreak/>
        <w:t xml:space="preserve">Infectious Diseases and Medical Countermeasures </w:t>
      </w:r>
      <w:r>
        <w:rPr>
          <w:b/>
          <w:bCs/>
          <w:sz w:val="24"/>
          <w:szCs w:val="24"/>
        </w:rPr>
        <w:t>a</w:t>
      </w:r>
      <w:r w:rsidRPr="00175674">
        <w:rPr>
          <w:b/>
          <w:bCs/>
          <w:sz w:val="24"/>
          <w:szCs w:val="24"/>
        </w:rPr>
        <w:t>nd Products</w:t>
      </w:r>
    </w:p>
    <w:p w14:paraId="4808180A" w14:textId="5D30BA6F" w:rsidR="006F5874" w:rsidRPr="004A210A" w:rsidRDefault="005171F6" w:rsidP="00E06765">
      <w:pPr>
        <w:spacing w:line="360" w:lineRule="auto"/>
      </w:pPr>
      <w:r>
        <w:t>PAHPAIA</w:t>
      </w:r>
      <w:r w:rsidR="00B94C27">
        <w:t xml:space="preserve"> includes multiple sections relating to the identification</w:t>
      </w:r>
      <w:r w:rsidR="00D2160D">
        <w:t xml:space="preserve"> of infectious disease and other threats, and to the development and distribution of medical countermeasures and other products.</w:t>
      </w:r>
    </w:p>
    <w:p w14:paraId="048B3A33" w14:textId="77777777" w:rsidR="00D2160D" w:rsidRDefault="00D2160D" w:rsidP="00E06765">
      <w:pPr>
        <w:spacing w:line="360" w:lineRule="auto"/>
        <w:rPr>
          <w:b/>
          <w:bCs/>
        </w:rPr>
      </w:pPr>
    </w:p>
    <w:p w14:paraId="268844CC" w14:textId="306096F0" w:rsidR="008C1939" w:rsidRPr="003D70F0" w:rsidRDefault="00AF5CD2" w:rsidP="00E06765">
      <w:pPr>
        <w:spacing w:line="360" w:lineRule="auto"/>
        <w:rPr>
          <w:b/>
          <w:bCs/>
        </w:rPr>
      </w:pPr>
      <w:r w:rsidRPr="003D70F0">
        <w:rPr>
          <w:b/>
          <w:bCs/>
        </w:rPr>
        <w:t>Public Health and Health Care Situational Awareness and Biosurveillance Capabilities</w:t>
      </w:r>
    </w:p>
    <w:p w14:paraId="041CDC3A" w14:textId="12E8E044" w:rsidR="00F07567" w:rsidRDefault="005171F6" w:rsidP="00F07567">
      <w:pPr>
        <w:spacing w:line="360" w:lineRule="auto"/>
      </w:pPr>
      <w:r>
        <w:t>PAHPAIA</w:t>
      </w:r>
      <w:r w:rsidR="00DB1DC9">
        <w:t xml:space="preserve"> </w:t>
      </w:r>
      <w:r w:rsidR="0020386E">
        <w:t xml:space="preserve">includes </w:t>
      </w:r>
      <w:r w:rsidR="00BE2FAA">
        <w:t>several</w:t>
      </w:r>
      <w:r w:rsidR="0020386E">
        <w:t xml:space="preserve"> provisions </w:t>
      </w:r>
      <w:r w:rsidR="00E14B18">
        <w:t>to update and improve the</w:t>
      </w:r>
      <w:r w:rsidR="005C663D">
        <w:t xml:space="preserve"> capacity of </w:t>
      </w:r>
      <w:r w:rsidR="00D5155F">
        <w:t>biosurveillance and situational awareness programs</w:t>
      </w:r>
      <w:r w:rsidR="007408A9">
        <w:t xml:space="preserve">. </w:t>
      </w:r>
      <w:r w:rsidR="002C74C4">
        <w:t xml:space="preserve">One directive to the Secretary of HHS is to improve the coordination and collaboration within HHS and </w:t>
      </w:r>
      <w:r w:rsidR="005C663D">
        <w:t xml:space="preserve">across </w:t>
      </w:r>
      <w:r w:rsidR="002C74C4">
        <w:t xml:space="preserve">other </w:t>
      </w:r>
      <w:r w:rsidR="005C663D">
        <w:t>federal agencies</w:t>
      </w:r>
      <w:r w:rsidR="002C74C4">
        <w:t xml:space="preserve">, STLT </w:t>
      </w:r>
      <w:r w:rsidR="003F257C">
        <w:t>public health agencies</w:t>
      </w:r>
      <w:r w:rsidR="002C74C4">
        <w:t xml:space="preserve">, and </w:t>
      </w:r>
      <w:r w:rsidR="003F257C">
        <w:t xml:space="preserve">healthcare providers </w:t>
      </w:r>
      <w:r w:rsidR="00F96366">
        <w:t>t</w:t>
      </w:r>
      <w:r w:rsidR="005C663D">
        <w:t xml:space="preserve">hrough the exchange of </w:t>
      </w:r>
      <w:r w:rsidR="00CF3CA1">
        <w:t xml:space="preserve">biosurveillance </w:t>
      </w:r>
      <w:r w:rsidR="005C663D">
        <w:t xml:space="preserve">data to better </w:t>
      </w:r>
      <w:r w:rsidR="00CF3CA1">
        <w:t>provide</w:t>
      </w:r>
      <w:r w:rsidR="005C663D">
        <w:t xml:space="preserve"> situational awareness to monitor, identify, and respond to CBRN threats.</w:t>
      </w:r>
      <w:r w:rsidR="00A7670F">
        <w:rPr>
          <w:rStyle w:val="FootnoteReference"/>
        </w:rPr>
        <w:footnoteReference w:id="52"/>
      </w:r>
      <w:r w:rsidR="005C663D">
        <w:t xml:space="preserve"> </w:t>
      </w:r>
      <w:r w:rsidR="00855012">
        <w:t xml:space="preserve">Among the revisions </w:t>
      </w:r>
      <w:r w:rsidR="00CB74A9">
        <w:t xml:space="preserve">to </w:t>
      </w:r>
      <w:r w:rsidR="00855012">
        <w:t xml:space="preserve">these programs, </w:t>
      </w:r>
      <w:r>
        <w:t>PAHPAIA</w:t>
      </w:r>
      <w:r w:rsidR="000D5FC2">
        <w:t xml:space="preserve"> requires that technical and reporting standards be updated, </w:t>
      </w:r>
      <w:r w:rsidR="00F07567">
        <w:t>including interoperability standards for data elements submitted to the biosurveillance network.</w:t>
      </w:r>
      <w:r w:rsidR="00A7670F">
        <w:rPr>
          <w:rStyle w:val="FootnoteReference"/>
        </w:rPr>
        <w:footnoteReference w:id="53"/>
      </w:r>
      <w:r w:rsidR="00F07567">
        <w:t xml:space="preserve"> </w:t>
      </w:r>
      <w:r w:rsidR="00734FD0">
        <w:t xml:space="preserve">The act also addresses </w:t>
      </w:r>
      <w:r w:rsidR="008C1513">
        <w:t xml:space="preserve">studying current resources available for biosurveillance </w:t>
      </w:r>
      <w:r w:rsidR="00F872F2">
        <w:t xml:space="preserve">activities and </w:t>
      </w:r>
      <w:r w:rsidR="00E704AE">
        <w:t xml:space="preserve">includes </w:t>
      </w:r>
      <w:r w:rsidR="00195526">
        <w:t xml:space="preserve">provisions to increase federal workforce capacity </w:t>
      </w:r>
      <w:r w:rsidR="006C2E0A">
        <w:t>to conduct biosurveillance activities.</w:t>
      </w:r>
      <w:r w:rsidR="006C2E0A">
        <w:rPr>
          <w:rStyle w:val="FootnoteReference"/>
        </w:rPr>
        <w:footnoteReference w:id="54"/>
      </w:r>
    </w:p>
    <w:p w14:paraId="3BE54AAA" w14:textId="715A8D1D" w:rsidR="000D5FC2" w:rsidRDefault="000D5FC2" w:rsidP="00E06765">
      <w:pPr>
        <w:spacing w:line="360" w:lineRule="auto"/>
      </w:pPr>
    </w:p>
    <w:p w14:paraId="4EE5EBDC" w14:textId="77777777" w:rsidR="00730B5F" w:rsidRDefault="00730B5F" w:rsidP="009A4CA2">
      <w:pPr>
        <w:keepNext/>
        <w:keepLines/>
        <w:spacing w:line="360" w:lineRule="auto"/>
      </w:pPr>
      <w:r w:rsidRPr="0092049B">
        <w:rPr>
          <w:b/>
          <w:bCs/>
        </w:rPr>
        <w:t>Health System Infrastructure to Improve Preparedness and Response</w:t>
      </w:r>
      <w:r>
        <w:t xml:space="preserve"> </w:t>
      </w:r>
    </w:p>
    <w:p w14:paraId="65963388" w14:textId="1B80BD66" w:rsidR="00730B5F" w:rsidRDefault="005171F6" w:rsidP="00730B5F">
      <w:pPr>
        <w:spacing w:line="360" w:lineRule="auto"/>
      </w:pPr>
      <w:r>
        <w:t>PAHPAIA</w:t>
      </w:r>
      <w:r w:rsidR="00730B5F">
        <w:t xml:space="preserve"> amends the responsibilities of the ASPR to include coordinating with federal and STLT public health officials and private-sector partners that provide critical </w:t>
      </w:r>
      <w:r w:rsidR="00730B5F" w:rsidRPr="00834CBF">
        <w:t>infrastructure assets, systems, and networks needed for the proper functioning of the healthcare and public health sectors that need to be maintained through any emergency or disaster</w:t>
      </w:r>
      <w:r w:rsidR="00730B5F">
        <w:t>, including under a public health emergency or a declaration under the Stafford Act or the National Emergencies Act.</w:t>
      </w:r>
      <w:r w:rsidR="00730B5F">
        <w:rPr>
          <w:rStyle w:val="FootnoteReference"/>
        </w:rPr>
        <w:footnoteReference w:id="55"/>
      </w:r>
      <w:r w:rsidR="00730B5F">
        <w:t xml:space="preserve"> The coordination should include </w:t>
      </w:r>
      <w:r w:rsidR="00730B5F" w:rsidRPr="00834CBF">
        <w:t>establishing methods to exchange critical information and deliver products used to protect or sustain life, health, or safety, and sharing of specialized expertise.</w:t>
      </w:r>
      <w:r w:rsidR="00730B5F">
        <w:rPr>
          <w:rStyle w:val="FootnoteReference"/>
        </w:rPr>
        <w:footnoteReference w:id="56"/>
      </w:r>
      <w:r w:rsidR="00730B5F">
        <w:t xml:space="preserve"> </w:t>
      </w:r>
      <w:r>
        <w:t>PAHPAIA</w:t>
      </w:r>
      <w:r w:rsidR="00730B5F">
        <w:t xml:space="preserve"> also requires the Public Health Emergency Medical Countermeasures Enterprise (PHEMCE) to plan for needed </w:t>
      </w:r>
      <w:r w:rsidR="00730B5F" w:rsidRPr="00DE62DC">
        <w:t xml:space="preserve">ancillary medical supplies to support </w:t>
      </w:r>
      <w:r w:rsidR="00730B5F">
        <w:t>the use of medical countermeasures (MCM</w:t>
      </w:r>
      <w:r w:rsidR="00291700">
        <w:t>s</w:t>
      </w:r>
      <w:r w:rsidR="00730B5F">
        <w:t>) or products.</w:t>
      </w:r>
      <w:r w:rsidR="00730B5F">
        <w:rPr>
          <w:rStyle w:val="FootnoteReference"/>
        </w:rPr>
        <w:footnoteReference w:id="57"/>
      </w:r>
      <w:r w:rsidR="00730B5F">
        <w:t xml:space="preserve"> </w:t>
      </w:r>
      <w:r>
        <w:t>PAHPAIA</w:t>
      </w:r>
      <w:r w:rsidR="00730B5F">
        <w:t xml:space="preserve"> further directs the ASPR to evaluate barriers to the rapid delivery of </w:t>
      </w:r>
      <w:r w:rsidR="00291700">
        <w:t>MCMs</w:t>
      </w:r>
      <w:r w:rsidR="00730B5F">
        <w:t xml:space="preserve"> during public health emergencies.</w:t>
      </w:r>
      <w:r w:rsidR="00730B5F">
        <w:rPr>
          <w:rStyle w:val="FootnoteReference"/>
        </w:rPr>
        <w:footnoteReference w:id="58"/>
      </w:r>
      <w:r w:rsidR="00730B5F">
        <w:t xml:space="preserve"> </w:t>
      </w:r>
    </w:p>
    <w:p w14:paraId="069CF815" w14:textId="77777777" w:rsidR="00730B5F" w:rsidRDefault="00730B5F" w:rsidP="00E06765">
      <w:pPr>
        <w:spacing w:line="360" w:lineRule="auto"/>
      </w:pPr>
    </w:p>
    <w:p w14:paraId="7DE7AFA9" w14:textId="4A175799" w:rsidR="00D34975" w:rsidRPr="00D34975" w:rsidRDefault="00D34975" w:rsidP="00E06765">
      <w:pPr>
        <w:spacing w:line="360" w:lineRule="auto"/>
        <w:rPr>
          <w:b/>
          <w:bCs/>
        </w:rPr>
      </w:pPr>
      <w:r w:rsidRPr="00D34975">
        <w:rPr>
          <w:b/>
          <w:bCs/>
        </w:rPr>
        <w:lastRenderedPageBreak/>
        <w:t xml:space="preserve">Public Health Emergency Medical Countermeasure Enterprise </w:t>
      </w:r>
    </w:p>
    <w:p w14:paraId="09D0899E" w14:textId="57BB7562" w:rsidR="007131D8" w:rsidRDefault="005171F6" w:rsidP="00E06765">
      <w:pPr>
        <w:spacing w:line="360" w:lineRule="auto"/>
      </w:pPr>
      <w:r>
        <w:t>PAHPAIA</w:t>
      </w:r>
      <w:r w:rsidR="00557AF8">
        <w:t xml:space="preserve"> c</w:t>
      </w:r>
      <w:r w:rsidR="00E07904">
        <w:t xml:space="preserve">odifies the </w:t>
      </w:r>
      <w:r w:rsidR="00E24A06" w:rsidRPr="00E24A06">
        <w:t xml:space="preserve">Public Health Emergency Medical Countermeasure Enterprise </w:t>
      </w:r>
      <w:r w:rsidR="00E24A06">
        <w:t>(</w:t>
      </w:r>
      <w:r w:rsidR="00E07904">
        <w:t>PHEMCE</w:t>
      </w:r>
      <w:r w:rsidR="00E24A06">
        <w:t>)</w:t>
      </w:r>
      <w:r w:rsidR="00E07904">
        <w:t>, an entity comprised of heads of relevant federal agencies</w:t>
      </w:r>
      <w:r w:rsidR="00070A6F">
        <w:t xml:space="preserve"> </w:t>
      </w:r>
      <w:r w:rsidR="00581CB2">
        <w:t xml:space="preserve">that is tasked with, among other things: (1) making </w:t>
      </w:r>
      <w:r w:rsidR="007131D8">
        <w:t>recommendations to th</w:t>
      </w:r>
      <w:r w:rsidR="00581CB2">
        <w:t>e HHS S</w:t>
      </w:r>
      <w:r w:rsidR="007131D8">
        <w:t>ecretary regarding countermeasure research, development, procurement, stockpiling, deployment, distribution, and use</w:t>
      </w:r>
      <w:r w:rsidR="00581CB2">
        <w:t xml:space="preserve">; (2) identifying national </w:t>
      </w:r>
      <w:r w:rsidR="007131D8">
        <w:t>health security needs, including gaps in public health preparedness and response related to countermeasures</w:t>
      </w:r>
      <w:r w:rsidR="00581CB2">
        <w:t>;</w:t>
      </w:r>
      <w:r w:rsidR="00A150F4">
        <w:t xml:space="preserve"> (3) assisting the </w:t>
      </w:r>
      <w:r w:rsidR="00AB2371">
        <w:t>s</w:t>
      </w:r>
      <w:r w:rsidR="00A150F4">
        <w:t xml:space="preserve">ecretary </w:t>
      </w:r>
      <w:r w:rsidR="007131D8">
        <w:t>in developing strategies related to countermeasure logistics, deployment, distribution, dispensing, and use</w:t>
      </w:r>
      <w:r w:rsidR="0097444E">
        <w:t xml:space="preserve">; and (4) </w:t>
      </w:r>
      <w:r w:rsidR="00676387">
        <w:t xml:space="preserve">soliciting and considering </w:t>
      </w:r>
      <w:r w:rsidR="00676387" w:rsidRPr="00676387">
        <w:t xml:space="preserve">input from </w:t>
      </w:r>
      <w:r w:rsidR="00676387">
        <w:t xml:space="preserve">STLT </w:t>
      </w:r>
      <w:r w:rsidR="00676387" w:rsidRPr="00676387">
        <w:t>public health departments officials.</w:t>
      </w:r>
      <w:r w:rsidR="009D1D2B">
        <w:rPr>
          <w:rStyle w:val="FootnoteReference"/>
        </w:rPr>
        <w:footnoteReference w:id="59"/>
      </w:r>
    </w:p>
    <w:p w14:paraId="193230C3" w14:textId="7257CA09" w:rsidR="00A2752B" w:rsidRDefault="00A2752B" w:rsidP="00E06765">
      <w:pPr>
        <w:spacing w:line="360" w:lineRule="auto"/>
      </w:pPr>
    </w:p>
    <w:p w14:paraId="08D95F5C" w14:textId="77777777" w:rsidR="00C85362" w:rsidRPr="00C85362" w:rsidRDefault="00C85362" w:rsidP="009A4CA2">
      <w:pPr>
        <w:keepNext/>
        <w:keepLines/>
        <w:spacing w:line="360" w:lineRule="auto"/>
        <w:rPr>
          <w:b/>
          <w:bCs/>
        </w:rPr>
      </w:pPr>
      <w:r w:rsidRPr="00655631">
        <w:rPr>
          <w:b/>
          <w:bCs/>
        </w:rPr>
        <w:t>Strategic National Stockpile</w:t>
      </w:r>
      <w:r w:rsidRPr="00C85362">
        <w:rPr>
          <w:b/>
          <w:bCs/>
        </w:rPr>
        <w:t xml:space="preserve"> </w:t>
      </w:r>
    </w:p>
    <w:p w14:paraId="75C37AD7" w14:textId="728B1D0F" w:rsidR="00C85362" w:rsidRDefault="005171F6" w:rsidP="00E06765">
      <w:pPr>
        <w:spacing w:line="360" w:lineRule="auto"/>
      </w:pPr>
      <w:r>
        <w:t>PAHPAIA</w:t>
      </w:r>
      <w:r w:rsidR="00713BCF">
        <w:t xml:space="preserve"> </w:t>
      </w:r>
      <w:r w:rsidR="005F32CB">
        <w:t xml:space="preserve">reauthorizes the Strategic National Stockpile (SNS) through 2023. </w:t>
      </w:r>
      <w:r w:rsidR="00AD190D">
        <w:t>The</w:t>
      </w:r>
      <w:r w:rsidR="005F32CB">
        <w:t xml:space="preserve"> act </w:t>
      </w:r>
      <w:r w:rsidR="00641A1B">
        <w:t xml:space="preserve">directs the </w:t>
      </w:r>
      <w:r w:rsidR="00655631">
        <w:t>s</w:t>
      </w:r>
      <w:r w:rsidR="00641A1B">
        <w:t xml:space="preserve">ecretary to </w:t>
      </w:r>
      <w:r w:rsidR="00C17DB3">
        <w:t>consider recommendations from and consult with the</w:t>
      </w:r>
      <w:r w:rsidR="00C402A8">
        <w:t xml:space="preserve"> PHEMCE</w:t>
      </w:r>
      <w:r w:rsidR="002733EC">
        <w:t xml:space="preserve"> regarding the SNS</w:t>
      </w:r>
      <w:r w:rsidR="00D04F63">
        <w:t>.</w:t>
      </w:r>
      <w:r w:rsidR="005F32CB">
        <w:rPr>
          <w:rStyle w:val="FootnoteReference"/>
        </w:rPr>
        <w:footnoteReference w:id="60"/>
      </w:r>
      <w:r w:rsidR="00C85362">
        <w:t xml:space="preserve"> </w:t>
      </w:r>
      <w:r w:rsidR="00CB594D">
        <w:t xml:space="preserve">It </w:t>
      </w:r>
      <w:r w:rsidR="005075D2">
        <w:t>e</w:t>
      </w:r>
      <w:r w:rsidR="00BD20A8">
        <w:t xml:space="preserve">stablishes that the </w:t>
      </w:r>
      <w:r w:rsidR="00655631">
        <w:t>s</w:t>
      </w:r>
      <w:r w:rsidR="005075D2">
        <w:t xml:space="preserve">ecretary is responsible for </w:t>
      </w:r>
      <w:r w:rsidR="00BD20A8">
        <w:t>maintain</w:t>
      </w:r>
      <w:r w:rsidR="005075D2">
        <w:t xml:space="preserve">ing </w:t>
      </w:r>
      <w:r w:rsidR="00BD20A8">
        <w:t>the SNS</w:t>
      </w:r>
      <w:r w:rsidR="009A2733">
        <w:t xml:space="preserve"> and providing technical a</w:t>
      </w:r>
      <w:r w:rsidR="00BD20A8">
        <w:t>ssistance to maintain and improve state and local public health preparedness capabilities to distribute and dispense medical countermeasures and products from the SNS.</w:t>
      </w:r>
      <w:r w:rsidR="00527806">
        <w:rPr>
          <w:rStyle w:val="FootnoteReference"/>
        </w:rPr>
        <w:footnoteReference w:id="61"/>
      </w:r>
      <w:r w:rsidR="00527806">
        <w:t xml:space="preserve"> </w:t>
      </w:r>
      <w:r w:rsidR="002733EC">
        <w:t xml:space="preserve">The act requires the </w:t>
      </w:r>
      <w:r w:rsidR="00655631">
        <w:t>s</w:t>
      </w:r>
      <w:r w:rsidR="002733EC">
        <w:t xml:space="preserve">ecretary </w:t>
      </w:r>
      <w:r w:rsidR="001F7E03">
        <w:t>t</w:t>
      </w:r>
      <w:r w:rsidR="002733EC">
        <w:t xml:space="preserve">o </w:t>
      </w:r>
      <w:r w:rsidR="001F7E03">
        <w:t>employ</w:t>
      </w:r>
      <w:r w:rsidR="002733EC">
        <w:t xml:space="preserve"> a threat-based focus in conducting annual reviews of the SNS.</w:t>
      </w:r>
      <w:r w:rsidR="001F7E03">
        <w:t xml:space="preserve"> In that review, </w:t>
      </w:r>
      <w:r>
        <w:t>PAHPAIA</w:t>
      </w:r>
      <w:r w:rsidR="008F6DF4">
        <w:t xml:space="preserve"> further requires </w:t>
      </w:r>
      <w:r w:rsidR="00867C41">
        <w:t xml:space="preserve">the </w:t>
      </w:r>
      <w:r w:rsidR="00655631">
        <w:t>s</w:t>
      </w:r>
      <w:r w:rsidR="00867C41">
        <w:t xml:space="preserve">ecretary to provide </w:t>
      </w:r>
      <w:r w:rsidR="00C85362">
        <w:t xml:space="preserve">information on SNS procurement and </w:t>
      </w:r>
      <w:r w:rsidR="00B2170B">
        <w:t>replenishment</w:t>
      </w:r>
      <w:r w:rsidR="00C85362">
        <w:t xml:space="preserve"> </w:t>
      </w:r>
      <w:r w:rsidR="00A47425">
        <w:t>determinations</w:t>
      </w:r>
      <w:r w:rsidR="00C85362">
        <w:t xml:space="preserve">, as well as advanced planning for deployment, distribution, and dispensing </w:t>
      </w:r>
      <w:r w:rsidR="009D127A">
        <w:t>of</w:t>
      </w:r>
      <w:r w:rsidR="00C85362">
        <w:t xml:space="preserve"> additions </w:t>
      </w:r>
      <w:r w:rsidR="009D127A">
        <w:t xml:space="preserve">made </w:t>
      </w:r>
      <w:r w:rsidR="00C85362">
        <w:t>to the SNS.</w:t>
      </w:r>
      <w:r w:rsidR="0094419C">
        <w:rPr>
          <w:rStyle w:val="FootnoteReference"/>
        </w:rPr>
        <w:footnoteReference w:id="62"/>
      </w:r>
      <w:r w:rsidR="0094419C">
        <w:t xml:space="preserve"> </w:t>
      </w:r>
      <w:r w:rsidR="00D907AF">
        <w:t xml:space="preserve">The act also requires the GAO to </w:t>
      </w:r>
      <w:r w:rsidR="00C85362">
        <w:t xml:space="preserve">review the </w:t>
      </w:r>
      <w:r w:rsidR="00655631">
        <w:t>s</w:t>
      </w:r>
      <w:r w:rsidR="00C85362">
        <w:t xml:space="preserve">ecretary’s </w:t>
      </w:r>
      <w:r w:rsidR="00C90BFF">
        <w:t xml:space="preserve">procedures and decisions </w:t>
      </w:r>
      <w:r w:rsidR="005327D1">
        <w:t xml:space="preserve">for </w:t>
      </w:r>
      <w:r w:rsidR="00C85362">
        <w:t>countermeasure</w:t>
      </w:r>
      <w:r w:rsidR="005327D1">
        <w:t xml:space="preserve"> procurement </w:t>
      </w:r>
      <w:r w:rsidR="00AD4EA7">
        <w:t xml:space="preserve">for the SNS </w:t>
      </w:r>
      <w:r w:rsidR="00C85362">
        <w:t xml:space="preserve">and any </w:t>
      </w:r>
      <w:r w:rsidR="005327D1">
        <w:t xml:space="preserve">modifications </w:t>
      </w:r>
      <w:r w:rsidR="00C85362">
        <w:t xml:space="preserve">in the federal management of the </w:t>
      </w:r>
      <w:r w:rsidR="00AD4EA7">
        <w:t>stockpile</w:t>
      </w:r>
      <w:r w:rsidR="00C85362">
        <w:t>.</w:t>
      </w:r>
      <w:r w:rsidR="00D907AF">
        <w:rPr>
          <w:rStyle w:val="FootnoteReference"/>
        </w:rPr>
        <w:footnoteReference w:id="63"/>
      </w:r>
    </w:p>
    <w:p w14:paraId="3A817608" w14:textId="77777777" w:rsidR="00730B5F" w:rsidRDefault="00730B5F" w:rsidP="00730B5F">
      <w:pPr>
        <w:spacing w:line="360" w:lineRule="auto"/>
        <w:rPr>
          <w:b/>
          <w:bCs/>
        </w:rPr>
      </w:pPr>
    </w:p>
    <w:p w14:paraId="043134E4" w14:textId="1264A7AE" w:rsidR="00730B5F" w:rsidRDefault="00730B5F" w:rsidP="00730B5F">
      <w:pPr>
        <w:spacing w:line="360" w:lineRule="auto"/>
      </w:pPr>
      <w:r w:rsidRPr="005844E0">
        <w:rPr>
          <w:b/>
          <w:bCs/>
        </w:rPr>
        <w:t>Report on Adequate National Blood Supply</w:t>
      </w:r>
    </w:p>
    <w:p w14:paraId="6EC6B0C5" w14:textId="77777777" w:rsidR="00730B5F" w:rsidRPr="00E43247" w:rsidRDefault="00730B5F" w:rsidP="00730B5F">
      <w:pPr>
        <w:spacing w:line="360" w:lineRule="auto"/>
      </w:pPr>
      <w:r>
        <w:t xml:space="preserve">The HHS Secretary is required to submit a </w:t>
      </w:r>
      <w:r w:rsidRPr="005844E0">
        <w:t xml:space="preserve">report </w:t>
      </w:r>
      <w:r>
        <w:t xml:space="preserve">to Congress </w:t>
      </w:r>
      <w:r w:rsidRPr="005844E0">
        <w:t xml:space="preserve">with recommendations to </w:t>
      </w:r>
      <w:r>
        <w:t xml:space="preserve">maintain an adequate national blood supply that addresses: (1) </w:t>
      </w:r>
      <w:r w:rsidRPr="005844E0">
        <w:t xml:space="preserve">challenges with </w:t>
      </w:r>
      <w:r>
        <w:t xml:space="preserve">continuously </w:t>
      </w:r>
      <w:r w:rsidRPr="005844E0">
        <w:t>recruit</w:t>
      </w:r>
      <w:r>
        <w:t xml:space="preserve">ing </w:t>
      </w:r>
      <w:r w:rsidRPr="005844E0">
        <w:t>donors</w:t>
      </w:r>
      <w:r>
        <w:t xml:space="preserve">; (2) ensuring an adequate blood supply in public health emergencies; (3) implementing </w:t>
      </w:r>
      <w:r w:rsidRPr="00E43247">
        <w:t>transfusion transmission monitoring system; and</w:t>
      </w:r>
      <w:r>
        <w:t xml:space="preserve"> (4) </w:t>
      </w:r>
      <w:r w:rsidRPr="00E43247">
        <w:t>other measures to promote safety and innovation, such as the development</w:t>
      </w:r>
      <w:r>
        <w:t xml:space="preserve"> or </w:t>
      </w:r>
      <w:r w:rsidRPr="00E43247">
        <w:t>use</w:t>
      </w:r>
      <w:r>
        <w:t xml:space="preserve"> of</w:t>
      </w:r>
      <w:r w:rsidRPr="00E43247">
        <w:t xml:space="preserve"> new technologies</w:t>
      </w:r>
      <w:r>
        <w:t xml:space="preserve"> to</w:t>
      </w:r>
      <w:r w:rsidRPr="00E43247">
        <w:t xml:space="preserve"> improve the safety and reliability of the blood supply.</w:t>
      </w:r>
      <w:r>
        <w:rPr>
          <w:rStyle w:val="FootnoteReference"/>
        </w:rPr>
        <w:footnoteReference w:id="64"/>
      </w:r>
    </w:p>
    <w:p w14:paraId="57785A45" w14:textId="77777777" w:rsidR="00730B5F" w:rsidRDefault="00730B5F" w:rsidP="00730B5F">
      <w:pPr>
        <w:spacing w:line="360" w:lineRule="auto"/>
      </w:pPr>
    </w:p>
    <w:p w14:paraId="4FB1FBF8" w14:textId="01EC9F1F" w:rsidR="006F1D06" w:rsidRPr="006F1D06" w:rsidRDefault="006F1D06" w:rsidP="006F1D06">
      <w:pPr>
        <w:spacing w:line="360" w:lineRule="auto"/>
        <w:rPr>
          <w:b/>
          <w:bCs/>
        </w:rPr>
      </w:pPr>
      <w:r w:rsidRPr="006F1D06">
        <w:rPr>
          <w:b/>
          <w:bCs/>
        </w:rPr>
        <w:t>Biomedical Advanced Research and Development Authority</w:t>
      </w:r>
      <w:r w:rsidR="00826C12">
        <w:rPr>
          <w:b/>
          <w:bCs/>
        </w:rPr>
        <w:t xml:space="preserve"> Strategic Initiatives</w:t>
      </w:r>
    </w:p>
    <w:p w14:paraId="6CCA1458" w14:textId="76CCA185" w:rsidR="00E52E86" w:rsidRDefault="005171F6" w:rsidP="00E06765">
      <w:pPr>
        <w:spacing w:line="360" w:lineRule="auto"/>
      </w:pPr>
      <w:r>
        <w:t>PAHPAIA</w:t>
      </w:r>
      <w:r w:rsidR="00826C12">
        <w:t xml:space="preserve"> </w:t>
      </w:r>
      <w:r w:rsidR="00943020">
        <w:t>authorizes the director of the Biomedical Advanced Research and Development Authority (BARDA) to develop several strategic initiatives to address threats that pose a significant level of risk to national security, including p</w:t>
      </w:r>
      <w:r w:rsidR="002F4317">
        <w:t xml:space="preserve">andemic </w:t>
      </w:r>
      <w:r w:rsidR="00943020">
        <w:t>i</w:t>
      </w:r>
      <w:r w:rsidR="002F4317">
        <w:t xml:space="preserve">nfluenza, </w:t>
      </w:r>
      <w:r w:rsidR="00943020">
        <w:t>a</w:t>
      </w:r>
      <w:r w:rsidR="002F4317">
        <w:t xml:space="preserve">ntimicrobial </w:t>
      </w:r>
      <w:r w:rsidR="00943020">
        <w:t>r</w:t>
      </w:r>
      <w:r w:rsidR="002F4317">
        <w:t xml:space="preserve">esistance, and </w:t>
      </w:r>
      <w:r w:rsidR="00943020">
        <w:t>o</w:t>
      </w:r>
      <w:r w:rsidR="002F4317">
        <w:t xml:space="preserve">ther </w:t>
      </w:r>
      <w:r w:rsidR="00943020">
        <w:t>s</w:t>
      </w:r>
      <w:r w:rsidR="002F4317">
        <w:t xml:space="preserve">ignificant </w:t>
      </w:r>
      <w:r w:rsidR="00943020">
        <w:t>t</w:t>
      </w:r>
      <w:r w:rsidR="002F4317">
        <w:t>hreats</w:t>
      </w:r>
      <w:r w:rsidR="00943020">
        <w:t>.</w:t>
      </w:r>
      <w:r w:rsidR="00E8287F">
        <w:rPr>
          <w:rStyle w:val="FootnoteReference"/>
        </w:rPr>
        <w:footnoteReference w:id="65"/>
      </w:r>
      <w:r w:rsidR="00C504CD">
        <w:t xml:space="preserve"> The purpose of the strategic initiatives is to </w:t>
      </w:r>
      <w:r w:rsidR="002F4317">
        <w:t>accelerate and support advanced research, development, and procurement of countermeasures to address</w:t>
      </w:r>
      <w:r w:rsidR="009059E1">
        <w:t xml:space="preserve"> the following: (1) t</w:t>
      </w:r>
      <w:r w:rsidR="002F4317">
        <w:t>hreats for which no countermeasure exists or which may become resistant to current countermeasures or existing countermeasures may be rendered ineffective</w:t>
      </w:r>
      <w:r w:rsidR="00E52E86">
        <w:t>; (2) t</w:t>
      </w:r>
      <w:r w:rsidR="002F4317">
        <w:t>hreats that consistently exist or are continually circulating in a human or animal population and have significant potential to become a pandemic, such as pandemic influenza</w:t>
      </w:r>
      <w:r w:rsidR="00E52E86">
        <w:t xml:space="preserve">; </w:t>
      </w:r>
      <w:r w:rsidR="002939A5">
        <w:t xml:space="preserve">and </w:t>
      </w:r>
      <w:r w:rsidR="00E52E86">
        <w:t>(3) c</w:t>
      </w:r>
      <w:r w:rsidR="002F4317">
        <w:t>ertain threats resulting from exposure to a CBRN agent and which may present increased complications in treating a countermeasure resistant disease or condition during a public health emergency, including antimicrobial resistant pathogens.</w:t>
      </w:r>
      <w:r w:rsidR="005A27A2">
        <w:rPr>
          <w:rStyle w:val="FootnoteReference"/>
        </w:rPr>
        <w:footnoteReference w:id="66"/>
      </w:r>
      <w:r w:rsidR="002F4317">
        <w:t xml:space="preserve"> </w:t>
      </w:r>
    </w:p>
    <w:p w14:paraId="7C7006C8" w14:textId="61222737" w:rsidR="001F476E" w:rsidRDefault="001F476E" w:rsidP="001E429F">
      <w:pPr>
        <w:spacing w:line="360" w:lineRule="auto"/>
      </w:pPr>
    </w:p>
    <w:p w14:paraId="764759BF" w14:textId="3786314F" w:rsidR="0011188C" w:rsidRPr="00601555" w:rsidRDefault="00601555" w:rsidP="001E429F">
      <w:pPr>
        <w:spacing w:line="360" w:lineRule="auto"/>
        <w:rPr>
          <w:b/>
          <w:bCs/>
        </w:rPr>
      </w:pPr>
      <w:r w:rsidRPr="00601555">
        <w:rPr>
          <w:b/>
          <w:bCs/>
        </w:rPr>
        <w:t>Other Infectious Diseases</w:t>
      </w:r>
      <w:r>
        <w:rPr>
          <w:b/>
          <w:bCs/>
        </w:rPr>
        <w:t xml:space="preserve"> a</w:t>
      </w:r>
      <w:r w:rsidRPr="00601555">
        <w:rPr>
          <w:b/>
          <w:bCs/>
        </w:rPr>
        <w:t>nd Medical Countermeasures Provisions</w:t>
      </w:r>
    </w:p>
    <w:p w14:paraId="52062636" w14:textId="120E422A" w:rsidR="00347EA4" w:rsidRDefault="005171F6" w:rsidP="001E429F">
      <w:pPr>
        <w:spacing w:line="360" w:lineRule="auto"/>
      </w:pPr>
      <w:r>
        <w:t>PAHPAIA</w:t>
      </w:r>
      <w:r w:rsidR="00A36528">
        <w:t xml:space="preserve"> also </w:t>
      </w:r>
      <w:r w:rsidR="00BE355C">
        <w:t xml:space="preserve">includes </w:t>
      </w:r>
      <w:r w:rsidR="0037477A">
        <w:t>several</w:t>
      </w:r>
      <w:r w:rsidR="00BE355C">
        <w:t xml:space="preserve"> provisions regarding processes to further the development of advanced research and development</w:t>
      </w:r>
      <w:r w:rsidR="00DE2DBE">
        <w:t xml:space="preserve"> of </w:t>
      </w:r>
      <w:r w:rsidR="00D61522">
        <w:t xml:space="preserve">MCMs </w:t>
      </w:r>
      <w:r w:rsidR="006E736D">
        <w:t xml:space="preserve">by </w:t>
      </w:r>
      <w:r w:rsidR="00EC2873">
        <w:t xml:space="preserve">the </w:t>
      </w:r>
      <w:r w:rsidR="006E736D">
        <w:t xml:space="preserve">biodefense </w:t>
      </w:r>
      <w:r w:rsidR="00EC2873">
        <w:t>sector</w:t>
      </w:r>
      <w:r w:rsidR="00BA3761">
        <w:rPr>
          <w:rStyle w:val="FootnoteReference"/>
        </w:rPr>
        <w:footnoteReference w:id="67"/>
      </w:r>
      <w:r w:rsidR="00D61522">
        <w:t>:</w:t>
      </w:r>
      <w:r w:rsidR="0052529A">
        <w:t xml:space="preserve"> </w:t>
      </w:r>
    </w:p>
    <w:p w14:paraId="1E77CB65" w14:textId="0CCB1EB7" w:rsidR="00347EA4" w:rsidRDefault="005171F6" w:rsidP="00347EA4">
      <w:pPr>
        <w:pStyle w:val="ListParagraph"/>
        <w:numPr>
          <w:ilvl w:val="0"/>
          <w:numId w:val="7"/>
        </w:numPr>
        <w:spacing w:line="360" w:lineRule="auto"/>
      </w:pPr>
      <w:r>
        <w:lastRenderedPageBreak/>
        <w:t>PAHPAIA</w:t>
      </w:r>
      <w:r w:rsidR="00DA5D95">
        <w:t xml:space="preserve"> </w:t>
      </w:r>
      <w:r w:rsidR="002138BA">
        <w:t xml:space="preserve">further </w:t>
      </w:r>
      <w:r w:rsidR="00DA5D95">
        <w:t xml:space="preserve">directs the Secretary of HHS to create </w:t>
      </w:r>
      <w:r w:rsidR="000C157D">
        <w:t xml:space="preserve">a report within one year of the act’s passage that </w:t>
      </w:r>
      <w:r w:rsidR="005441D7">
        <w:t xml:space="preserve">details </w:t>
      </w:r>
      <w:r w:rsidR="00EB5DF1">
        <w:t xml:space="preserve">efforts to </w:t>
      </w:r>
      <w:r w:rsidR="0037477A" w:rsidRPr="0037477A">
        <w:t xml:space="preserve">coordinate with other countries and international partners during recent public health emergencies </w:t>
      </w:r>
      <w:r w:rsidR="00EB5DF1">
        <w:t xml:space="preserve">to </w:t>
      </w:r>
      <w:r w:rsidR="0037477A" w:rsidRPr="0037477A">
        <w:t>research and develop</w:t>
      </w:r>
      <w:r w:rsidR="00F95BE4">
        <w:t xml:space="preserve"> </w:t>
      </w:r>
      <w:r w:rsidR="0037477A" w:rsidRPr="0037477A">
        <w:t>qualified pandemic or epidemic products</w:t>
      </w:r>
      <w:r w:rsidR="00FD781B">
        <w:t>.</w:t>
      </w:r>
      <w:r w:rsidR="00FD781B">
        <w:rPr>
          <w:rStyle w:val="FootnoteReference"/>
        </w:rPr>
        <w:footnoteReference w:id="68"/>
      </w:r>
      <w:r w:rsidR="00FD781B">
        <w:t xml:space="preserve"> </w:t>
      </w:r>
      <w:r w:rsidR="00B61003">
        <w:rPr>
          <w:rStyle w:val="FootnoteReference"/>
        </w:rPr>
        <w:footnoteReference w:id="69"/>
      </w:r>
      <w:r w:rsidR="0037477A" w:rsidRPr="0037477A">
        <w:t xml:space="preserve"> </w:t>
      </w:r>
    </w:p>
    <w:p w14:paraId="57F3E69F" w14:textId="4FAF986F" w:rsidR="00FD781B" w:rsidRDefault="001E429F" w:rsidP="00347EA4">
      <w:pPr>
        <w:pStyle w:val="ListParagraph"/>
        <w:numPr>
          <w:ilvl w:val="0"/>
          <w:numId w:val="7"/>
        </w:numPr>
        <w:spacing w:line="360" w:lineRule="auto"/>
      </w:pPr>
      <w:r>
        <w:t xml:space="preserve">The act also reauthorizes the </w:t>
      </w:r>
      <w:r w:rsidR="00E14C77" w:rsidRPr="001E429F">
        <w:t>Mosquito Abatement for Safety and Health Program</w:t>
      </w:r>
      <w:r>
        <w:t xml:space="preserve">, which allows CDC to make grants to states for </w:t>
      </w:r>
      <w:r w:rsidR="00B92BCE">
        <w:t xml:space="preserve">state and local </w:t>
      </w:r>
      <w:r>
        <w:t xml:space="preserve">mosquito </w:t>
      </w:r>
      <w:r w:rsidR="004A6FEB">
        <w:t xml:space="preserve">surveillance and </w:t>
      </w:r>
      <w:r>
        <w:t>control</w:t>
      </w:r>
      <w:r w:rsidR="00E14C77">
        <w:t xml:space="preserve"> </w:t>
      </w:r>
      <w:r w:rsidR="004A6FEB">
        <w:t>activities.</w:t>
      </w:r>
      <w:r w:rsidR="004A6FEB">
        <w:rPr>
          <w:rStyle w:val="FootnoteReference"/>
        </w:rPr>
        <w:footnoteReference w:id="70"/>
      </w:r>
    </w:p>
    <w:p w14:paraId="79BF0DE0" w14:textId="77777777" w:rsidR="0037477A" w:rsidRDefault="0037477A" w:rsidP="00E06765">
      <w:pPr>
        <w:spacing w:line="360" w:lineRule="auto"/>
      </w:pPr>
    </w:p>
    <w:p w14:paraId="20B1D201" w14:textId="62C1F1C9" w:rsidR="00B96B18" w:rsidRPr="00566799" w:rsidRDefault="00B96B18" w:rsidP="00B96B18">
      <w:pPr>
        <w:spacing w:line="360" w:lineRule="auto"/>
        <w:rPr>
          <w:b/>
          <w:bCs/>
        </w:rPr>
      </w:pPr>
      <w:r w:rsidRPr="00566799">
        <w:rPr>
          <w:b/>
          <w:bCs/>
        </w:rPr>
        <w:t>Increasing Communication in MCM Research and Development</w:t>
      </w:r>
    </w:p>
    <w:p w14:paraId="261C1082" w14:textId="50F3AEAF" w:rsidR="000A3E6F" w:rsidRDefault="00E575C5" w:rsidP="00B96B18">
      <w:pPr>
        <w:spacing w:line="360" w:lineRule="auto"/>
      </w:pPr>
      <w:r>
        <w:t xml:space="preserve">In addition to reauthorizing </w:t>
      </w:r>
      <w:r w:rsidR="00CB2D57">
        <w:t>BARD</w:t>
      </w:r>
      <w:r w:rsidR="00A36528">
        <w:t>A</w:t>
      </w:r>
      <w:r w:rsidR="00CB2D57">
        <w:t xml:space="preserve"> and the BioShield Special Reserve Fund</w:t>
      </w:r>
      <w:r w:rsidR="00CB2D57">
        <w:rPr>
          <w:rStyle w:val="FootnoteReference"/>
        </w:rPr>
        <w:footnoteReference w:id="71"/>
      </w:r>
      <w:r w:rsidR="00CB2D57">
        <w:t xml:space="preserve">, </w:t>
      </w:r>
      <w:r w:rsidR="005171F6">
        <w:t>PAHPAIA</w:t>
      </w:r>
      <w:r w:rsidR="000A3E6F">
        <w:t xml:space="preserve"> addresses several </w:t>
      </w:r>
      <w:r w:rsidR="00123A23">
        <w:t>items related to MCM research and development, including:</w:t>
      </w:r>
    </w:p>
    <w:p w14:paraId="68B58B14" w14:textId="23F8C725" w:rsidR="001A6978" w:rsidRDefault="001A6978" w:rsidP="00B96B18">
      <w:pPr>
        <w:spacing w:line="360" w:lineRule="auto"/>
      </w:pPr>
    </w:p>
    <w:p w14:paraId="19FCA1BF" w14:textId="0D1862A0" w:rsidR="003F3F24" w:rsidRDefault="003F3F24" w:rsidP="003F3F24">
      <w:pPr>
        <w:pStyle w:val="ListParagraph"/>
        <w:numPr>
          <w:ilvl w:val="0"/>
          <w:numId w:val="8"/>
        </w:numPr>
        <w:spacing w:line="360" w:lineRule="auto"/>
      </w:pPr>
      <w:r w:rsidRPr="003F3F24">
        <w:rPr>
          <w:b/>
          <w:bCs/>
        </w:rPr>
        <w:t>Additional Strategies for Combating Antibiotic Resistance</w:t>
      </w:r>
      <w:r>
        <w:t xml:space="preserve"> – </w:t>
      </w:r>
      <w:r w:rsidR="005171F6">
        <w:t>PAHPAIA</w:t>
      </w:r>
      <w:r>
        <w:t xml:space="preserve"> codifies the Presidential Advisory Council on Combating Antibiotic-Resistant Bacteria to advise the HHS Secretary on efforts to reduce or combat antibiotic-resistant bacteria that may present a public health threat and provide input to improve capabilities to prevent, diagnose, mitigate, or treat such resistance.</w:t>
      </w:r>
      <w:r>
        <w:rPr>
          <w:rStyle w:val="FootnoteReference"/>
        </w:rPr>
        <w:footnoteReference w:id="72"/>
      </w:r>
      <w:r>
        <w:t xml:space="preserve"> Specifically, the council will provide advice and recommendations on antibiotic effectiveness, research into new treatments, rapid point-of-care and agricultural diagnostics, surveillance of infections, education for healthcare providers and public, and methods to prevent or reduce the transmission of antibiotic-resistant bacterial infections and coordinate international efforts.</w:t>
      </w:r>
      <w:r>
        <w:rPr>
          <w:rStyle w:val="FootnoteReference"/>
        </w:rPr>
        <w:footnoteReference w:id="73"/>
      </w:r>
    </w:p>
    <w:p w14:paraId="45350D9F" w14:textId="77777777" w:rsidR="00FB7B41" w:rsidRDefault="00FB7B41" w:rsidP="00FB7B41">
      <w:pPr>
        <w:spacing w:line="360" w:lineRule="auto"/>
      </w:pPr>
    </w:p>
    <w:p w14:paraId="193A55CE" w14:textId="24A03A97" w:rsidR="001A6978" w:rsidRPr="009F75CB" w:rsidRDefault="001A6978" w:rsidP="001A6978">
      <w:pPr>
        <w:pStyle w:val="ListParagraph"/>
        <w:numPr>
          <w:ilvl w:val="0"/>
          <w:numId w:val="4"/>
        </w:numPr>
        <w:spacing w:line="360" w:lineRule="auto"/>
        <w:rPr>
          <w:b/>
          <w:bCs/>
        </w:rPr>
      </w:pPr>
      <w:r w:rsidRPr="009F75CB">
        <w:rPr>
          <w:b/>
          <w:bCs/>
        </w:rPr>
        <w:t>Material Threat and Medical Countermeasure Notifications</w:t>
      </w:r>
      <w:r>
        <w:t xml:space="preserve"> – </w:t>
      </w:r>
      <w:r w:rsidR="005171F6">
        <w:t>PAHPAIA</w:t>
      </w:r>
      <w:r w:rsidR="00FB7B41">
        <w:t xml:space="preserve"> r</w:t>
      </w:r>
      <w:r>
        <w:t>equires the HHS and Homeland Security Secretaries to annually notify Congress of current material threat determinations and notify Congress each time there is a change to such determinations.</w:t>
      </w:r>
      <w:r>
        <w:rPr>
          <w:rStyle w:val="FootnoteReference"/>
        </w:rPr>
        <w:footnoteReference w:id="74"/>
      </w:r>
      <w:r>
        <w:t xml:space="preserve"> The act also requires the </w:t>
      </w:r>
      <w:r>
        <w:lastRenderedPageBreak/>
        <w:t xml:space="preserve">HHS Secretary to notify a manufacturer of a MCM within 90 days regarding the </w:t>
      </w:r>
      <w:r w:rsidR="00976C92">
        <w:t>s</w:t>
      </w:r>
      <w:r>
        <w:t>ecretary’s decision to award, extend, renew</w:t>
      </w:r>
      <w:r w:rsidR="00463446">
        <w:t>,</w:t>
      </w:r>
      <w:r>
        <w:t xml:space="preserve"> or terminate agreements related to the purchase of MCMs for the </w:t>
      </w:r>
      <w:r w:rsidR="00371EA7">
        <w:t>SNS</w:t>
      </w:r>
      <w:r>
        <w:t>.</w:t>
      </w:r>
      <w:r>
        <w:rPr>
          <w:rStyle w:val="FootnoteReference"/>
        </w:rPr>
        <w:footnoteReference w:id="75"/>
      </w:r>
    </w:p>
    <w:p w14:paraId="7041FF07" w14:textId="77777777" w:rsidR="001A6978" w:rsidRPr="001A6978" w:rsidRDefault="001A6978" w:rsidP="001A6978">
      <w:pPr>
        <w:spacing w:line="360" w:lineRule="auto"/>
        <w:rPr>
          <w:b/>
          <w:bCs/>
        </w:rPr>
      </w:pPr>
    </w:p>
    <w:p w14:paraId="6A06D9B1" w14:textId="74DC8FD6" w:rsidR="003F3F24" w:rsidRPr="003F3F24" w:rsidRDefault="00B96B18" w:rsidP="003F3F24">
      <w:pPr>
        <w:pStyle w:val="ListParagraph"/>
        <w:numPr>
          <w:ilvl w:val="0"/>
          <w:numId w:val="4"/>
        </w:numPr>
        <w:spacing w:line="360" w:lineRule="auto"/>
        <w:rPr>
          <w:b/>
          <w:bCs/>
        </w:rPr>
      </w:pPr>
      <w:r w:rsidRPr="009F75CB">
        <w:rPr>
          <w:b/>
          <w:bCs/>
        </w:rPr>
        <w:t>Medical Countermeasure Budget Plan</w:t>
      </w:r>
      <w:r w:rsidR="008039E7">
        <w:t xml:space="preserve"> – </w:t>
      </w:r>
      <w:r w:rsidR="005171F6">
        <w:t>PAHPAIA</w:t>
      </w:r>
      <w:r w:rsidR="009B3418">
        <w:t xml:space="preserve"> directs </w:t>
      </w:r>
      <w:r w:rsidR="008039E7">
        <w:t xml:space="preserve">that the </w:t>
      </w:r>
      <w:r>
        <w:t>Countermeasure Budget Plan include considerations for manufacturing capabilities and capacity for MCMs, information on new and innovative technologies that may support the research and development of MCMs, to improve the communication on areas of priority for MCM development, and provide information related to potential the deployment, distribution, and utilization of medical countermeasures.</w:t>
      </w:r>
      <w:r w:rsidR="00094458">
        <w:rPr>
          <w:rStyle w:val="FootnoteReference"/>
        </w:rPr>
        <w:footnoteReference w:id="76"/>
      </w:r>
    </w:p>
    <w:p w14:paraId="616A1B27" w14:textId="77777777" w:rsidR="003F3F24" w:rsidRPr="003F3F24" w:rsidRDefault="003F3F24" w:rsidP="003F3F24">
      <w:pPr>
        <w:spacing w:line="360" w:lineRule="auto"/>
        <w:rPr>
          <w:b/>
          <w:bCs/>
        </w:rPr>
      </w:pPr>
    </w:p>
    <w:p w14:paraId="71CACCDF" w14:textId="5E3602BE" w:rsidR="002C3D7A" w:rsidRPr="00275FF4" w:rsidRDefault="00D16B9E" w:rsidP="00E06765">
      <w:pPr>
        <w:pStyle w:val="ListParagraph"/>
        <w:numPr>
          <w:ilvl w:val="0"/>
          <w:numId w:val="2"/>
        </w:numPr>
        <w:spacing w:line="360" w:lineRule="auto"/>
        <w:rPr>
          <w:b/>
          <w:bCs/>
        </w:rPr>
      </w:pPr>
      <w:r w:rsidRPr="00D16B9E">
        <w:rPr>
          <w:b/>
          <w:bCs/>
        </w:rPr>
        <w:t>Availability of Regulatory Management Plans</w:t>
      </w:r>
      <w:r>
        <w:t xml:space="preserve"> – </w:t>
      </w:r>
      <w:r w:rsidR="005171F6">
        <w:t>PAHPAIA</w:t>
      </w:r>
      <w:r>
        <w:t xml:space="preserve"> requires FDA to post on the internet the processes and information necessary for potential MCM sponsors to apply for a regulatory management plan to raise awareness of the use of the plans for MCMs.</w:t>
      </w:r>
      <w:r w:rsidR="000B6026">
        <w:rPr>
          <w:rStyle w:val="FootnoteReference"/>
        </w:rPr>
        <w:footnoteReference w:id="77"/>
      </w:r>
    </w:p>
    <w:p w14:paraId="59141255" w14:textId="03D03D50" w:rsidR="00275FF4" w:rsidRDefault="00275FF4" w:rsidP="00275FF4">
      <w:pPr>
        <w:spacing w:line="360" w:lineRule="auto"/>
        <w:rPr>
          <w:b/>
          <w:bCs/>
        </w:rPr>
      </w:pPr>
    </w:p>
    <w:p w14:paraId="66CCC78E" w14:textId="591073D7" w:rsidR="00275FF4" w:rsidRDefault="00275FF4" w:rsidP="00275FF4">
      <w:pPr>
        <w:spacing w:line="360" w:lineRule="auto"/>
        <w:rPr>
          <w:b/>
          <w:bCs/>
        </w:rPr>
      </w:pPr>
    </w:p>
    <w:p w14:paraId="6738F677" w14:textId="0F541AA3" w:rsidR="00275FF4" w:rsidRDefault="00275FF4" w:rsidP="00275FF4">
      <w:pPr>
        <w:spacing w:line="360" w:lineRule="auto"/>
        <w:rPr>
          <w:b/>
          <w:bCs/>
        </w:rPr>
      </w:pPr>
    </w:p>
    <w:p w14:paraId="288E85CE" w14:textId="002D7E43" w:rsidR="00275FF4" w:rsidRPr="00275FF4" w:rsidRDefault="00275FF4" w:rsidP="00275FF4">
      <w:pPr>
        <w:spacing w:line="360" w:lineRule="auto"/>
        <w:rPr>
          <w:b/>
          <w:bCs/>
        </w:rPr>
      </w:pPr>
      <w:r>
        <w:rPr>
          <w:noProof/>
        </w:rPr>
        <mc:AlternateContent>
          <mc:Choice Requires="wps">
            <w:drawing>
              <wp:anchor distT="45720" distB="45720" distL="114300" distR="114300" simplePos="0" relativeHeight="251661312" behindDoc="0" locked="0" layoutInCell="1" allowOverlap="1" wp14:anchorId="6C51749A" wp14:editId="7EE4A3D9">
                <wp:simplePos x="0" y="0"/>
                <wp:positionH relativeFrom="margin">
                  <wp:align>center</wp:align>
                </wp:positionH>
                <wp:positionV relativeFrom="paragraph">
                  <wp:posOffset>1930400</wp:posOffset>
                </wp:positionV>
                <wp:extent cx="5514340" cy="1404620"/>
                <wp:effectExtent l="0" t="0" r="10160" b="254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1404620"/>
                        </a:xfrm>
                        <a:prstGeom prst="rect">
                          <a:avLst/>
                        </a:prstGeom>
                        <a:solidFill>
                          <a:srgbClr val="FFFFFF"/>
                        </a:solidFill>
                        <a:ln w="9525">
                          <a:solidFill>
                            <a:srgbClr val="000000"/>
                          </a:solidFill>
                          <a:miter lim="800000"/>
                          <a:headEnd/>
                          <a:tailEnd/>
                        </a:ln>
                      </wps:spPr>
                      <wps:txbx>
                        <w:txbxContent>
                          <w:p w14:paraId="7EAFF837" w14:textId="4E6E1565" w:rsidR="00275FF4" w:rsidRPr="004C64AD" w:rsidRDefault="00275FF4" w:rsidP="00275FF4">
                            <w:pPr>
                              <w:rPr>
                                <w:sz w:val="20"/>
                                <w:szCs w:val="20"/>
                              </w:rPr>
                            </w:pPr>
                            <w:r w:rsidRPr="004C64AD">
                              <w:rPr>
                                <w:sz w:val="20"/>
                                <w:szCs w:val="20"/>
                              </w:rPr>
                              <w:t xml:space="preserve">This CSTE project was funded under a cooperative agreement with the Centers for Disease Control and Prevention (NU38OT000297-01-00). The </w:t>
                            </w:r>
                            <w:r w:rsidR="00734E81">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C51749A" id="_x0000_t202" coordsize="21600,21600" o:spt="202" path="m,l,21600r21600,l21600,xe">
                <v:stroke joinstyle="miter"/>
                <v:path gradientshapeok="t" o:connecttype="rect"/>
              </v:shapetype>
              <v:shape id="_x0000_s1027" type="#_x0000_t202" style="position:absolute;margin-left:0;margin-top:152pt;width:434.2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">
                <v:textbox style="mso-fit-shape-to-text:t">
                  <w:txbxContent>
                    <w:p w14:paraId="7EAFF837" w14:textId="4E6E1565" w:rsidR="00275FF4" w:rsidRPr="004C64AD" w:rsidRDefault="00275FF4" w:rsidP="00275FF4">
                      <w:pPr>
                        <w:rPr>
                          <w:sz w:val="20"/>
                          <w:szCs w:val="20"/>
                        </w:rPr>
                      </w:pPr>
                      <w:r w:rsidRPr="004C64AD">
                        <w:rPr>
                          <w:sz w:val="20"/>
                          <w:szCs w:val="20"/>
                        </w:rPr>
                        <w:t xml:space="preserve">This CSTE project was funded under a cooperative agreement with the Centers for Disease Control and Prevention (NU38OT000297-01-00). The </w:t>
                      </w:r>
                      <w:r w:rsidR="00734E81">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275FF4" w:rsidRPr="00275FF4" w:rsidSect="001503B3">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770C81" w14:textId="77777777" w:rsidR="00AD7F79" w:rsidRDefault="00AD7F79" w:rsidP="00791495">
      <w:r>
        <w:separator/>
      </w:r>
    </w:p>
  </w:endnote>
  <w:endnote w:type="continuationSeparator" w:id="0">
    <w:p w14:paraId="65CAD20C" w14:textId="77777777" w:rsidR="00AD7F79" w:rsidRDefault="00AD7F79" w:rsidP="00791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7251480"/>
      <w:docPartObj>
        <w:docPartGallery w:val="Page Numbers (Bottom of Page)"/>
        <w:docPartUnique/>
      </w:docPartObj>
    </w:sdtPr>
    <w:sdtEndPr>
      <w:rPr>
        <w:noProof/>
      </w:rPr>
    </w:sdtEndPr>
    <w:sdtContent>
      <w:p w14:paraId="2536037A" w14:textId="57A35FF8" w:rsidR="00791495" w:rsidRDefault="00791495" w:rsidP="007914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0633B8" w14:textId="77777777" w:rsidR="00312505" w:rsidRDefault="00CF5ABC" w:rsidP="00312505">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w:t>
    </w:r>
  </w:p>
  <w:p w14:paraId="066D9DB8" w14:textId="2879D5A7" w:rsidR="00B63F49" w:rsidRPr="00CF5ABC" w:rsidRDefault="00CF5ABC" w:rsidP="00312505">
    <w:pPr>
      <w:ind w:left="720"/>
      <w:jc w:val="center"/>
      <w:rPr>
        <w:i/>
        <w:iCs/>
        <w:sz w:val="20"/>
        <w:szCs w:val="20"/>
      </w:rPr>
    </w:pPr>
    <w:r w:rsidRPr="00026FC3">
      <w:rPr>
        <w:i/>
        <w:iCs/>
        <w:sz w:val="20"/>
        <w:szCs w:val="20"/>
      </w:rPr>
      <w:t>as a 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6B5AEA" w14:textId="77777777" w:rsidR="00AD7F79" w:rsidRDefault="00AD7F79" w:rsidP="00791495">
      <w:r>
        <w:separator/>
      </w:r>
    </w:p>
  </w:footnote>
  <w:footnote w:type="continuationSeparator" w:id="0">
    <w:p w14:paraId="5DDF5B97" w14:textId="77777777" w:rsidR="00AD7F79" w:rsidRDefault="00AD7F79" w:rsidP="00791495">
      <w:r>
        <w:continuationSeparator/>
      </w:r>
    </w:p>
  </w:footnote>
  <w:footnote w:id="1">
    <w:p w14:paraId="7490ABB9" w14:textId="180D12EE" w:rsidR="00FB7A7E" w:rsidRPr="00175674" w:rsidRDefault="00FB7A7E" w:rsidP="00FB7A7E">
      <w:pPr>
        <w:pStyle w:val="FootnoteText"/>
        <w:tabs>
          <w:tab w:val="left" w:pos="686"/>
        </w:tabs>
        <w:rPr>
          <w:rFonts w:cstheme="minorHAnsi"/>
          <w:b/>
          <w:bCs/>
        </w:rPr>
      </w:pPr>
      <w:r w:rsidRPr="00175674">
        <w:rPr>
          <w:rFonts w:cstheme="minorHAnsi"/>
          <w:b/>
          <w:bCs/>
          <w:highlight w:val="yellow"/>
        </w:rPr>
        <w:t>Footnotes will be streamlined and edited to style guide once text is finalized</w:t>
      </w:r>
    </w:p>
    <w:p w14:paraId="0F0DEA22" w14:textId="77DD0188" w:rsidR="00484E01" w:rsidRPr="00175674" w:rsidRDefault="00484E01">
      <w:pPr>
        <w:pStyle w:val="FootnoteText"/>
        <w:rPr>
          <w:rFonts w:cstheme="minorHAnsi"/>
        </w:rPr>
      </w:pPr>
      <w:r w:rsidRPr="00175674">
        <w:rPr>
          <w:rStyle w:val="FootnoteReference"/>
          <w:rFonts w:cstheme="minorHAnsi"/>
        </w:rPr>
        <w:footnoteRef/>
      </w:r>
      <w:r w:rsidRPr="00175674">
        <w:rPr>
          <w:rFonts w:cstheme="minorHAnsi"/>
        </w:rPr>
        <w:t xml:space="preserve"> </w:t>
      </w:r>
      <w:r w:rsidR="005508A3" w:rsidRPr="00175674">
        <w:rPr>
          <w:rFonts w:cstheme="minorHAnsi"/>
        </w:rPr>
        <w:t>Pandemic and All-Hazards Preparedness and Advancing Innovation Act</w:t>
      </w:r>
      <w:r w:rsidR="008B0F4A" w:rsidRPr="00175674">
        <w:rPr>
          <w:rFonts w:cstheme="minorHAnsi"/>
        </w:rPr>
        <w:t xml:space="preserve"> of 2019</w:t>
      </w:r>
      <w:r w:rsidR="005508A3" w:rsidRPr="00175674">
        <w:rPr>
          <w:rFonts w:cstheme="minorHAnsi"/>
        </w:rPr>
        <w:t>, Pub</w:t>
      </w:r>
      <w:r w:rsidR="00A90AA4" w:rsidRPr="00175674">
        <w:rPr>
          <w:rFonts w:cstheme="minorHAnsi"/>
        </w:rPr>
        <w:t>.</w:t>
      </w:r>
      <w:r w:rsidR="005508A3" w:rsidRPr="00175674">
        <w:rPr>
          <w:rFonts w:cstheme="minorHAnsi"/>
        </w:rPr>
        <w:t xml:space="preserve"> L</w:t>
      </w:r>
      <w:r w:rsidR="00A90AA4" w:rsidRPr="00175674">
        <w:rPr>
          <w:rFonts w:cstheme="minorHAnsi"/>
        </w:rPr>
        <w:t>.</w:t>
      </w:r>
      <w:r w:rsidR="005508A3" w:rsidRPr="00175674">
        <w:rPr>
          <w:rFonts w:cstheme="minorHAnsi"/>
        </w:rPr>
        <w:t xml:space="preserve"> No. 116-22.</w:t>
      </w:r>
    </w:p>
  </w:footnote>
  <w:footnote w:id="2">
    <w:p w14:paraId="090555C4" w14:textId="6385A93C" w:rsidR="00DA6F69" w:rsidRPr="00175674" w:rsidRDefault="00DA6F69">
      <w:pPr>
        <w:pStyle w:val="FootnoteText"/>
        <w:rPr>
          <w:rFonts w:cstheme="minorHAnsi"/>
        </w:rPr>
      </w:pPr>
      <w:r w:rsidRPr="00175674">
        <w:rPr>
          <w:rStyle w:val="FootnoteReference"/>
          <w:rFonts w:cstheme="minorHAnsi"/>
        </w:rPr>
        <w:footnoteRef/>
      </w:r>
      <w:r w:rsidRPr="00175674">
        <w:rPr>
          <w:rFonts w:cstheme="minorHAnsi"/>
        </w:rPr>
        <w:t xml:space="preserve"> </w:t>
      </w:r>
      <w:r w:rsidR="00241BD8" w:rsidRPr="00175674">
        <w:rPr>
          <w:rFonts w:cstheme="minorHAnsi"/>
        </w:rPr>
        <w:t xml:space="preserve">Pandemic and All-Hazards Preparedness Act of 2006, Pub. L. No. 109-417. </w:t>
      </w:r>
    </w:p>
  </w:footnote>
  <w:footnote w:id="3">
    <w:p w14:paraId="39D5CB24" w14:textId="08ED9E43" w:rsidR="00DA6F69" w:rsidRPr="00175674" w:rsidRDefault="00DA6F69">
      <w:pPr>
        <w:pStyle w:val="FootnoteText"/>
        <w:rPr>
          <w:rFonts w:cstheme="minorHAnsi"/>
        </w:rPr>
      </w:pPr>
      <w:r w:rsidRPr="00175674">
        <w:rPr>
          <w:rStyle w:val="FootnoteReference"/>
          <w:rFonts w:cstheme="minorHAnsi"/>
        </w:rPr>
        <w:footnoteRef/>
      </w:r>
      <w:r w:rsidRPr="00175674">
        <w:rPr>
          <w:rFonts w:cstheme="minorHAnsi"/>
        </w:rPr>
        <w:t xml:space="preserve"> </w:t>
      </w:r>
      <w:r w:rsidR="00A13A88" w:rsidRPr="00175674">
        <w:rPr>
          <w:rFonts w:cstheme="minorHAnsi"/>
        </w:rPr>
        <w:t xml:space="preserve">Pandemic and All-Hazards Preparedness Reauthorization Act of 2013, </w:t>
      </w:r>
      <w:r w:rsidR="00FD3F7F" w:rsidRPr="00175674">
        <w:rPr>
          <w:rFonts w:cstheme="minorHAnsi"/>
        </w:rPr>
        <w:t xml:space="preserve">Pub. L. No. </w:t>
      </w:r>
      <w:r w:rsidR="00A13A88" w:rsidRPr="00175674">
        <w:rPr>
          <w:rFonts w:cstheme="minorHAnsi"/>
        </w:rPr>
        <w:t>113–5</w:t>
      </w:r>
      <w:r w:rsidR="00FD3F7F" w:rsidRPr="00175674">
        <w:rPr>
          <w:rFonts w:cstheme="minorHAnsi"/>
        </w:rPr>
        <w:t>.</w:t>
      </w:r>
    </w:p>
  </w:footnote>
  <w:footnote w:id="4">
    <w:p w14:paraId="68DFF6B7" w14:textId="67FC8D2B" w:rsidR="00A85EEA" w:rsidRPr="00175674" w:rsidRDefault="00A85EEA">
      <w:pPr>
        <w:pStyle w:val="FootnoteText"/>
        <w:rPr>
          <w:rFonts w:cstheme="minorHAnsi"/>
        </w:rPr>
      </w:pPr>
      <w:r w:rsidRPr="00175674">
        <w:rPr>
          <w:rStyle w:val="FootnoteReference"/>
          <w:rFonts w:cstheme="minorHAnsi"/>
        </w:rPr>
        <w:footnoteRef/>
      </w:r>
      <w:r w:rsidRPr="00175674">
        <w:rPr>
          <w:rFonts w:cstheme="minorHAnsi"/>
        </w:rPr>
        <w:t xml:space="preserve"> HHS ASPR</w:t>
      </w:r>
      <w:r w:rsidR="003A4971" w:rsidRPr="00175674">
        <w:rPr>
          <w:rFonts w:cstheme="minorHAnsi"/>
        </w:rPr>
        <w:t>.</w:t>
      </w:r>
      <w:r w:rsidRPr="00175674">
        <w:rPr>
          <w:rFonts w:cstheme="minorHAnsi"/>
        </w:rPr>
        <w:t xml:space="preserve"> National Health Security Strategy. </w:t>
      </w:r>
      <w:r w:rsidR="003A4971" w:rsidRPr="00175674">
        <w:rPr>
          <w:rFonts w:cstheme="minorHAnsi"/>
        </w:rPr>
        <w:t xml:space="preserve">Retrieved from </w:t>
      </w:r>
      <w:hyperlink r:id="rId1" w:history="1">
        <w:r w:rsidR="00840AB8" w:rsidRPr="00175674">
          <w:rPr>
            <w:rStyle w:val="Hyperlink"/>
            <w:rFonts w:cstheme="minorHAnsi"/>
          </w:rPr>
          <w:t>https://www.phe.gov/Preparedness/planning/</w:t>
        </w:r>
        <w:r w:rsidR="00840AB8" w:rsidRPr="00175674">
          <w:rPr>
            <w:rStyle w:val="Hyperlink"/>
            <w:rFonts w:cstheme="minorHAnsi"/>
          </w:rPr>
          <w:t>a</w:t>
        </w:r>
        <w:r w:rsidR="00840AB8" w:rsidRPr="00175674">
          <w:rPr>
            <w:rStyle w:val="Hyperlink"/>
            <w:rFonts w:cstheme="minorHAnsi"/>
          </w:rPr>
          <w:t>uthority/nhss/Documents/NHSS-Strategy-508.pdf</w:t>
        </w:r>
      </w:hyperlink>
    </w:p>
  </w:footnote>
  <w:footnote w:id="5">
    <w:p w14:paraId="63B78813" w14:textId="71E37B86" w:rsidR="00FB230A" w:rsidRPr="00175674" w:rsidRDefault="00FB230A">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00CB6951" w:rsidRPr="00175674">
        <w:rPr>
          <w:rFonts w:cstheme="minorHAnsi"/>
        </w:rPr>
        <w:t xml:space="preserve"> </w:t>
      </w:r>
      <w:r w:rsidR="00696BDE" w:rsidRPr="00175674">
        <w:rPr>
          <w:rFonts w:cstheme="minorHAnsi"/>
        </w:rPr>
        <w:t>§</w:t>
      </w:r>
      <w:r w:rsidR="00D35C73" w:rsidRPr="00175674">
        <w:rPr>
          <w:rFonts w:cstheme="minorHAnsi"/>
        </w:rPr>
        <w:t>101</w:t>
      </w:r>
      <w:r w:rsidR="00696BDE" w:rsidRPr="00175674">
        <w:rPr>
          <w:rFonts w:cstheme="minorHAnsi"/>
        </w:rPr>
        <w:t>.</w:t>
      </w:r>
    </w:p>
  </w:footnote>
  <w:footnote w:id="6">
    <w:p w14:paraId="6CADD536" w14:textId="7F3CC1F3" w:rsidR="003678C8" w:rsidRPr="00175674" w:rsidRDefault="003678C8">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§101</w:t>
      </w:r>
    </w:p>
  </w:footnote>
  <w:footnote w:id="7">
    <w:p w14:paraId="412913EA" w14:textId="10DCF892" w:rsidR="000119E4" w:rsidRPr="00175674" w:rsidRDefault="000119E4">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§101</w:t>
      </w:r>
    </w:p>
  </w:footnote>
  <w:footnote w:id="8">
    <w:p w14:paraId="24EF03C7" w14:textId="0267284F" w:rsidR="008242B1" w:rsidRPr="00175674" w:rsidRDefault="008242B1">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§101</w:t>
      </w:r>
      <w:r w:rsidR="00247EBD" w:rsidRPr="00175674">
        <w:rPr>
          <w:rFonts w:cstheme="minorHAnsi"/>
        </w:rPr>
        <w:t>.</w:t>
      </w:r>
    </w:p>
  </w:footnote>
  <w:footnote w:id="9">
    <w:p w14:paraId="31A26578" w14:textId="7A8FFF10" w:rsidR="00CB319F" w:rsidRPr="00175674" w:rsidRDefault="00CB319F">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w:t>
      </w:r>
      <w:r w:rsidRPr="00175674">
        <w:rPr>
          <w:rFonts w:cstheme="minorHAnsi"/>
        </w:rPr>
        <w:t>20</w:t>
      </w:r>
      <w:r w:rsidR="00E91E28" w:rsidRPr="00175674">
        <w:rPr>
          <w:rFonts w:cstheme="minorHAnsi"/>
        </w:rPr>
        <w:t>2</w:t>
      </w:r>
      <w:r w:rsidR="00247EBD" w:rsidRPr="00175674">
        <w:rPr>
          <w:rFonts w:cstheme="minorHAnsi"/>
        </w:rPr>
        <w:t>.</w:t>
      </w:r>
    </w:p>
  </w:footnote>
  <w:footnote w:id="10">
    <w:p w14:paraId="55E2D5AB" w14:textId="02D3FEF2" w:rsidR="005314AA" w:rsidRPr="00175674" w:rsidRDefault="005314AA">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§202.</w:t>
      </w:r>
    </w:p>
  </w:footnote>
  <w:footnote w:id="11">
    <w:p w14:paraId="648F0FC0" w14:textId="7FEC46F3" w:rsidR="000304A3" w:rsidRPr="00175674" w:rsidRDefault="000304A3">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§206.</w:t>
      </w:r>
    </w:p>
  </w:footnote>
  <w:footnote w:id="12">
    <w:p w14:paraId="63FB547B" w14:textId="6B5D4FC6" w:rsidR="0056180D" w:rsidRPr="00175674" w:rsidRDefault="0056180D">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§206.</w:t>
      </w:r>
    </w:p>
  </w:footnote>
  <w:footnote w:id="13">
    <w:p w14:paraId="556689AD" w14:textId="6BD67961" w:rsidR="00C52BA0" w:rsidRPr="00175674" w:rsidRDefault="00C52BA0">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§206.</w:t>
      </w:r>
    </w:p>
  </w:footnote>
  <w:footnote w:id="14">
    <w:p w14:paraId="1CA5305C" w14:textId="533D11A9" w:rsidR="0090195E" w:rsidRPr="00175674" w:rsidRDefault="0090195E" w:rsidP="0090195E">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§306</w:t>
      </w:r>
      <w:r w:rsidRPr="00175674">
        <w:rPr>
          <w:rFonts w:cstheme="minorHAnsi"/>
        </w:rPr>
        <w:t>.</w:t>
      </w:r>
    </w:p>
  </w:footnote>
  <w:footnote w:id="15">
    <w:p w14:paraId="083CE93B" w14:textId="433E14AA" w:rsidR="0090195E" w:rsidRPr="00175674" w:rsidRDefault="0090195E" w:rsidP="0090195E">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§306</w:t>
      </w:r>
      <w:r w:rsidRPr="00175674">
        <w:rPr>
          <w:rFonts w:cstheme="minorHAnsi"/>
        </w:rPr>
        <w:t>.</w:t>
      </w:r>
    </w:p>
  </w:footnote>
  <w:footnote w:id="16">
    <w:p w14:paraId="23CC2B91" w14:textId="36EBE2D9" w:rsidR="0090195E" w:rsidRPr="00175674" w:rsidRDefault="0090195E" w:rsidP="0090195E">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§306</w:t>
      </w:r>
      <w:r w:rsidRPr="00175674">
        <w:rPr>
          <w:rFonts w:cstheme="minorHAnsi"/>
        </w:rPr>
        <w:t>.</w:t>
      </w:r>
    </w:p>
  </w:footnote>
  <w:footnote w:id="17">
    <w:p w14:paraId="7D90EB0A" w14:textId="17066E4B" w:rsidR="00711EF4" w:rsidRPr="00175674" w:rsidRDefault="00711EF4">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w:t>
      </w:r>
      <w:r w:rsidRPr="00175674">
        <w:rPr>
          <w:rFonts w:cstheme="minorHAnsi"/>
        </w:rPr>
        <w:t>210</w:t>
      </w:r>
      <w:r w:rsidR="00696BDE" w:rsidRPr="00175674">
        <w:rPr>
          <w:rFonts w:cstheme="minorHAnsi"/>
        </w:rPr>
        <w:t>.</w:t>
      </w:r>
    </w:p>
  </w:footnote>
  <w:footnote w:id="18">
    <w:p w14:paraId="6835DDB0" w14:textId="65D6F7B7" w:rsidR="00B9464C" w:rsidRPr="00175674" w:rsidRDefault="00B9464C">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§210.</w:t>
      </w:r>
    </w:p>
  </w:footnote>
  <w:footnote w:id="19">
    <w:p w14:paraId="67251988" w14:textId="6663F6E8" w:rsidR="001F7468" w:rsidRPr="00175674" w:rsidRDefault="001F7468" w:rsidP="001F7468">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§210</w:t>
      </w:r>
      <w:r w:rsidRPr="00175674">
        <w:rPr>
          <w:rFonts w:cstheme="minorHAnsi"/>
        </w:rPr>
        <w:t>; Sen. Burr, Section-by-Section Summary of S. 1379, the Pandemic and All-Hazards Preparedness and Advancing Innovation Act of 2019</w:t>
      </w:r>
      <w:r w:rsidR="00696BDE" w:rsidRPr="00175674">
        <w:rPr>
          <w:rFonts w:cstheme="minorHAnsi"/>
        </w:rPr>
        <w:t>. Retrieved from</w:t>
      </w:r>
      <w:r w:rsidRPr="00175674">
        <w:rPr>
          <w:rFonts w:cstheme="minorHAnsi"/>
        </w:rPr>
        <w:t xml:space="preserve"> </w:t>
      </w:r>
      <w:hyperlink r:id="rId2" w:history="1">
        <w:r w:rsidRPr="00175674">
          <w:rPr>
            <w:rStyle w:val="Hyperlink"/>
            <w:rFonts w:cstheme="minorHAnsi"/>
          </w:rPr>
          <w:t>https://www.burr.senate.gov/imo/media/doc/PAHPAI%20Section%20by%20Section.pdf</w:t>
        </w:r>
      </w:hyperlink>
      <w:r w:rsidRPr="00175674">
        <w:rPr>
          <w:rStyle w:val="Hyperlink"/>
          <w:rFonts w:cstheme="minorHAnsi"/>
        </w:rPr>
        <w:t>.</w:t>
      </w:r>
    </w:p>
  </w:footnote>
  <w:footnote w:id="20">
    <w:p w14:paraId="438B23E6" w14:textId="4BF12BA3" w:rsidR="00981D77" w:rsidRPr="00175674" w:rsidRDefault="00981D77">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203</w:t>
      </w:r>
      <w:r w:rsidR="00B63EE7" w:rsidRPr="00175674">
        <w:rPr>
          <w:rFonts w:cstheme="minorHAnsi"/>
        </w:rPr>
        <w:t>.</w:t>
      </w:r>
    </w:p>
  </w:footnote>
  <w:footnote w:id="21">
    <w:p w14:paraId="7F6D620D" w14:textId="43EF853B" w:rsidR="00BB77EE" w:rsidRPr="00175674" w:rsidRDefault="00BB77EE">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§203.</w:t>
      </w:r>
    </w:p>
  </w:footnote>
  <w:footnote w:id="22">
    <w:p w14:paraId="7059B537" w14:textId="102BD85D" w:rsidR="00E7222C" w:rsidRPr="00175674" w:rsidRDefault="00E7222C">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§203.</w:t>
      </w:r>
    </w:p>
  </w:footnote>
  <w:footnote w:id="23">
    <w:p w14:paraId="0FF3CC30" w14:textId="24ABFF0B" w:rsidR="00E7222C" w:rsidRPr="00175674" w:rsidRDefault="00E7222C">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§203.</w:t>
      </w:r>
    </w:p>
  </w:footnote>
  <w:footnote w:id="24">
    <w:p w14:paraId="5B964E96" w14:textId="1A8B6098" w:rsidR="006D4982" w:rsidRPr="00175674" w:rsidRDefault="006D4982" w:rsidP="006D4982">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§204.</w:t>
      </w:r>
    </w:p>
  </w:footnote>
  <w:footnote w:id="25">
    <w:p w14:paraId="3051A995" w14:textId="77777777" w:rsidR="006D4982" w:rsidRPr="00175674" w:rsidRDefault="006D4982" w:rsidP="006D4982">
      <w:pPr>
        <w:pStyle w:val="FootnoteText"/>
        <w:rPr>
          <w:rFonts w:cstheme="minorHAnsi"/>
        </w:rPr>
      </w:pPr>
      <w:r w:rsidRPr="00175674">
        <w:rPr>
          <w:rStyle w:val="FootnoteReference"/>
          <w:rFonts w:cstheme="minorHAnsi"/>
        </w:rPr>
        <w:footnoteRef/>
      </w:r>
      <w:r w:rsidRPr="00175674">
        <w:rPr>
          <w:rFonts w:cstheme="minorHAnsi"/>
        </w:rPr>
        <w:t xml:space="preserve"> The law also provides for the use of military trauma teams at other levels of acuity (Levels II and III).</w:t>
      </w:r>
    </w:p>
  </w:footnote>
  <w:footnote w:id="26">
    <w:p w14:paraId="47E391D8" w14:textId="3210A6B8" w:rsidR="006D4982" w:rsidRPr="00175674" w:rsidRDefault="006D4982" w:rsidP="006D4982">
      <w:pPr>
        <w:pStyle w:val="FootnoteText"/>
        <w:rPr>
          <w:rFonts w:cstheme="minorHAnsi"/>
        </w:rPr>
      </w:pPr>
      <w:r w:rsidRPr="00175674">
        <w:rPr>
          <w:rStyle w:val="FootnoteReference"/>
          <w:rFonts w:cstheme="minorHAnsi"/>
        </w:rPr>
        <w:footnoteRef/>
      </w:r>
      <w:r w:rsidRPr="00175674">
        <w:rPr>
          <w:rFonts w:cstheme="minorHAnsi"/>
        </w:rPr>
        <w:t xml:space="preserve"> </w:t>
      </w:r>
      <w:bookmarkStart w:id="0" w:name="_Hlk20149440"/>
      <w:r w:rsidR="005171F6" w:rsidRPr="00175674">
        <w:rPr>
          <w:rFonts w:cstheme="minorHAnsi"/>
        </w:rPr>
        <w:t>PAHPAIA</w:t>
      </w:r>
      <w:r w:rsidRPr="00175674">
        <w:rPr>
          <w:rFonts w:cstheme="minorHAnsi"/>
        </w:rPr>
        <w:t xml:space="preserve"> </w:t>
      </w:r>
      <w:r w:rsidR="00B63EE7" w:rsidRPr="00175674">
        <w:rPr>
          <w:rFonts w:cstheme="minorHAnsi"/>
        </w:rPr>
        <w:t>§204.</w:t>
      </w:r>
      <w:r w:rsidRPr="00175674">
        <w:rPr>
          <w:rFonts w:cstheme="minorHAnsi"/>
        </w:rPr>
        <w:t xml:space="preserve"> </w:t>
      </w:r>
      <w:bookmarkEnd w:id="0"/>
      <w:r w:rsidRPr="00175674">
        <w:rPr>
          <w:rFonts w:cstheme="minorHAnsi"/>
        </w:rPr>
        <w:t xml:space="preserve">The act defines ‘military trauma care provider’ as a “member of the Armed Forces who furnishes emergency, critical care, and other trauma acute care services (including a physician, surgeon, physician assistant, nurse, nurse practitioner, respiratory therapist, flight paramedic, combat medic, or enlisted medical technician) or other military trauma care provider as the Secretary determines appropriate.” </w:t>
      </w:r>
      <w:r w:rsidR="005171F6" w:rsidRPr="00175674">
        <w:rPr>
          <w:rFonts w:cstheme="minorHAnsi"/>
        </w:rPr>
        <w:t>PAHPAIA</w:t>
      </w:r>
      <w:r w:rsidRPr="00175674">
        <w:rPr>
          <w:rFonts w:cstheme="minorHAnsi"/>
        </w:rPr>
        <w:t xml:space="preserve"> </w:t>
      </w:r>
      <w:r w:rsidR="00B63EE7" w:rsidRPr="00175674">
        <w:rPr>
          <w:rFonts w:cstheme="minorHAnsi"/>
        </w:rPr>
        <w:t>§204.</w:t>
      </w:r>
    </w:p>
  </w:footnote>
  <w:footnote w:id="27">
    <w:p w14:paraId="13E7B148" w14:textId="69A47E18" w:rsidR="006A53E5" w:rsidRPr="00175674" w:rsidRDefault="006A53E5">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§204.</w:t>
      </w:r>
    </w:p>
  </w:footnote>
  <w:footnote w:id="28">
    <w:p w14:paraId="3BDECAD2" w14:textId="47C70584" w:rsidR="006A53E5" w:rsidRPr="00175674" w:rsidRDefault="006A53E5">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§204.</w:t>
      </w:r>
    </w:p>
  </w:footnote>
  <w:footnote w:id="29">
    <w:p w14:paraId="343F3823" w14:textId="7C053DBF" w:rsidR="00351E7A" w:rsidRPr="00175674" w:rsidRDefault="00351E7A">
      <w:pPr>
        <w:pStyle w:val="FootnoteText"/>
        <w:rPr>
          <w:rFonts w:cstheme="minorHAnsi"/>
        </w:rPr>
      </w:pPr>
      <w:r w:rsidRPr="00175674">
        <w:rPr>
          <w:rStyle w:val="FootnoteReference"/>
          <w:rFonts w:cstheme="minorHAnsi"/>
        </w:rPr>
        <w:footnoteRef/>
      </w:r>
      <w:r w:rsidRPr="00175674">
        <w:rPr>
          <w:rFonts w:cstheme="minorHAnsi"/>
        </w:rPr>
        <w:t xml:space="preserve"> </w:t>
      </w:r>
      <w:r w:rsidR="00B63EE7" w:rsidRPr="00175674">
        <w:rPr>
          <w:rFonts w:cstheme="minorHAnsi"/>
        </w:rPr>
        <w:t xml:space="preserve">Sen. Burr, Section-by-Section Summary of S. 1379, the Pandemic and All-Hazards Preparedness and Advancing Innovation Act of 2019. Retrieved from </w:t>
      </w:r>
      <w:hyperlink r:id="rId3" w:history="1">
        <w:r w:rsidR="00B63EE7" w:rsidRPr="00175674">
          <w:rPr>
            <w:rStyle w:val="Hyperlink"/>
            <w:rFonts w:cstheme="minorHAnsi"/>
          </w:rPr>
          <w:t>https://www.burr.senate.gov/imo/media/doc/PAHPAI%20Section%20by%20Section.pdf</w:t>
        </w:r>
      </w:hyperlink>
      <w:r w:rsidR="00B63EE7" w:rsidRPr="00175674">
        <w:rPr>
          <w:rStyle w:val="Hyperlink"/>
          <w:rFonts w:cstheme="minorHAnsi"/>
        </w:rPr>
        <w:t>.</w:t>
      </w:r>
    </w:p>
  </w:footnote>
  <w:footnote w:id="30">
    <w:p w14:paraId="52A0967B" w14:textId="5294EAC8" w:rsidR="008325EC" w:rsidRPr="00175674" w:rsidRDefault="008325EC">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301.</w:t>
      </w:r>
    </w:p>
  </w:footnote>
  <w:footnote w:id="31">
    <w:p w14:paraId="62D907DC" w14:textId="3145EC4B" w:rsidR="002A692A" w:rsidRPr="00175674" w:rsidRDefault="002A692A">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§301</w:t>
      </w:r>
      <w:r w:rsidRPr="00175674">
        <w:rPr>
          <w:rFonts w:cstheme="minorHAnsi"/>
        </w:rPr>
        <w:t>.</w:t>
      </w:r>
    </w:p>
  </w:footnote>
  <w:footnote w:id="32">
    <w:p w14:paraId="2DE5C39A" w14:textId="6979835E" w:rsidR="00CE4BDF" w:rsidRPr="00175674" w:rsidRDefault="00CE4BDF">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301.</w:t>
      </w:r>
    </w:p>
  </w:footnote>
  <w:footnote w:id="33">
    <w:p w14:paraId="7B268EB9" w14:textId="3BD5AD0F" w:rsidR="00675070" w:rsidRPr="00175674" w:rsidRDefault="00675070">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301.</w:t>
      </w:r>
    </w:p>
  </w:footnote>
  <w:footnote w:id="34">
    <w:p w14:paraId="4E1405DA" w14:textId="7A29E52D" w:rsidR="00F4261C" w:rsidRPr="00175674" w:rsidRDefault="00F4261C">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301.</w:t>
      </w:r>
    </w:p>
  </w:footnote>
  <w:footnote w:id="35">
    <w:p w14:paraId="65E6491D" w14:textId="09EA4928" w:rsidR="000A2960" w:rsidRPr="00175674" w:rsidRDefault="000A2960">
      <w:pPr>
        <w:pStyle w:val="FootnoteText"/>
        <w:rPr>
          <w:rFonts w:cstheme="minorHAnsi"/>
        </w:rPr>
      </w:pPr>
      <w:r w:rsidRPr="00175674">
        <w:rPr>
          <w:rStyle w:val="FootnoteReference"/>
          <w:rFonts w:cstheme="minorHAnsi"/>
        </w:rPr>
        <w:footnoteRef/>
      </w:r>
      <w:r w:rsidRPr="00175674">
        <w:rPr>
          <w:rFonts w:cstheme="minorHAnsi"/>
        </w:rPr>
        <w:t xml:space="preserve"> </w:t>
      </w:r>
      <w:r w:rsidR="00B63EE7" w:rsidRPr="00175674">
        <w:rPr>
          <w:rFonts w:cstheme="minorHAnsi"/>
        </w:rPr>
        <w:t xml:space="preserve">Sen. Burr, Section-by-Section Summary of S. 1379, the Pandemic and All-Hazards Preparedness and Advancing Innovation Act of 2019. Retrieved from </w:t>
      </w:r>
      <w:hyperlink r:id="rId4" w:history="1">
        <w:r w:rsidR="00B63EE7" w:rsidRPr="00175674">
          <w:rPr>
            <w:rStyle w:val="Hyperlink"/>
            <w:rFonts w:cstheme="minorHAnsi"/>
          </w:rPr>
          <w:t>https://www.burr.senate.gov/imo/media/doc/PAHPAI%20Section%20by%20Section.pdf</w:t>
        </w:r>
      </w:hyperlink>
    </w:p>
  </w:footnote>
  <w:footnote w:id="36">
    <w:p w14:paraId="69032635" w14:textId="1058A9ED" w:rsidR="00F7797B" w:rsidRPr="00175674" w:rsidRDefault="00F7797B">
      <w:pPr>
        <w:pStyle w:val="FootnoteText"/>
        <w:rPr>
          <w:rFonts w:cstheme="minorHAnsi"/>
        </w:rPr>
      </w:pPr>
      <w:r w:rsidRPr="00175674">
        <w:rPr>
          <w:rStyle w:val="FootnoteReference"/>
          <w:rFonts w:cstheme="minorHAnsi"/>
        </w:rPr>
        <w:footnoteRef/>
      </w:r>
      <w:r w:rsidRPr="00175674">
        <w:rPr>
          <w:rFonts w:cstheme="minorHAnsi"/>
        </w:rPr>
        <w:t xml:space="preserve"> </w:t>
      </w:r>
      <w:bookmarkStart w:id="1" w:name="_Hlk20215961"/>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301.</w:t>
      </w:r>
      <w:bookmarkEnd w:id="1"/>
    </w:p>
  </w:footnote>
  <w:footnote w:id="37">
    <w:p w14:paraId="2CFBF0B9" w14:textId="056362E1" w:rsidR="00043F2D" w:rsidRPr="00175674" w:rsidRDefault="00043F2D">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207.</w:t>
      </w:r>
    </w:p>
  </w:footnote>
  <w:footnote w:id="38">
    <w:p w14:paraId="526ED0A0" w14:textId="182475EC" w:rsidR="00B0065E" w:rsidRPr="00175674" w:rsidRDefault="00B0065E">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208</w:t>
      </w:r>
      <w:r w:rsidR="00B63EE7" w:rsidRPr="00175674">
        <w:rPr>
          <w:rFonts w:cstheme="minorHAnsi"/>
        </w:rPr>
        <w:t>.</w:t>
      </w:r>
    </w:p>
  </w:footnote>
  <w:footnote w:id="39">
    <w:p w14:paraId="0FF73D16" w14:textId="209EDA5F" w:rsidR="000A1558" w:rsidRPr="00175674" w:rsidRDefault="000A1558">
      <w:pPr>
        <w:pStyle w:val="FootnoteText"/>
        <w:rPr>
          <w:rFonts w:cstheme="minorHAnsi"/>
        </w:rPr>
      </w:pPr>
      <w:r w:rsidRPr="00175674">
        <w:rPr>
          <w:rStyle w:val="FootnoteReference"/>
          <w:rFonts w:cstheme="minorHAnsi"/>
        </w:rPr>
        <w:footnoteRef/>
      </w:r>
      <w:r w:rsidRPr="00175674">
        <w:rPr>
          <w:rFonts w:cstheme="minorHAnsi"/>
        </w:rPr>
        <w:t xml:space="preserve"> </w:t>
      </w:r>
      <w:r w:rsidR="00003491" w:rsidRPr="00175674">
        <w:rPr>
          <w:rFonts w:cstheme="minorHAnsi"/>
        </w:rPr>
        <w:t xml:space="preserve">Sen. Burr, Section-by-Section Summary of S. 1379, the Pandemic and All-Hazards Preparedness and Advancing Innovation Act of 2019. Retrieved from </w:t>
      </w:r>
      <w:hyperlink r:id="rId5" w:history="1">
        <w:r w:rsidR="00003491" w:rsidRPr="00175674">
          <w:rPr>
            <w:rStyle w:val="Hyperlink"/>
            <w:rFonts w:cstheme="minorHAnsi"/>
          </w:rPr>
          <w:t>https://www.burr.senate.gov/imo/media/doc/PAHPAI%20Section%20by%20Section.pdf</w:t>
        </w:r>
      </w:hyperlink>
      <w:r w:rsidR="00003491" w:rsidRPr="00175674">
        <w:rPr>
          <w:rStyle w:val="Hyperlink"/>
          <w:rFonts w:cstheme="minorHAnsi"/>
        </w:rPr>
        <w:t>.</w:t>
      </w:r>
    </w:p>
  </w:footnote>
  <w:footnote w:id="40">
    <w:p w14:paraId="2CF58986" w14:textId="487C4E81" w:rsidR="00450ACC" w:rsidRPr="00175674" w:rsidRDefault="00450ACC">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§208.</w:t>
      </w:r>
    </w:p>
  </w:footnote>
  <w:footnote w:id="41">
    <w:p w14:paraId="41505F3F" w14:textId="1DEFDE29" w:rsidR="006C5D8C" w:rsidRPr="00175674" w:rsidRDefault="006C5D8C">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§208.</w:t>
      </w:r>
    </w:p>
  </w:footnote>
  <w:footnote w:id="42">
    <w:p w14:paraId="60C3DD27" w14:textId="789AA488" w:rsidR="00485254" w:rsidRPr="00175674" w:rsidRDefault="00485254">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§208.</w:t>
      </w:r>
    </w:p>
  </w:footnote>
  <w:footnote w:id="43">
    <w:p w14:paraId="7B62819B" w14:textId="231AD424" w:rsidR="00AA76A3" w:rsidRPr="00175674" w:rsidRDefault="00AA76A3" w:rsidP="00AA76A3">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301.</w:t>
      </w:r>
    </w:p>
  </w:footnote>
  <w:footnote w:id="44">
    <w:p w14:paraId="0D130468" w14:textId="5218931C" w:rsidR="00AA76A3" w:rsidRPr="00175674" w:rsidRDefault="00AA76A3" w:rsidP="00AA76A3">
      <w:pPr>
        <w:pStyle w:val="FootnoteText"/>
        <w:rPr>
          <w:rFonts w:cstheme="minorHAnsi"/>
        </w:rPr>
      </w:pPr>
      <w:r w:rsidRPr="00175674">
        <w:rPr>
          <w:rStyle w:val="FootnoteReference"/>
          <w:rFonts w:cstheme="minorHAnsi"/>
        </w:rPr>
        <w:footnoteRef/>
      </w:r>
      <w:r w:rsidRPr="00175674">
        <w:rPr>
          <w:rFonts w:cstheme="minorHAnsi"/>
        </w:rPr>
        <w:t xml:space="preserve"> </w:t>
      </w:r>
      <w:r w:rsidR="00B63EE7" w:rsidRPr="00175674">
        <w:rPr>
          <w:rFonts w:cstheme="minorHAnsi"/>
        </w:rPr>
        <w:t xml:space="preserve">Sen. Burr, Section-by-Section Summary of S. 1379, the Pandemic and All-Hazards Preparedness and Advancing Innovation Act of 2019. Retrieved from </w:t>
      </w:r>
      <w:hyperlink r:id="rId6" w:history="1">
        <w:r w:rsidR="00B63EE7" w:rsidRPr="00175674">
          <w:rPr>
            <w:rStyle w:val="Hyperlink"/>
            <w:rFonts w:cstheme="minorHAnsi"/>
          </w:rPr>
          <w:t>https://www.burr.senate.gov/imo/media/doc/PAHPAI%20Section%20by%20Section.pdf</w:t>
        </w:r>
      </w:hyperlink>
      <w:r w:rsidR="00B63EE7" w:rsidRPr="00175674">
        <w:rPr>
          <w:rStyle w:val="Hyperlink"/>
          <w:rFonts w:cstheme="minorHAnsi"/>
        </w:rPr>
        <w:t>.</w:t>
      </w:r>
    </w:p>
  </w:footnote>
  <w:footnote w:id="45">
    <w:p w14:paraId="2D9CCF3E" w14:textId="2FF52A6A" w:rsidR="00AA76A3" w:rsidRPr="00175674" w:rsidRDefault="00AA76A3" w:rsidP="00AA76A3">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301.</w:t>
      </w:r>
    </w:p>
  </w:footnote>
  <w:footnote w:id="46">
    <w:p w14:paraId="20AE3530" w14:textId="369646A2" w:rsidR="00267D2A" w:rsidRPr="00175674" w:rsidRDefault="00267D2A" w:rsidP="00267D2A">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303. “At-risk individuals” definition at U.S.C. 300hh–1(b)(4)(B)).</w:t>
      </w:r>
    </w:p>
  </w:footnote>
  <w:footnote w:id="47">
    <w:p w14:paraId="563B2B75" w14:textId="014B76C5" w:rsidR="00267D2A" w:rsidRPr="00175674" w:rsidRDefault="00267D2A" w:rsidP="00267D2A">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303.</w:t>
      </w:r>
    </w:p>
  </w:footnote>
  <w:footnote w:id="48">
    <w:p w14:paraId="36FF0A1C" w14:textId="03E7FF46" w:rsidR="00267D2A" w:rsidRPr="00175674" w:rsidRDefault="00267D2A" w:rsidP="00267D2A">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304.</w:t>
      </w:r>
    </w:p>
  </w:footnote>
  <w:footnote w:id="49">
    <w:p w14:paraId="7133AF82" w14:textId="7E261171" w:rsidR="00267D2A" w:rsidRPr="00175674" w:rsidRDefault="00267D2A" w:rsidP="00267D2A">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305.</w:t>
      </w:r>
    </w:p>
  </w:footnote>
  <w:footnote w:id="50">
    <w:p w14:paraId="66E0F82C" w14:textId="44AE8345" w:rsidR="00267D2A" w:rsidRPr="00175674" w:rsidRDefault="00267D2A" w:rsidP="00267D2A">
      <w:pPr>
        <w:pStyle w:val="FootnoteText"/>
        <w:rPr>
          <w:rFonts w:cstheme="minorHAnsi"/>
        </w:rPr>
      </w:pPr>
      <w:r w:rsidRPr="00175674">
        <w:rPr>
          <w:rStyle w:val="FootnoteReference"/>
          <w:rFonts w:cstheme="minorHAnsi"/>
        </w:rPr>
        <w:footnoteRef/>
      </w:r>
      <w:r w:rsidRPr="00175674">
        <w:rPr>
          <w:rFonts w:cstheme="minorHAnsi"/>
        </w:rPr>
        <w:t xml:space="preserve"> </w:t>
      </w:r>
      <w:r w:rsidR="00B63EE7" w:rsidRPr="00175674">
        <w:rPr>
          <w:rFonts w:cstheme="minorHAnsi"/>
        </w:rPr>
        <w:t xml:space="preserve">Sen. Burr, Section-by-Section Summary of S. 1379, the Pandemic and All-Hazards Preparedness and Advancing Innovation Act of 2019. Retrieved from </w:t>
      </w:r>
      <w:hyperlink r:id="rId7" w:history="1">
        <w:r w:rsidR="00B63EE7" w:rsidRPr="00175674">
          <w:rPr>
            <w:rStyle w:val="Hyperlink"/>
            <w:rFonts w:cstheme="minorHAnsi"/>
          </w:rPr>
          <w:t>https://www.burr.senate.gov/imo/media/doc/PAHPAI%20Section%20by%20Section.pdf</w:t>
        </w:r>
      </w:hyperlink>
      <w:r w:rsidR="00B63EE7" w:rsidRPr="00175674">
        <w:rPr>
          <w:rStyle w:val="Hyperlink"/>
          <w:rFonts w:cstheme="minorHAnsi"/>
        </w:rPr>
        <w:t>.</w:t>
      </w:r>
    </w:p>
  </w:footnote>
  <w:footnote w:id="51">
    <w:p w14:paraId="5F9DAA31" w14:textId="5E574FC6" w:rsidR="00267D2A" w:rsidRPr="00175674" w:rsidRDefault="00267D2A" w:rsidP="00267D2A">
      <w:pPr>
        <w:pStyle w:val="FootnoteText"/>
        <w:rPr>
          <w:rFonts w:cstheme="minorHAnsi"/>
        </w:rPr>
      </w:pPr>
      <w:r w:rsidRPr="00175674">
        <w:rPr>
          <w:rStyle w:val="FootnoteReference"/>
          <w:rFonts w:cstheme="minorHAnsi"/>
        </w:rPr>
        <w:footnoteRef/>
      </w:r>
      <w:r w:rsidRPr="00175674">
        <w:rPr>
          <w:rFonts w:cstheme="minorHAnsi"/>
        </w:rPr>
        <w:t xml:space="preserve"> </w:t>
      </w:r>
      <w:bookmarkStart w:id="2" w:name="_Hlk20243588"/>
      <w:r w:rsidRPr="00175674">
        <w:rPr>
          <w:rFonts w:cstheme="minorHAnsi"/>
        </w:rPr>
        <w:t>ASTHO</w:t>
      </w:r>
      <w:r w:rsidR="003B4BB8" w:rsidRPr="00175674">
        <w:rPr>
          <w:rFonts w:cstheme="minorHAnsi"/>
        </w:rPr>
        <w:t xml:space="preserve">. </w:t>
      </w:r>
      <w:r w:rsidRPr="00175674">
        <w:rPr>
          <w:rFonts w:cstheme="minorHAnsi"/>
        </w:rPr>
        <w:t>PAHPAI</w:t>
      </w:r>
      <w:r w:rsidR="008A1205" w:rsidRPr="00175674">
        <w:rPr>
          <w:rFonts w:cstheme="minorHAnsi"/>
        </w:rPr>
        <w:t>:</w:t>
      </w:r>
      <w:r w:rsidRPr="00175674">
        <w:rPr>
          <w:rFonts w:cstheme="minorHAnsi"/>
        </w:rPr>
        <w:t xml:space="preserve"> Summary of P</w:t>
      </w:r>
      <w:r w:rsidR="008A1205" w:rsidRPr="00175674">
        <w:rPr>
          <w:rFonts w:cstheme="minorHAnsi"/>
        </w:rPr>
        <w:t xml:space="preserve">ublic </w:t>
      </w:r>
      <w:r w:rsidRPr="00175674">
        <w:rPr>
          <w:rFonts w:cstheme="minorHAnsi"/>
        </w:rPr>
        <w:t>H</w:t>
      </w:r>
      <w:r w:rsidR="008A1205" w:rsidRPr="00175674">
        <w:rPr>
          <w:rFonts w:cstheme="minorHAnsi"/>
        </w:rPr>
        <w:t>ealth</w:t>
      </w:r>
      <w:r w:rsidRPr="00175674">
        <w:rPr>
          <w:rFonts w:cstheme="minorHAnsi"/>
        </w:rPr>
        <w:t xml:space="preserve"> Provisions</w:t>
      </w:r>
      <w:bookmarkEnd w:id="2"/>
      <w:r w:rsidRPr="00175674">
        <w:rPr>
          <w:rFonts w:cstheme="minorHAnsi"/>
        </w:rPr>
        <w:t>.</w:t>
      </w:r>
      <w:r w:rsidR="00A2299B" w:rsidRPr="00175674">
        <w:rPr>
          <w:rFonts w:cstheme="minorHAnsi"/>
        </w:rPr>
        <w:t xml:space="preserve"> </w:t>
      </w:r>
      <w:r w:rsidR="00EB536A" w:rsidRPr="00175674">
        <w:rPr>
          <w:rFonts w:cstheme="minorHAnsi"/>
        </w:rPr>
        <w:t xml:space="preserve">June </w:t>
      </w:r>
      <w:r w:rsidR="006A5DB7" w:rsidRPr="00175674">
        <w:rPr>
          <w:rFonts w:cstheme="minorHAnsi"/>
        </w:rPr>
        <w:t>26, 2019</w:t>
      </w:r>
      <w:r w:rsidR="0003131B" w:rsidRPr="00175674">
        <w:rPr>
          <w:rFonts w:cstheme="minorHAnsi"/>
        </w:rPr>
        <w:t>.</w:t>
      </w:r>
      <w:r w:rsidR="006A5DB7" w:rsidRPr="00175674">
        <w:rPr>
          <w:rFonts w:cstheme="minorHAnsi"/>
        </w:rPr>
        <w:t xml:space="preserve"> </w:t>
      </w:r>
      <w:r w:rsidR="00EB536A" w:rsidRPr="00175674">
        <w:rPr>
          <w:rFonts w:cstheme="minorHAnsi"/>
        </w:rPr>
        <w:t xml:space="preserve">Retrieved from </w:t>
      </w:r>
      <w:hyperlink r:id="rId8" w:history="1">
        <w:r w:rsidR="00EB536A" w:rsidRPr="00175674">
          <w:rPr>
            <w:rStyle w:val="Hyperlink"/>
            <w:rFonts w:cstheme="minorHAnsi"/>
          </w:rPr>
          <w:t>https://astho.informz.net/ASTHO/data/images/ASTHO%20PAHPAI%20Leg%20Alert%20Final.pdf</w:t>
        </w:r>
      </w:hyperlink>
      <w:r w:rsidR="00EB536A" w:rsidRPr="00175674">
        <w:rPr>
          <w:rFonts w:cstheme="minorHAnsi"/>
        </w:rPr>
        <w:t>.</w:t>
      </w:r>
    </w:p>
  </w:footnote>
  <w:footnote w:id="52">
    <w:p w14:paraId="17D3CE80" w14:textId="38996120" w:rsidR="00A7670F" w:rsidRPr="00175674" w:rsidRDefault="00A7670F">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003C1D2B" w:rsidRPr="00175674">
        <w:rPr>
          <w:rFonts w:cstheme="minorHAnsi"/>
        </w:rPr>
        <w:t xml:space="preserve"> </w:t>
      </w:r>
      <w:r w:rsidR="00B63EE7" w:rsidRPr="00175674">
        <w:rPr>
          <w:rFonts w:cstheme="minorHAnsi"/>
        </w:rPr>
        <w:t>§</w:t>
      </w:r>
      <w:r w:rsidR="003C1D2B" w:rsidRPr="00175674">
        <w:rPr>
          <w:rFonts w:cstheme="minorHAnsi"/>
        </w:rPr>
        <w:t>205.</w:t>
      </w:r>
    </w:p>
  </w:footnote>
  <w:footnote w:id="53">
    <w:p w14:paraId="0B4D38B0" w14:textId="18667F8E" w:rsidR="00A7670F" w:rsidRPr="00175674" w:rsidRDefault="00A7670F">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003C1D2B" w:rsidRPr="00175674">
        <w:rPr>
          <w:rFonts w:cstheme="minorHAnsi"/>
        </w:rPr>
        <w:t xml:space="preserve"> </w:t>
      </w:r>
      <w:r w:rsidR="00B63EE7" w:rsidRPr="00175674">
        <w:rPr>
          <w:rFonts w:cstheme="minorHAnsi"/>
        </w:rPr>
        <w:t>§</w:t>
      </w:r>
      <w:r w:rsidR="003C1D2B" w:rsidRPr="00175674">
        <w:rPr>
          <w:rFonts w:cstheme="minorHAnsi"/>
        </w:rPr>
        <w:t>205.</w:t>
      </w:r>
    </w:p>
  </w:footnote>
  <w:footnote w:id="54">
    <w:p w14:paraId="0FEE808D" w14:textId="197B3FBE" w:rsidR="006C2E0A" w:rsidRPr="00175674" w:rsidRDefault="006C2E0A">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006C4D58" w:rsidRPr="00175674">
        <w:rPr>
          <w:rFonts w:cstheme="minorHAnsi"/>
        </w:rPr>
        <w:t xml:space="preserve"> </w:t>
      </w:r>
      <w:r w:rsidR="00B63EE7" w:rsidRPr="00175674">
        <w:rPr>
          <w:rFonts w:cstheme="minorHAnsi"/>
        </w:rPr>
        <w:t>§</w:t>
      </w:r>
      <w:r w:rsidR="006C4D58" w:rsidRPr="00175674">
        <w:rPr>
          <w:rFonts w:cstheme="minorHAnsi"/>
        </w:rPr>
        <w:t>205</w:t>
      </w:r>
      <w:r w:rsidR="00F6286F" w:rsidRPr="00175674">
        <w:rPr>
          <w:rFonts w:cstheme="minorHAnsi"/>
        </w:rPr>
        <w:t>.</w:t>
      </w:r>
    </w:p>
  </w:footnote>
  <w:footnote w:id="55">
    <w:p w14:paraId="4E43D5BA" w14:textId="1782608D" w:rsidR="00730B5F" w:rsidRPr="00175674" w:rsidRDefault="00730B5F" w:rsidP="00730B5F">
      <w:pPr>
        <w:pStyle w:val="FootnoteText"/>
        <w:rPr>
          <w:rFonts w:cstheme="minorHAnsi"/>
        </w:rPr>
      </w:pPr>
      <w:r w:rsidRPr="00175674">
        <w:rPr>
          <w:rStyle w:val="FootnoteReference"/>
          <w:rFonts w:cstheme="minorHAnsi"/>
        </w:rPr>
        <w:footnoteRef/>
      </w:r>
      <w:r w:rsidRPr="00175674">
        <w:rPr>
          <w:rFonts w:cstheme="minorHAnsi"/>
        </w:rPr>
        <w:t xml:space="preserve"> </w:t>
      </w:r>
      <w:bookmarkStart w:id="3" w:name="_Hlk20230317"/>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302.</w:t>
      </w:r>
      <w:bookmarkEnd w:id="3"/>
    </w:p>
  </w:footnote>
  <w:footnote w:id="56">
    <w:p w14:paraId="1B6B1AF0" w14:textId="5523A64C" w:rsidR="00730B5F" w:rsidRPr="00175674" w:rsidRDefault="00730B5F" w:rsidP="00730B5F">
      <w:pPr>
        <w:pStyle w:val="FootnoteText"/>
        <w:rPr>
          <w:rFonts w:cstheme="minorHAnsi"/>
        </w:rPr>
      </w:pPr>
      <w:r w:rsidRPr="00175674">
        <w:rPr>
          <w:rStyle w:val="FootnoteReference"/>
          <w:rFonts w:cstheme="minorHAnsi"/>
        </w:rPr>
        <w:footnoteRef/>
      </w:r>
      <w:r w:rsidRPr="00175674">
        <w:rPr>
          <w:rFonts w:cstheme="minorHAnsi"/>
        </w:rPr>
        <w:t xml:space="preserve"> </w:t>
      </w:r>
      <w:bookmarkStart w:id="4" w:name="_Hlk20230995"/>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302.</w:t>
      </w:r>
      <w:bookmarkEnd w:id="4"/>
    </w:p>
  </w:footnote>
  <w:footnote w:id="57">
    <w:p w14:paraId="76F51EE8" w14:textId="12E6F109" w:rsidR="00730B5F" w:rsidRPr="00175674" w:rsidRDefault="00730B5F" w:rsidP="00730B5F">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302.</w:t>
      </w:r>
    </w:p>
  </w:footnote>
  <w:footnote w:id="58">
    <w:p w14:paraId="34AFB38D" w14:textId="2C8837D6" w:rsidR="00730B5F" w:rsidRPr="00175674" w:rsidRDefault="00730B5F" w:rsidP="00730B5F">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302.</w:t>
      </w:r>
    </w:p>
  </w:footnote>
  <w:footnote w:id="59">
    <w:p w14:paraId="24BCD0E4" w14:textId="2CCD6FAD" w:rsidR="009D1D2B" w:rsidRPr="00175674" w:rsidRDefault="009D1D2B">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402</w:t>
      </w:r>
      <w:r w:rsidR="005B554D" w:rsidRPr="00175674">
        <w:rPr>
          <w:rFonts w:cstheme="minorHAnsi"/>
        </w:rPr>
        <w:t xml:space="preserve">. </w:t>
      </w:r>
      <w:r w:rsidR="005171F6" w:rsidRPr="00175674">
        <w:rPr>
          <w:rFonts w:cstheme="minorHAnsi"/>
        </w:rPr>
        <w:t>PAHPAIA</w:t>
      </w:r>
      <w:r w:rsidR="005B554D" w:rsidRPr="00175674">
        <w:rPr>
          <w:rFonts w:cstheme="minorHAnsi"/>
        </w:rPr>
        <w:t xml:space="preserve"> also clarifies Congressional intent that the ASPR use experience</w:t>
      </w:r>
      <w:r w:rsidR="003E2E3F" w:rsidRPr="00175674">
        <w:rPr>
          <w:rFonts w:cstheme="minorHAnsi"/>
        </w:rPr>
        <w:t>s</w:t>
      </w:r>
      <w:r w:rsidR="005B554D" w:rsidRPr="00175674">
        <w:rPr>
          <w:rFonts w:cstheme="minorHAnsi"/>
        </w:rPr>
        <w:t xml:space="preserve"> related to biodefense, medical countermeasures, and emergency preparedness and response in carrying out the ASPR’s responsibilities. It further tasks the ASPR to coordinate on threat awareness with federal intelligence, defense, and public health agencies to “maintain a current assessment of national security threats and inform preparedness and response capabilities based on the range of the threats that have the potential to result in a public health emergency.” </w:t>
      </w:r>
      <w:r w:rsidR="005171F6" w:rsidRPr="00175674">
        <w:rPr>
          <w:rFonts w:cstheme="minorHAnsi"/>
        </w:rPr>
        <w:t>PAHPAIA</w:t>
      </w:r>
      <w:r w:rsidR="005B554D" w:rsidRPr="00175674">
        <w:rPr>
          <w:rFonts w:cstheme="minorHAnsi"/>
        </w:rPr>
        <w:t xml:space="preserve"> </w:t>
      </w:r>
      <w:r w:rsidR="00B63EE7" w:rsidRPr="00175674">
        <w:rPr>
          <w:rFonts w:cstheme="minorHAnsi"/>
        </w:rPr>
        <w:t>§</w:t>
      </w:r>
      <w:r w:rsidR="005B554D" w:rsidRPr="00175674">
        <w:rPr>
          <w:rFonts w:cstheme="minorHAnsi"/>
        </w:rPr>
        <w:t xml:space="preserve">401. </w:t>
      </w:r>
      <w:r w:rsidR="005B554D" w:rsidRPr="00175674">
        <w:rPr>
          <w:rFonts w:cstheme="minorHAnsi"/>
          <w:i/>
          <w:iCs/>
        </w:rPr>
        <w:t>See also</w:t>
      </w:r>
      <w:r w:rsidR="005B554D" w:rsidRPr="00175674">
        <w:rPr>
          <w:rFonts w:cstheme="minorHAnsi"/>
        </w:rPr>
        <w:t xml:space="preserve"> </w:t>
      </w:r>
      <w:r w:rsidR="006A5DB7" w:rsidRPr="00175674">
        <w:rPr>
          <w:rFonts w:cstheme="minorHAnsi"/>
        </w:rPr>
        <w:t xml:space="preserve">ASTHO. </w:t>
      </w:r>
      <w:r w:rsidR="005171F6" w:rsidRPr="00175674">
        <w:rPr>
          <w:rFonts w:cstheme="minorHAnsi"/>
        </w:rPr>
        <w:t>PAHPAI</w:t>
      </w:r>
      <w:r w:rsidR="006A5DB7" w:rsidRPr="00175674">
        <w:rPr>
          <w:rFonts w:cstheme="minorHAnsi"/>
        </w:rPr>
        <w:t>: Summary of Public Health Provisions. June 26, 2019</w:t>
      </w:r>
      <w:r w:rsidR="00A17AFB" w:rsidRPr="00175674">
        <w:rPr>
          <w:rFonts w:cstheme="minorHAnsi"/>
        </w:rPr>
        <w:t>.</w:t>
      </w:r>
      <w:r w:rsidR="006A5DB7" w:rsidRPr="00175674">
        <w:rPr>
          <w:rFonts w:cstheme="minorHAnsi"/>
        </w:rPr>
        <w:t xml:space="preserve"> Retrieved from </w:t>
      </w:r>
      <w:hyperlink r:id="rId9" w:history="1">
        <w:r w:rsidR="006A5DB7" w:rsidRPr="00175674">
          <w:rPr>
            <w:rStyle w:val="Hyperlink"/>
            <w:rFonts w:cstheme="minorHAnsi"/>
          </w:rPr>
          <w:t>https://astho.informz.net/ASTHO/data/images/ASTHO%20PAHPAI%20Leg%20Alert%20Final.pdf</w:t>
        </w:r>
      </w:hyperlink>
      <w:r w:rsidR="006A5DB7" w:rsidRPr="00175674">
        <w:rPr>
          <w:rFonts w:cstheme="minorHAnsi"/>
        </w:rPr>
        <w:t>.</w:t>
      </w:r>
    </w:p>
  </w:footnote>
  <w:footnote w:id="60">
    <w:p w14:paraId="055E953B" w14:textId="61E0721E" w:rsidR="005F32CB" w:rsidRPr="00175674" w:rsidRDefault="005F32CB">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00202165" w:rsidRPr="00175674">
        <w:rPr>
          <w:rFonts w:cstheme="minorHAnsi"/>
        </w:rPr>
        <w:t xml:space="preserve"> </w:t>
      </w:r>
      <w:r w:rsidR="00B63EE7" w:rsidRPr="00175674">
        <w:rPr>
          <w:rFonts w:cstheme="minorHAnsi"/>
        </w:rPr>
        <w:t>§</w:t>
      </w:r>
      <w:r w:rsidR="00202165" w:rsidRPr="00175674">
        <w:rPr>
          <w:rFonts w:cstheme="minorHAnsi"/>
        </w:rPr>
        <w:t>403.</w:t>
      </w:r>
    </w:p>
  </w:footnote>
  <w:footnote w:id="61">
    <w:p w14:paraId="564AC9F0" w14:textId="221159FE" w:rsidR="00527806" w:rsidRPr="00175674" w:rsidRDefault="00527806">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 xml:space="preserve">403; </w:t>
      </w:r>
      <w:r w:rsidR="006A5DB7" w:rsidRPr="00175674">
        <w:rPr>
          <w:rFonts w:cstheme="minorHAnsi"/>
        </w:rPr>
        <w:t>ASTHO. PAHPAI: Summary of Public Health Provisions. June 26, 2019</w:t>
      </w:r>
      <w:r w:rsidR="00ED5769" w:rsidRPr="00175674">
        <w:rPr>
          <w:rFonts w:cstheme="minorHAnsi"/>
        </w:rPr>
        <w:t>.</w:t>
      </w:r>
      <w:r w:rsidR="006A5DB7" w:rsidRPr="00175674">
        <w:rPr>
          <w:rFonts w:cstheme="minorHAnsi"/>
        </w:rPr>
        <w:t xml:space="preserve"> Retrieved from </w:t>
      </w:r>
      <w:hyperlink r:id="rId10" w:history="1">
        <w:r w:rsidR="006A5DB7" w:rsidRPr="00175674">
          <w:rPr>
            <w:rStyle w:val="Hyperlink"/>
            <w:rFonts w:cstheme="minorHAnsi"/>
          </w:rPr>
          <w:t>https://astho.informz.net/ASTHO/data/images/ASTHO%20PAHPAI%20Leg%20Alert%20Final.pdf</w:t>
        </w:r>
      </w:hyperlink>
      <w:r w:rsidR="006A5DB7" w:rsidRPr="00175674">
        <w:rPr>
          <w:rFonts w:cstheme="minorHAnsi"/>
        </w:rPr>
        <w:t>.</w:t>
      </w:r>
    </w:p>
  </w:footnote>
  <w:footnote w:id="62">
    <w:p w14:paraId="76328A91" w14:textId="7F809A23" w:rsidR="0094419C" w:rsidRPr="00175674" w:rsidRDefault="0094419C">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 xml:space="preserve">403; </w:t>
      </w:r>
      <w:r w:rsidR="00B63EE7" w:rsidRPr="00175674">
        <w:rPr>
          <w:rFonts w:cstheme="minorHAnsi"/>
        </w:rPr>
        <w:t xml:space="preserve">Sen. Burr, Section-by-Section Summary of S. 1379, the Pandemic and All-Hazards Preparedness and Advancing Innovation Act of 2019. Retrieved from </w:t>
      </w:r>
      <w:hyperlink r:id="rId11" w:history="1">
        <w:r w:rsidR="00B63EE7" w:rsidRPr="00175674">
          <w:rPr>
            <w:rStyle w:val="Hyperlink"/>
            <w:rFonts w:cstheme="minorHAnsi"/>
          </w:rPr>
          <w:t>https://www.burr.senate.gov/imo/media/doc/PAHPAI%20Section%20by%20Section.pdf</w:t>
        </w:r>
      </w:hyperlink>
      <w:r w:rsidRPr="00175674">
        <w:rPr>
          <w:rFonts w:cstheme="minorHAnsi"/>
        </w:rPr>
        <w:t>.</w:t>
      </w:r>
    </w:p>
  </w:footnote>
  <w:footnote w:id="63">
    <w:p w14:paraId="6AA47D01" w14:textId="1822CAF8" w:rsidR="00D907AF" w:rsidRPr="00175674" w:rsidRDefault="00D907AF">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 xml:space="preserve">403; </w:t>
      </w:r>
      <w:r w:rsidR="00B63EE7" w:rsidRPr="00175674">
        <w:rPr>
          <w:rFonts w:cstheme="minorHAnsi"/>
        </w:rPr>
        <w:t xml:space="preserve">Sen. Burr, Section-by-Section Summary of S. 1379, the Pandemic and All-Hazards Preparedness and Advancing Innovation Act of 2019. Retrieved from </w:t>
      </w:r>
      <w:hyperlink r:id="rId12" w:history="1">
        <w:r w:rsidR="00B63EE7" w:rsidRPr="00175674">
          <w:rPr>
            <w:rStyle w:val="Hyperlink"/>
            <w:rFonts w:cstheme="minorHAnsi"/>
          </w:rPr>
          <w:t>https://www.burr.senate.gov/imo/media/doc/PAHPAI%20Section%20by%20Section.pdf</w:t>
        </w:r>
      </w:hyperlink>
      <w:r w:rsidRPr="00175674">
        <w:rPr>
          <w:rFonts w:cstheme="minorHAnsi"/>
        </w:rPr>
        <w:t>.</w:t>
      </w:r>
    </w:p>
  </w:footnote>
  <w:footnote w:id="64">
    <w:p w14:paraId="3F2BE7B4" w14:textId="3B77F619" w:rsidR="00730B5F" w:rsidRPr="00175674" w:rsidRDefault="00730B5F" w:rsidP="00730B5F">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209.</w:t>
      </w:r>
    </w:p>
  </w:footnote>
  <w:footnote w:id="65">
    <w:p w14:paraId="660807DF" w14:textId="345E98D8" w:rsidR="00E8287F" w:rsidRPr="00175674" w:rsidRDefault="00E8287F">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 xml:space="preserve">404; </w:t>
      </w:r>
      <w:r w:rsidR="00FA3094" w:rsidRPr="00175674">
        <w:rPr>
          <w:rFonts w:cstheme="minorHAnsi"/>
        </w:rPr>
        <w:t xml:space="preserve">Sen. Burr, Section-by-Section Summary of S. 1379, the Pandemic and All-Hazards Preparedness and Advancing Innovation Act of 2019. Retrieved from </w:t>
      </w:r>
      <w:hyperlink r:id="rId13" w:history="1">
        <w:r w:rsidR="00FA3094" w:rsidRPr="00175674">
          <w:rPr>
            <w:rStyle w:val="Hyperlink"/>
            <w:rFonts w:cstheme="minorHAnsi"/>
          </w:rPr>
          <w:t>https://www.burr.senate.gov/imo/media/doc/PAHPAI%20Section%20by%20Section.pdf</w:t>
        </w:r>
      </w:hyperlink>
      <w:r w:rsidRPr="00175674">
        <w:rPr>
          <w:rFonts w:cstheme="minorHAnsi"/>
        </w:rPr>
        <w:t>.</w:t>
      </w:r>
    </w:p>
  </w:footnote>
  <w:footnote w:id="66">
    <w:p w14:paraId="5D3503AE" w14:textId="0CCC3E74" w:rsidR="005A27A2" w:rsidRPr="00175674" w:rsidRDefault="005A27A2">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FA3094" w:rsidRPr="00175674">
        <w:rPr>
          <w:rFonts w:cstheme="minorHAnsi"/>
        </w:rPr>
        <w:t>§</w:t>
      </w:r>
      <w:r w:rsidRPr="00175674">
        <w:rPr>
          <w:rFonts w:cstheme="minorHAnsi"/>
        </w:rPr>
        <w:t xml:space="preserve">404; </w:t>
      </w:r>
      <w:r w:rsidR="00FA3094" w:rsidRPr="00175674">
        <w:rPr>
          <w:rFonts w:cstheme="minorHAnsi"/>
        </w:rPr>
        <w:t xml:space="preserve">Sen. Burr, Section-by-Section Summary of S. 1379, the Pandemic and All-Hazards Preparedness and Advancing Innovation Act of 2019. Retrieved from </w:t>
      </w:r>
      <w:hyperlink r:id="rId14" w:history="1">
        <w:r w:rsidR="00FA3094" w:rsidRPr="00175674">
          <w:rPr>
            <w:rStyle w:val="Hyperlink"/>
            <w:rFonts w:cstheme="minorHAnsi"/>
          </w:rPr>
          <w:t>https://www.burr.senate.gov/imo/media/doc/PAHPAI%20Section%20by%20Section.pdf</w:t>
        </w:r>
      </w:hyperlink>
      <w:r w:rsidRPr="00175674">
        <w:rPr>
          <w:rFonts w:cstheme="minorHAnsi"/>
        </w:rPr>
        <w:t>.</w:t>
      </w:r>
    </w:p>
  </w:footnote>
  <w:footnote w:id="67">
    <w:p w14:paraId="53F8BD67" w14:textId="04896B9E" w:rsidR="00BA3761" w:rsidRPr="00175674" w:rsidRDefault="00BA3761">
      <w:pPr>
        <w:pStyle w:val="FootnoteText"/>
        <w:rPr>
          <w:rFonts w:cstheme="minorHAnsi"/>
        </w:rPr>
      </w:pPr>
      <w:r w:rsidRPr="00175674">
        <w:rPr>
          <w:rStyle w:val="FootnoteReference"/>
          <w:rFonts w:cstheme="minorHAnsi"/>
        </w:rPr>
        <w:footnoteRef/>
      </w:r>
      <w:r w:rsidRPr="00175674">
        <w:rPr>
          <w:rFonts w:cstheme="minorHAnsi"/>
        </w:rPr>
        <w:t xml:space="preserve"> </w:t>
      </w:r>
      <w:r w:rsidR="00C01352" w:rsidRPr="00175674">
        <w:rPr>
          <w:rFonts w:cstheme="minorHAnsi"/>
          <w:i/>
          <w:iCs/>
        </w:rPr>
        <w:t>See</w:t>
      </w:r>
      <w:r w:rsidR="00C01352" w:rsidRPr="00175674">
        <w:rPr>
          <w:rFonts w:cstheme="minorHAnsi"/>
        </w:rPr>
        <w:t xml:space="preserve"> </w:t>
      </w:r>
      <w:r w:rsidR="005171F6" w:rsidRPr="00175674">
        <w:rPr>
          <w:rFonts w:cstheme="minorHAnsi"/>
        </w:rPr>
        <w:t>PAHPAIA</w:t>
      </w:r>
      <w:r w:rsidR="00C01352" w:rsidRPr="00175674">
        <w:rPr>
          <w:rFonts w:cstheme="minorHAnsi"/>
        </w:rPr>
        <w:t xml:space="preserve"> </w:t>
      </w:r>
      <w:r w:rsidR="00FA3094" w:rsidRPr="00175674">
        <w:rPr>
          <w:rFonts w:cstheme="minorHAnsi"/>
        </w:rPr>
        <w:t>§§</w:t>
      </w:r>
      <w:r w:rsidR="00C01352" w:rsidRPr="00175674">
        <w:rPr>
          <w:rFonts w:cstheme="minorHAnsi"/>
        </w:rPr>
        <w:t>601 – 605.</w:t>
      </w:r>
    </w:p>
  </w:footnote>
  <w:footnote w:id="68">
    <w:p w14:paraId="14FC1E25" w14:textId="363BA98A" w:rsidR="00FD781B" w:rsidRPr="00175674" w:rsidRDefault="00FD781B">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FA3094" w:rsidRPr="00175674">
        <w:rPr>
          <w:rFonts w:cstheme="minorHAnsi"/>
        </w:rPr>
        <w:t>§</w:t>
      </w:r>
      <w:r w:rsidRPr="00175674">
        <w:rPr>
          <w:rFonts w:cstheme="minorHAnsi"/>
        </w:rPr>
        <w:t xml:space="preserve">606. </w:t>
      </w:r>
    </w:p>
  </w:footnote>
  <w:footnote w:id="69">
    <w:p w14:paraId="60789F14" w14:textId="4E0592AF" w:rsidR="00B61003" w:rsidRPr="00175674" w:rsidRDefault="00B61003">
      <w:pPr>
        <w:pStyle w:val="FootnoteText"/>
        <w:rPr>
          <w:rFonts w:cstheme="minorHAnsi"/>
        </w:rPr>
      </w:pPr>
      <w:r w:rsidRPr="00175674">
        <w:rPr>
          <w:rStyle w:val="FootnoteReference"/>
          <w:rFonts w:cstheme="minorHAnsi"/>
        </w:rPr>
        <w:footnoteRef/>
      </w:r>
      <w:r w:rsidRPr="00175674">
        <w:rPr>
          <w:rFonts w:cstheme="minorHAnsi"/>
        </w:rPr>
        <w:t xml:space="preserve"> </w:t>
      </w:r>
      <w:r w:rsidR="00FD781B" w:rsidRPr="00175674">
        <w:rPr>
          <w:rFonts w:cstheme="minorHAnsi"/>
        </w:rPr>
        <w:t>‘Qualified pandemic or epidemic products’ a</w:t>
      </w:r>
      <w:r w:rsidRPr="00175674">
        <w:rPr>
          <w:rFonts w:cstheme="minorHAnsi"/>
        </w:rPr>
        <w:t>s defined in section 319F–3 of the Public Health Service Act (42 U.S.C. 247d–6d).</w:t>
      </w:r>
    </w:p>
  </w:footnote>
  <w:footnote w:id="70">
    <w:p w14:paraId="3C5D722A" w14:textId="27630581" w:rsidR="004A6FEB" w:rsidRPr="00175674" w:rsidRDefault="004A6FEB">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FA3094" w:rsidRPr="00175674">
        <w:rPr>
          <w:rFonts w:cstheme="minorHAnsi"/>
        </w:rPr>
        <w:t>§</w:t>
      </w:r>
      <w:r w:rsidRPr="00175674">
        <w:rPr>
          <w:rFonts w:cstheme="minorHAnsi"/>
        </w:rPr>
        <w:t>607.</w:t>
      </w:r>
    </w:p>
  </w:footnote>
  <w:footnote w:id="71">
    <w:p w14:paraId="4587F764" w14:textId="7A0088E7" w:rsidR="00CB2D57" w:rsidRPr="00175674" w:rsidRDefault="00CB2D57">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FA3094" w:rsidRPr="00175674">
        <w:rPr>
          <w:rFonts w:cstheme="minorHAnsi"/>
        </w:rPr>
        <w:t>§</w:t>
      </w:r>
      <w:r w:rsidRPr="00175674">
        <w:rPr>
          <w:rFonts w:cstheme="minorHAnsi"/>
        </w:rPr>
        <w:t>504.</w:t>
      </w:r>
    </w:p>
  </w:footnote>
  <w:footnote w:id="72">
    <w:p w14:paraId="27BBDE9E" w14:textId="32DE4E02" w:rsidR="003F3F24" w:rsidRPr="00175674" w:rsidRDefault="003F3F24" w:rsidP="003F3F24">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FA3094" w:rsidRPr="00175674">
        <w:rPr>
          <w:rFonts w:cstheme="minorHAnsi"/>
        </w:rPr>
        <w:t>§</w:t>
      </w:r>
      <w:r w:rsidRPr="00175674">
        <w:rPr>
          <w:rFonts w:cstheme="minorHAnsi"/>
        </w:rPr>
        <w:t xml:space="preserve">505; </w:t>
      </w:r>
      <w:r w:rsidR="00FA3094" w:rsidRPr="00175674">
        <w:rPr>
          <w:rFonts w:cstheme="minorHAnsi"/>
        </w:rPr>
        <w:t xml:space="preserve">Sen. Burr, Section-by-Section Summary of S. 1379, the Pandemic and All-Hazards Preparedness and Advancing Innovation Act of 2019. Retrieved from </w:t>
      </w:r>
      <w:hyperlink r:id="rId15" w:history="1">
        <w:r w:rsidR="00FA3094" w:rsidRPr="00175674">
          <w:rPr>
            <w:rStyle w:val="Hyperlink"/>
            <w:rFonts w:cstheme="minorHAnsi"/>
          </w:rPr>
          <w:t>https://www.burr.senate.gov/imo/media/doc/PAHPAI%20Section%20by%20Section.pdf</w:t>
        </w:r>
      </w:hyperlink>
      <w:r w:rsidRPr="00175674">
        <w:rPr>
          <w:rFonts w:cstheme="minorHAnsi"/>
        </w:rPr>
        <w:t>.</w:t>
      </w:r>
    </w:p>
  </w:footnote>
  <w:footnote w:id="73">
    <w:p w14:paraId="6D5825AB" w14:textId="2352D380" w:rsidR="003F3F24" w:rsidRPr="00175674" w:rsidRDefault="003F3F24" w:rsidP="003F3F24">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FA3094" w:rsidRPr="00175674">
        <w:rPr>
          <w:rFonts w:cstheme="minorHAnsi"/>
        </w:rPr>
        <w:t>§</w:t>
      </w:r>
      <w:r w:rsidRPr="00175674">
        <w:rPr>
          <w:rFonts w:cstheme="minorHAnsi"/>
        </w:rPr>
        <w:t xml:space="preserve">505; </w:t>
      </w:r>
      <w:r w:rsidR="009A4CA2" w:rsidRPr="00175674">
        <w:rPr>
          <w:rFonts w:cstheme="minorHAnsi"/>
        </w:rPr>
        <w:t>ASTHO. PAHPAI: Summary of Public Health Provisions. June 26, 2019</w:t>
      </w:r>
      <w:r w:rsidR="009D5677" w:rsidRPr="00175674">
        <w:rPr>
          <w:rFonts w:cstheme="minorHAnsi"/>
        </w:rPr>
        <w:t>.</w:t>
      </w:r>
      <w:r w:rsidR="009A4CA2" w:rsidRPr="00175674">
        <w:rPr>
          <w:rFonts w:cstheme="minorHAnsi"/>
        </w:rPr>
        <w:t xml:space="preserve"> Retrieved from </w:t>
      </w:r>
      <w:hyperlink r:id="rId16" w:history="1">
        <w:r w:rsidR="009A4CA2" w:rsidRPr="00175674">
          <w:rPr>
            <w:rStyle w:val="Hyperlink"/>
            <w:rFonts w:cstheme="minorHAnsi"/>
          </w:rPr>
          <w:t>https://astho.informz.net/ASTHO/data/images/ASTHO%20PAHPAI%20Leg%20Alert%20Final.pdf</w:t>
        </w:r>
      </w:hyperlink>
      <w:r w:rsidR="009A4CA2" w:rsidRPr="00175674">
        <w:rPr>
          <w:rFonts w:cstheme="minorHAnsi"/>
        </w:rPr>
        <w:t>.</w:t>
      </w:r>
    </w:p>
  </w:footnote>
  <w:footnote w:id="74">
    <w:p w14:paraId="6DFA6E5D" w14:textId="0219881E" w:rsidR="001A6978" w:rsidRPr="00175674" w:rsidRDefault="001A6978" w:rsidP="001A6978">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FA3094" w:rsidRPr="00175674">
        <w:rPr>
          <w:rFonts w:cstheme="minorHAnsi"/>
        </w:rPr>
        <w:t>§</w:t>
      </w:r>
      <w:r w:rsidRPr="00175674">
        <w:rPr>
          <w:rFonts w:cstheme="minorHAnsi"/>
        </w:rPr>
        <w:t xml:space="preserve">502; </w:t>
      </w:r>
      <w:r w:rsidR="00FA3094" w:rsidRPr="00175674">
        <w:rPr>
          <w:rFonts w:cstheme="minorHAnsi"/>
        </w:rPr>
        <w:t xml:space="preserve">Sen. Burr, Section-by-Section Summary of S. 1379, the Pandemic and All-Hazards Preparedness and Advancing Innovation Act of 2019. Retrieved from </w:t>
      </w:r>
      <w:hyperlink r:id="rId17" w:history="1">
        <w:r w:rsidR="00FA3094" w:rsidRPr="00175674">
          <w:rPr>
            <w:rStyle w:val="Hyperlink"/>
            <w:rFonts w:cstheme="minorHAnsi"/>
          </w:rPr>
          <w:t>https://www.burr.senate.gov/imo/media/doc/PAHPAI%20Section%20by%20Section.pdf</w:t>
        </w:r>
      </w:hyperlink>
      <w:r w:rsidRPr="00175674">
        <w:rPr>
          <w:rFonts w:cstheme="minorHAnsi"/>
        </w:rPr>
        <w:t>.</w:t>
      </w:r>
    </w:p>
  </w:footnote>
  <w:footnote w:id="75">
    <w:p w14:paraId="3B68DE45" w14:textId="769BB6A4" w:rsidR="001A6978" w:rsidRPr="00175674" w:rsidRDefault="001A6978" w:rsidP="001A6978">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FA3094" w:rsidRPr="00175674">
        <w:rPr>
          <w:rFonts w:cstheme="minorHAnsi"/>
        </w:rPr>
        <w:t>§</w:t>
      </w:r>
      <w:r w:rsidRPr="00175674">
        <w:rPr>
          <w:rFonts w:cstheme="minorHAnsi"/>
        </w:rPr>
        <w:t xml:space="preserve">502; </w:t>
      </w:r>
      <w:r w:rsidR="003B4BB8" w:rsidRPr="00175674">
        <w:rPr>
          <w:rFonts w:cstheme="minorHAnsi"/>
        </w:rPr>
        <w:t xml:space="preserve">Sen. Burr, Section-by-Section Summary of S. 1379, the Pandemic and All-Hazards Preparedness and Advancing Innovation Act of 2019. Retrieved from </w:t>
      </w:r>
      <w:hyperlink r:id="rId18" w:history="1">
        <w:r w:rsidR="003B4BB8" w:rsidRPr="00175674">
          <w:rPr>
            <w:rStyle w:val="Hyperlink"/>
            <w:rFonts w:cstheme="minorHAnsi"/>
          </w:rPr>
          <w:t>https://www.burr.senate.gov/imo/media/doc/PAHPAI%20Section%20by%20Section.pdf</w:t>
        </w:r>
      </w:hyperlink>
      <w:r w:rsidRPr="00175674">
        <w:rPr>
          <w:rFonts w:cstheme="minorHAnsi"/>
        </w:rPr>
        <w:t>.</w:t>
      </w:r>
    </w:p>
  </w:footnote>
  <w:footnote w:id="76">
    <w:p w14:paraId="69D8A872" w14:textId="67AB40C9" w:rsidR="00094458" w:rsidRPr="00175674" w:rsidRDefault="00094458">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3B4BB8" w:rsidRPr="00175674">
        <w:rPr>
          <w:rFonts w:cstheme="minorHAnsi"/>
        </w:rPr>
        <w:t>§</w:t>
      </w:r>
      <w:r w:rsidRPr="00175674">
        <w:rPr>
          <w:rFonts w:cstheme="minorHAnsi"/>
        </w:rPr>
        <w:t xml:space="preserve">501; </w:t>
      </w:r>
      <w:r w:rsidR="003B4BB8" w:rsidRPr="00175674">
        <w:rPr>
          <w:rFonts w:cstheme="minorHAnsi"/>
        </w:rPr>
        <w:t xml:space="preserve">Sen. Burr, Section-by-Section Summary of S. 1379, the Pandemic and All-Hazards Preparedness and Advancing Innovation Act of 2019. Retrieved from </w:t>
      </w:r>
      <w:hyperlink r:id="rId19" w:history="1">
        <w:r w:rsidR="003B4BB8" w:rsidRPr="00175674">
          <w:rPr>
            <w:rStyle w:val="Hyperlink"/>
            <w:rFonts w:cstheme="minorHAnsi"/>
          </w:rPr>
          <w:t>https://www.burr.senate.gov/imo/media/doc/PAHPAI%20Section%20by%20Section.pdf</w:t>
        </w:r>
      </w:hyperlink>
      <w:r w:rsidRPr="00175674">
        <w:rPr>
          <w:rFonts w:cstheme="minorHAnsi"/>
        </w:rPr>
        <w:t>.</w:t>
      </w:r>
    </w:p>
  </w:footnote>
  <w:footnote w:id="77">
    <w:p w14:paraId="44231197" w14:textId="71711D82" w:rsidR="000B6026" w:rsidRPr="00175674" w:rsidRDefault="000B6026">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3B4BB8" w:rsidRPr="00175674">
        <w:rPr>
          <w:rFonts w:cstheme="minorHAnsi"/>
        </w:rPr>
        <w:t>§</w:t>
      </w:r>
      <w:r w:rsidRPr="00175674">
        <w:rPr>
          <w:rFonts w:cstheme="minorHAnsi"/>
        </w:rPr>
        <w:t xml:space="preserve">503; </w:t>
      </w:r>
      <w:r w:rsidR="003B4BB8" w:rsidRPr="00175674">
        <w:rPr>
          <w:rFonts w:cstheme="minorHAnsi"/>
        </w:rPr>
        <w:t xml:space="preserve">Sen. Burr, Section-by-Section Summary of S. 1379, the Pandemic and All-Hazards Preparedness and Advancing Innovation Act of 2019. Retrieved from </w:t>
      </w:r>
      <w:hyperlink r:id="rId20" w:history="1">
        <w:r w:rsidR="003B4BB8" w:rsidRPr="00175674">
          <w:rPr>
            <w:rStyle w:val="Hyperlink"/>
            <w:rFonts w:cstheme="minorHAnsi"/>
          </w:rPr>
          <w:t>https://www.burr.senate.gov/imo/media/doc/PAHPAI%20Section%20by%20Section.pdf</w:t>
        </w:r>
      </w:hyperlink>
      <w:r w:rsidRPr="00175674">
        <w:rPr>
          <w:rFonts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6672B2" w14:textId="11C79708" w:rsidR="00162E93" w:rsidRPr="0005008D" w:rsidRDefault="0005008D" w:rsidP="0005008D">
    <w:pPr>
      <w:pStyle w:val="Header"/>
      <w:jc w:val="center"/>
    </w:pPr>
    <w:r w:rsidRPr="00850C00">
      <w:rPr>
        <w:highlight w:val="yellow"/>
      </w:rPr>
      <w:t>DRAFT 1.1</w:t>
    </w:r>
    <w:r w:rsidRPr="00850C00">
      <w:tab/>
    </w:r>
    <w:r w:rsidRPr="001B5FC5">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B0070" w14:textId="6C39DBFE" w:rsidR="00B63F49" w:rsidRDefault="0005008D" w:rsidP="0005008D">
    <w:pPr>
      <w:pStyle w:val="Header"/>
      <w:jc w:val="center"/>
    </w:pPr>
    <w:r w:rsidRPr="00850C00">
      <w:rPr>
        <w:highlight w:val="yellow"/>
      </w:rPr>
      <w:t>DRAFT 1.1</w:t>
    </w:r>
    <w:r w:rsidRPr="00850C00">
      <w:tab/>
    </w:r>
    <w:r w:rsidRPr="001B5FC5">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813E09"/>
    <w:multiLevelType w:val="hybridMultilevel"/>
    <w:tmpl w:val="2C2032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C7C2F04"/>
    <w:multiLevelType w:val="hybridMultilevel"/>
    <w:tmpl w:val="B9FCA8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0F45C0C"/>
    <w:multiLevelType w:val="hybridMultilevel"/>
    <w:tmpl w:val="292840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1A20BBF"/>
    <w:multiLevelType w:val="hybridMultilevel"/>
    <w:tmpl w:val="94003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597457D"/>
    <w:multiLevelType w:val="hybridMultilevel"/>
    <w:tmpl w:val="44E2F4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9A93930"/>
    <w:multiLevelType w:val="hybridMultilevel"/>
    <w:tmpl w:val="68D65C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41C3613"/>
    <w:multiLevelType w:val="hybridMultilevel"/>
    <w:tmpl w:val="8D3838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CAB7DAE"/>
    <w:multiLevelType w:val="hybridMultilevel"/>
    <w:tmpl w:val="A23ECB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1"/>
  </w:num>
  <w:num w:numId="3">
    <w:abstractNumId w:val="7"/>
  </w:num>
  <w:num w:numId="4">
    <w:abstractNumId w:val="0"/>
  </w:num>
  <w:num w:numId="5">
    <w:abstractNumId w:val="6"/>
  </w:num>
  <w:num w:numId="6">
    <w:abstractNumId w:val="3"/>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F74"/>
    <w:rsid w:val="0000005A"/>
    <w:rsid w:val="00003491"/>
    <w:rsid w:val="0000369A"/>
    <w:rsid w:val="000051D0"/>
    <w:rsid w:val="00007688"/>
    <w:rsid w:val="0001145A"/>
    <w:rsid w:val="0001151E"/>
    <w:rsid w:val="000119E4"/>
    <w:rsid w:val="000136C6"/>
    <w:rsid w:val="000163E2"/>
    <w:rsid w:val="0002030F"/>
    <w:rsid w:val="00023141"/>
    <w:rsid w:val="00024BE5"/>
    <w:rsid w:val="000265B5"/>
    <w:rsid w:val="000279B9"/>
    <w:rsid w:val="000304A3"/>
    <w:rsid w:val="0003131B"/>
    <w:rsid w:val="00035DFE"/>
    <w:rsid w:val="00043F2D"/>
    <w:rsid w:val="00045462"/>
    <w:rsid w:val="000459BF"/>
    <w:rsid w:val="0005008D"/>
    <w:rsid w:val="000546C0"/>
    <w:rsid w:val="0005694A"/>
    <w:rsid w:val="00064583"/>
    <w:rsid w:val="000703CF"/>
    <w:rsid w:val="00070A6F"/>
    <w:rsid w:val="000727BA"/>
    <w:rsid w:val="000755FD"/>
    <w:rsid w:val="00075EC2"/>
    <w:rsid w:val="00077F30"/>
    <w:rsid w:val="00080B26"/>
    <w:rsid w:val="000812C3"/>
    <w:rsid w:val="0008190C"/>
    <w:rsid w:val="000819EB"/>
    <w:rsid w:val="0008569D"/>
    <w:rsid w:val="00087D5E"/>
    <w:rsid w:val="000915ED"/>
    <w:rsid w:val="00091F1B"/>
    <w:rsid w:val="00092DF5"/>
    <w:rsid w:val="00094458"/>
    <w:rsid w:val="00095017"/>
    <w:rsid w:val="000A1558"/>
    <w:rsid w:val="000A1AAF"/>
    <w:rsid w:val="000A2960"/>
    <w:rsid w:val="000A2C85"/>
    <w:rsid w:val="000A3E6F"/>
    <w:rsid w:val="000B008A"/>
    <w:rsid w:val="000B0D61"/>
    <w:rsid w:val="000B4D17"/>
    <w:rsid w:val="000B6026"/>
    <w:rsid w:val="000B7B07"/>
    <w:rsid w:val="000C0AC6"/>
    <w:rsid w:val="000C157D"/>
    <w:rsid w:val="000C3D7F"/>
    <w:rsid w:val="000D4358"/>
    <w:rsid w:val="000D5FC2"/>
    <w:rsid w:val="000D6E5E"/>
    <w:rsid w:val="000E0A65"/>
    <w:rsid w:val="000E1AE8"/>
    <w:rsid w:val="000E527F"/>
    <w:rsid w:val="000E67EF"/>
    <w:rsid w:val="000F2169"/>
    <w:rsid w:val="000F58B9"/>
    <w:rsid w:val="00101CF7"/>
    <w:rsid w:val="00104BEE"/>
    <w:rsid w:val="00105E08"/>
    <w:rsid w:val="00106F12"/>
    <w:rsid w:val="00107DCC"/>
    <w:rsid w:val="0011188C"/>
    <w:rsid w:val="00113715"/>
    <w:rsid w:val="001145CF"/>
    <w:rsid w:val="00114BD9"/>
    <w:rsid w:val="00120CE7"/>
    <w:rsid w:val="00123A23"/>
    <w:rsid w:val="00126A9E"/>
    <w:rsid w:val="00130D31"/>
    <w:rsid w:val="00130F95"/>
    <w:rsid w:val="001358D3"/>
    <w:rsid w:val="00136308"/>
    <w:rsid w:val="00140BC0"/>
    <w:rsid w:val="001453C2"/>
    <w:rsid w:val="001503B3"/>
    <w:rsid w:val="00151278"/>
    <w:rsid w:val="00162E93"/>
    <w:rsid w:val="00163E08"/>
    <w:rsid w:val="001642BB"/>
    <w:rsid w:val="00166DC7"/>
    <w:rsid w:val="0016721C"/>
    <w:rsid w:val="0017365F"/>
    <w:rsid w:val="00174FE9"/>
    <w:rsid w:val="00175674"/>
    <w:rsid w:val="00175BEC"/>
    <w:rsid w:val="0019527F"/>
    <w:rsid w:val="00195526"/>
    <w:rsid w:val="001A26AB"/>
    <w:rsid w:val="001A2810"/>
    <w:rsid w:val="001A6978"/>
    <w:rsid w:val="001B1E32"/>
    <w:rsid w:val="001B395C"/>
    <w:rsid w:val="001B4EA6"/>
    <w:rsid w:val="001B6549"/>
    <w:rsid w:val="001B78A5"/>
    <w:rsid w:val="001B7F6E"/>
    <w:rsid w:val="001C28AA"/>
    <w:rsid w:val="001C36D1"/>
    <w:rsid w:val="001C47C2"/>
    <w:rsid w:val="001D07F1"/>
    <w:rsid w:val="001D3403"/>
    <w:rsid w:val="001D402F"/>
    <w:rsid w:val="001D7618"/>
    <w:rsid w:val="001E429F"/>
    <w:rsid w:val="001F1FD4"/>
    <w:rsid w:val="001F476E"/>
    <w:rsid w:val="001F7468"/>
    <w:rsid w:val="001F7A7E"/>
    <w:rsid w:val="001F7E03"/>
    <w:rsid w:val="002014E0"/>
    <w:rsid w:val="00202165"/>
    <w:rsid w:val="002030F0"/>
    <w:rsid w:val="0020386E"/>
    <w:rsid w:val="0021245D"/>
    <w:rsid w:val="00212E26"/>
    <w:rsid w:val="002138BA"/>
    <w:rsid w:val="002142D5"/>
    <w:rsid w:val="002156CB"/>
    <w:rsid w:val="00220333"/>
    <w:rsid w:val="00221B5F"/>
    <w:rsid w:val="002234F9"/>
    <w:rsid w:val="00224F01"/>
    <w:rsid w:val="00227DD3"/>
    <w:rsid w:val="0023513E"/>
    <w:rsid w:val="00235FC6"/>
    <w:rsid w:val="00236500"/>
    <w:rsid w:val="00241BD8"/>
    <w:rsid w:val="00245149"/>
    <w:rsid w:val="0024643E"/>
    <w:rsid w:val="00247EBD"/>
    <w:rsid w:val="00252B4A"/>
    <w:rsid w:val="00264C09"/>
    <w:rsid w:val="00265E51"/>
    <w:rsid w:val="00266856"/>
    <w:rsid w:val="00267D2A"/>
    <w:rsid w:val="00272A1C"/>
    <w:rsid w:val="002733EC"/>
    <w:rsid w:val="0027475A"/>
    <w:rsid w:val="00275FF4"/>
    <w:rsid w:val="002760D0"/>
    <w:rsid w:val="0028053B"/>
    <w:rsid w:val="00282C99"/>
    <w:rsid w:val="00283C79"/>
    <w:rsid w:val="00291700"/>
    <w:rsid w:val="002917B1"/>
    <w:rsid w:val="00292297"/>
    <w:rsid w:val="00292799"/>
    <w:rsid w:val="002937DB"/>
    <w:rsid w:val="002939A5"/>
    <w:rsid w:val="00295805"/>
    <w:rsid w:val="00296536"/>
    <w:rsid w:val="002A1F20"/>
    <w:rsid w:val="002A38BB"/>
    <w:rsid w:val="002A692A"/>
    <w:rsid w:val="002A69D5"/>
    <w:rsid w:val="002A6BC6"/>
    <w:rsid w:val="002B4DDA"/>
    <w:rsid w:val="002B5EAB"/>
    <w:rsid w:val="002B6123"/>
    <w:rsid w:val="002C04EA"/>
    <w:rsid w:val="002C3D7A"/>
    <w:rsid w:val="002C3EE2"/>
    <w:rsid w:val="002C74C4"/>
    <w:rsid w:val="002D1A4F"/>
    <w:rsid w:val="002D3917"/>
    <w:rsid w:val="002D444C"/>
    <w:rsid w:val="002D57B6"/>
    <w:rsid w:val="002E1FDE"/>
    <w:rsid w:val="002E2D75"/>
    <w:rsid w:val="002E380B"/>
    <w:rsid w:val="002E7724"/>
    <w:rsid w:val="002F2EDC"/>
    <w:rsid w:val="002F4317"/>
    <w:rsid w:val="002F5C52"/>
    <w:rsid w:val="00304E7F"/>
    <w:rsid w:val="0030691C"/>
    <w:rsid w:val="00306E1D"/>
    <w:rsid w:val="003070A7"/>
    <w:rsid w:val="00310CB7"/>
    <w:rsid w:val="00311535"/>
    <w:rsid w:val="00312505"/>
    <w:rsid w:val="00312E7B"/>
    <w:rsid w:val="003248B1"/>
    <w:rsid w:val="0033021C"/>
    <w:rsid w:val="003426BD"/>
    <w:rsid w:val="00344B3D"/>
    <w:rsid w:val="00346463"/>
    <w:rsid w:val="00347EA4"/>
    <w:rsid w:val="0035036D"/>
    <w:rsid w:val="00351E7A"/>
    <w:rsid w:val="00353416"/>
    <w:rsid w:val="0036024A"/>
    <w:rsid w:val="003678C8"/>
    <w:rsid w:val="00367904"/>
    <w:rsid w:val="00371EA7"/>
    <w:rsid w:val="00374728"/>
    <w:rsid w:val="0037477A"/>
    <w:rsid w:val="00381CAE"/>
    <w:rsid w:val="00384025"/>
    <w:rsid w:val="00385BA8"/>
    <w:rsid w:val="00385C11"/>
    <w:rsid w:val="00395245"/>
    <w:rsid w:val="003A1EAF"/>
    <w:rsid w:val="003A2141"/>
    <w:rsid w:val="003A4971"/>
    <w:rsid w:val="003A5AE0"/>
    <w:rsid w:val="003A7A4F"/>
    <w:rsid w:val="003A7D66"/>
    <w:rsid w:val="003B249C"/>
    <w:rsid w:val="003B4BB8"/>
    <w:rsid w:val="003B6D5A"/>
    <w:rsid w:val="003B76CC"/>
    <w:rsid w:val="003C1D2B"/>
    <w:rsid w:val="003C61DE"/>
    <w:rsid w:val="003D1318"/>
    <w:rsid w:val="003D3782"/>
    <w:rsid w:val="003D3BAC"/>
    <w:rsid w:val="003D66FC"/>
    <w:rsid w:val="003D70F0"/>
    <w:rsid w:val="003D7589"/>
    <w:rsid w:val="003E2E3F"/>
    <w:rsid w:val="003E732A"/>
    <w:rsid w:val="003E74F6"/>
    <w:rsid w:val="003E7BE1"/>
    <w:rsid w:val="003F0FC7"/>
    <w:rsid w:val="003F257C"/>
    <w:rsid w:val="003F3F24"/>
    <w:rsid w:val="0040001F"/>
    <w:rsid w:val="004070C8"/>
    <w:rsid w:val="00407D32"/>
    <w:rsid w:val="004129A4"/>
    <w:rsid w:val="00412C06"/>
    <w:rsid w:val="00413D8C"/>
    <w:rsid w:val="00415338"/>
    <w:rsid w:val="0042066A"/>
    <w:rsid w:val="00424E21"/>
    <w:rsid w:val="00426C13"/>
    <w:rsid w:val="00444464"/>
    <w:rsid w:val="00445465"/>
    <w:rsid w:val="00447BB9"/>
    <w:rsid w:val="00450ACC"/>
    <w:rsid w:val="004512E2"/>
    <w:rsid w:val="00451E2D"/>
    <w:rsid w:val="00460FE2"/>
    <w:rsid w:val="004620F2"/>
    <w:rsid w:val="00463446"/>
    <w:rsid w:val="00465D60"/>
    <w:rsid w:val="004709C3"/>
    <w:rsid w:val="004728FD"/>
    <w:rsid w:val="00472EFD"/>
    <w:rsid w:val="00476446"/>
    <w:rsid w:val="00476514"/>
    <w:rsid w:val="00476703"/>
    <w:rsid w:val="00480FF8"/>
    <w:rsid w:val="00481EAE"/>
    <w:rsid w:val="004831E2"/>
    <w:rsid w:val="00484E01"/>
    <w:rsid w:val="00485254"/>
    <w:rsid w:val="0049738A"/>
    <w:rsid w:val="00497E5B"/>
    <w:rsid w:val="004A210A"/>
    <w:rsid w:val="004A2C5D"/>
    <w:rsid w:val="004A2CA8"/>
    <w:rsid w:val="004A6FEB"/>
    <w:rsid w:val="004B3FA8"/>
    <w:rsid w:val="004C0C35"/>
    <w:rsid w:val="004C652D"/>
    <w:rsid w:val="004C6D5A"/>
    <w:rsid w:val="004C7BF8"/>
    <w:rsid w:val="004D2E39"/>
    <w:rsid w:val="004E1BD0"/>
    <w:rsid w:val="004E4E6E"/>
    <w:rsid w:val="004E6C4F"/>
    <w:rsid w:val="004F2A4B"/>
    <w:rsid w:val="004F4E75"/>
    <w:rsid w:val="00502355"/>
    <w:rsid w:val="005068D0"/>
    <w:rsid w:val="005075D2"/>
    <w:rsid w:val="00512849"/>
    <w:rsid w:val="0051298D"/>
    <w:rsid w:val="00515C87"/>
    <w:rsid w:val="005171F6"/>
    <w:rsid w:val="0052529A"/>
    <w:rsid w:val="00527806"/>
    <w:rsid w:val="005314AA"/>
    <w:rsid w:val="005327D1"/>
    <w:rsid w:val="00532987"/>
    <w:rsid w:val="00532B07"/>
    <w:rsid w:val="00535B55"/>
    <w:rsid w:val="005371C1"/>
    <w:rsid w:val="00537AA6"/>
    <w:rsid w:val="005434BC"/>
    <w:rsid w:val="005441D7"/>
    <w:rsid w:val="00544BFE"/>
    <w:rsid w:val="00546B00"/>
    <w:rsid w:val="005508A3"/>
    <w:rsid w:val="005515FB"/>
    <w:rsid w:val="00553F1E"/>
    <w:rsid w:val="00555727"/>
    <w:rsid w:val="00557A65"/>
    <w:rsid w:val="00557AF8"/>
    <w:rsid w:val="0056180D"/>
    <w:rsid w:val="00563B05"/>
    <w:rsid w:val="00566799"/>
    <w:rsid w:val="00566BEE"/>
    <w:rsid w:val="00570E9C"/>
    <w:rsid w:val="00571E58"/>
    <w:rsid w:val="005815C4"/>
    <w:rsid w:val="00581CB2"/>
    <w:rsid w:val="00582AFF"/>
    <w:rsid w:val="00582D9C"/>
    <w:rsid w:val="005844E0"/>
    <w:rsid w:val="005856BC"/>
    <w:rsid w:val="00592A2E"/>
    <w:rsid w:val="00592C1B"/>
    <w:rsid w:val="005939F3"/>
    <w:rsid w:val="00595934"/>
    <w:rsid w:val="00596F6F"/>
    <w:rsid w:val="00597AF4"/>
    <w:rsid w:val="005A27A2"/>
    <w:rsid w:val="005A4D5D"/>
    <w:rsid w:val="005A5350"/>
    <w:rsid w:val="005B1CF4"/>
    <w:rsid w:val="005B3D10"/>
    <w:rsid w:val="005B554D"/>
    <w:rsid w:val="005C1E63"/>
    <w:rsid w:val="005C41F1"/>
    <w:rsid w:val="005C52BE"/>
    <w:rsid w:val="005C663D"/>
    <w:rsid w:val="005C66C8"/>
    <w:rsid w:val="005C685C"/>
    <w:rsid w:val="005D6763"/>
    <w:rsid w:val="005D7CFA"/>
    <w:rsid w:val="005E2B4E"/>
    <w:rsid w:val="005E4304"/>
    <w:rsid w:val="005E637B"/>
    <w:rsid w:val="005F24A2"/>
    <w:rsid w:val="005F32CB"/>
    <w:rsid w:val="005F35DD"/>
    <w:rsid w:val="005F5D18"/>
    <w:rsid w:val="005F6164"/>
    <w:rsid w:val="00601555"/>
    <w:rsid w:val="00602CED"/>
    <w:rsid w:val="00603484"/>
    <w:rsid w:val="00610F73"/>
    <w:rsid w:val="006111A2"/>
    <w:rsid w:val="006164ED"/>
    <w:rsid w:val="00634C1E"/>
    <w:rsid w:val="00635347"/>
    <w:rsid w:val="00641A1B"/>
    <w:rsid w:val="00641E4C"/>
    <w:rsid w:val="00641F2D"/>
    <w:rsid w:val="00644A0E"/>
    <w:rsid w:val="006456B9"/>
    <w:rsid w:val="00651805"/>
    <w:rsid w:val="00655631"/>
    <w:rsid w:val="00662D0B"/>
    <w:rsid w:val="006647BA"/>
    <w:rsid w:val="0067073D"/>
    <w:rsid w:val="00671167"/>
    <w:rsid w:val="00671EAD"/>
    <w:rsid w:val="00675070"/>
    <w:rsid w:val="00675EB3"/>
    <w:rsid w:val="00676387"/>
    <w:rsid w:val="006774C2"/>
    <w:rsid w:val="00686F69"/>
    <w:rsid w:val="00692686"/>
    <w:rsid w:val="00692AA1"/>
    <w:rsid w:val="00696BDE"/>
    <w:rsid w:val="0069781A"/>
    <w:rsid w:val="006979CC"/>
    <w:rsid w:val="00697F85"/>
    <w:rsid w:val="006A3BCA"/>
    <w:rsid w:val="006A53E5"/>
    <w:rsid w:val="006A5DB7"/>
    <w:rsid w:val="006A7EDD"/>
    <w:rsid w:val="006B2A74"/>
    <w:rsid w:val="006B37A8"/>
    <w:rsid w:val="006B5A5F"/>
    <w:rsid w:val="006C10D1"/>
    <w:rsid w:val="006C2E0A"/>
    <w:rsid w:val="006C4D58"/>
    <w:rsid w:val="006C5D8C"/>
    <w:rsid w:val="006C6EEC"/>
    <w:rsid w:val="006D19FE"/>
    <w:rsid w:val="006D35C0"/>
    <w:rsid w:val="006D4982"/>
    <w:rsid w:val="006E0C13"/>
    <w:rsid w:val="006E2EF5"/>
    <w:rsid w:val="006E4628"/>
    <w:rsid w:val="006E4826"/>
    <w:rsid w:val="006E5F39"/>
    <w:rsid w:val="006E7196"/>
    <w:rsid w:val="006E736D"/>
    <w:rsid w:val="006F1D06"/>
    <w:rsid w:val="006F37BF"/>
    <w:rsid w:val="006F389B"/>
    <w:rsid w:val="006F5874"/>
    <w:rsid w:val="006F7582"/>
    <w:rsid w:val="00706BE9"/>
    <w:rsid w:val="00711EF4"/>
    <w:rsid w:val="007131D8"/>
    <w:rsid w:val="00713BCF"/>
    <w:rsid w:val="00720063"/>
    <w:rsid w:val="00721CEC"/>
    <w:rsid w:val="0072203B"/>
    <w:rsid w:val="007220C4"/>
    <w:rsid w:val="00727EA5"/>
    <w:rsid w:val="0073064D"/>
    <w:rsid w:val="00730B5F"/>
    <w:rsid w:val="00730D9B"/>
    <w:rsid w:val="00734E81"/>
    <w:rsid w:val="00734FD0"/>
    <w:rsid w:val="00736586"/>
    <w:rsid w:val="007408A9"/>
    <w:rsid w:val="0074435B"/>
    <w:rsid w:val="00745D98"/>
    <w:rsid w:val="007522A3"/>
    <w:rsid w:val="00754ABA"/>
    <w:rsid w:val="00760F53"/>
    <w:rsid w:val="00761307"/>
    <w:rsid w:val="00761766"/>
    <w:rsid w:val="007623EC"/>
    <w:rsid w:val="00767CC1"/>
    <w:rsid w:val="007730F6"/>
    <w:rsid w:val="00791495"/>
    <w:rsid w:val="0079168C"/>
    <w:rsid w:val="007959DE"/>
    <w:rsid w:val="007964F7"/>
    <w:rsid w:val="007A001E"/>
    <w:rsid w:val="007A054B"/>
    <w:rsid w:val="007A4A75"/>
    <w:rsid w:val="007A629D"/>
    <w:rsid w:val="007B0DA7"/>
    <w:rsid w:val="007B1E3A"/>
    <w:rsid w:val="007B409E"/>
    <w:rsid w:val="007B7B3E"/>
    <w:rsid w:val="007C05DF"/>
    <w:rsid w:val="007C0863"/>
    <w:rsid w:val="007C3AD0"/>
    <w:rsid w:val="007C4022"/>
    <w:rsid w:val="007C6E01"/>
    <w:rsid w:val="007E37EF"/>
    <w:rsid w:val="007E71A5"/>
    <w:rsid w:val="007F053A"/>
    <w:rsid w:val="007F0798"/>
    <w:rsid w:val="007F1484"/>
    <w:rsid w:val="008039E7"/>
    <w:rsid w:val="00811CCA"/>
    <w:rsid w:val="00816813"/>
    <w:rsid w:val="00816C9A"/>
    <w:rsid w:val="008242B1"/>
    <w:rsid w:val="00826275"/>
    <w:rsid w:val="00826C12"/>
    <w:rsid w:val="008325EC"/>
    <w:rsid w:val="00833F3F"/>
    <w:rsid w:val="00834CBF"/>
    <w:rsid w:val="00835018"/>
    <w:rsid w:val="00836F74"/>
    <w:rsid w:val="00840AB8"/>
    <w:rsid w:val="0084227A"/>
    <w:rsid w:val="008449DD"/>
    <w:rsid w:val="00846E9D"/>
    <w:rsid w:val="0085166C"/>
    <w:rsid w:val="008524C6"/>
    <w:rsid w:val="008533EC"/>
    <w:rsid w:val="008542F3"/>
    <w:rsid w:val="00855012"/>
    <w:rsid w:val="00864910"/>
    <w:rsid w:val="00867C41"/>
    <w:rsid w:val="008878DB"/>
    <w:rsid w:val="00890DA9"/>
    <w:rsid w:val="008913F9"/>
    <w:rsid w:val="00891B34"/>
    <w:rsid w:val="00894CCF"/>
    <w:rsid w:val="008A1205"/>
    <w:rsid w:val="008A23DC"/>
    <w:rsid w:val="008B027F"/>
    <w:rsid w:val="008B0F4A"/>
    <w:rsid w:val="008B24B3"/>
    <w:rsid w:val="008B3235"/>
    <w:rsid w:val="008C14F1"/>
    <w:rsid w:val="008C1513"/>
    <w:rsid w:val="008C1939"/>
    <w:rsid w:val="008D1791"/>
    <w:rsid w:val="008D37CB"/>
    <w:rsid w:val="008D6E41"/>
    <w:rsid w:val="008D7230"/>
    <w:rsid w:val="008E3965"/>
    <w:rsid w:val="008E6D3C"/>
    <w:rsid w:val="008E71AB"/>
    <w:rsid w:val="008E7C6A"/>
    <w:rsid w:val="008F385A"/>
    <w:rsid w:val="008F5E9B"/>
    <w:rsid w:val="008F5EE8"/>
    <w:rsid w:val="008F658E"/>
    <w:rsid w:val="008F6DF4"/>
    <w:rsid w:val="00900475"/>
    <w:rsid w:val="0090195E"/>
    <w:rsid w:val="009053E9"/>
    <w:rsid w:val="009059E1"/>
    <w:rsid w:val="009107F8"/>
    <w:rsid w:val="00910C45"/>
    <w:rsid w:val="00914354"/>
    <w:rsid w:val="00914FC7"/>
    <w:rsid w:val="00916BE8"/>
    <w:rsid w:val="0092049B"/>
    <w:rsid w:val="009221A1"/>
    <w:rsid w:val="0092555C"/>
    <w:rsid w:val="009278B8"/>
    <w:rsid w:val="00930351"/>
    <w:rsid w:val="00933072"/>
    <w:rsid w:val="00933EBA"/>
    <w:rsid w:val="00934FAE"/>
    <w:rsid w:val="00940909"/>
    <w:rsid w:val="00943020"/>
    <w:rsid w:val="0094419C"/>
    <w:rsid w:val="00953E18"/>
    <w:rsid w:val="00955CF1"/>
    <w:rsid w:val="00960722"/>
    <w:rsid w:val="009607DB"/>
    <w:rsid w:val="00961565"/>
    <w:rsid w:val="009656E8"/>
    <w:rsid w:val="0096717F"/>
    <w:rsid w:val="009712F4"/>
    <w:rsid w:val="009734E7"/>
    <w:rsid w:val="0097444E"/>
    <w:rsid w:val="00976C92"/>
    <w:rsid w:val="00977033"/>
    <w:rsid w:val="00977F67"/>
    <w:rsid w:val="00980C06"/>
    <w:rsid w:val="00980CA1"/>
    <w:rsid w:val="00981D77"/>
    <w:rsid w:val="0098283B"/>
    <w:rsid w:val="00985D4F"/>
    <w:rsid w:val="00992180"/>
    <w:rsid w:val="00992FC9"/>
    <w:rsid w:val="00996222"/>
    <w:rsid w:val="009A2733"/>
    <w:rsid w:val="009A3862"/>
    <w:rsid w:val="009A4CA2"/>
    <w:rsid w:val="009A6273"/>
    <w:rsid w:val="009A6B68"/>
    <w:rsid w:val="009B3418"/>
    <w:rsid w:val="009B4BC7"/>
    <w:rsid w:val="009B5720"/>
    <w:rsid w:val="009B671F"/>
    <w:rsid w:val="009B69C5"/>
    <w:rsid w:val="009B7630"/>
    <w:rsid w:val="009C3E46"/>
    <w:rsid w:val="009C3EE6"/>
    <w:rsid w:val="009C6171"/>
    <w:rsid w:val="009D127A"/>
    <w:rsid w:val="009D1D2B"/>
    <w:rsid w:val="009D31A8"/>
    <w:rsid w:val="009D5677"/>
    <w:rsid w:val="009D63B8"/>
    <w:rsid w:val="009D6841"/>
    <w:rsid w:val="009E1F70"/>
    <w:rsid w:val="009F75CB"/>
    <w:rsid w:val="00A016BA"/>
    <w:rsid w:val="00A042C8"/>
    <w:rsid w:val="00A05377"/>
    <w:rsid w:val="00A10562"/>
    <w:rsid w:val="00A122F3"/>
    <w:rsid w:val="00A13A88"/>
    <w:rsid w:val="00A150F4"/>
    <w:rsid w:val="00A17AFB"/>
    <w:rsid w:val="00A207E2"/>
    <w:rsid w:val="00A20936"/>
    <w:rsid w:val="00A2299B"/>
    <w:rsid w:val="00A22ED8"/>
    <w:rsid w:val="00A24D3B"/>
    <w:rsid w:val="00A2752B"/>
    <w:rsid w:val="00A313CB"/>
    <w:rsid w:val="00A36528"/>
    <w:rsid w:val="00A4295B"/>
    <w:rsid w:val="00A46B61"/>
    <w:rsid w:val="00A46E79"/>
    <w:rsid w:val="00A47425"/>
    <w:rsid w:val="00A4776F"/>
    <w:rsid w:val="00A53661"/>
    <w:rsid w:val="00A54B58"/>
    <w:rsid w:val="00A62835"/>
    <w:rsid w:val="00A63B0E"/>
    <w:rsid w:val="00A63B5C"/>
    <w:rsid w:val="00A72E20"/>
    <w:rsid w:val="00A7670F"/>
    <w:rsid w:val="00A775B5"/>
    <w:rsid w:val="00A840C2"/>
    <w:rsid w:val="00A84B69"/>
    <w:rsid w:val="00A8522B"/>
    <w:rsid w:val="00A85EEA"/>
    <w:rsid w:val="00A87A4B"/>
    <w:rsid w:val="00A90AA4"/>
    <w:rsid w:val="00A967F2"/>
    <w:rsid w:val="00AA1004"/>
    <w:rsid w:val="00AA634C"/>
    <w:rsid w:val="00AA76A3"/>
    <w:rsid w:val="00AB023B"/>
    <w:rsid w:val="00AB2371"/>
    <w:rsid w:val="00AB24CF"/>
    <w:rsid w:val="00AB3797"/>
    <w:rsid w:val="00AB45F5"/>
    <w:rsid w:val="00AC2590"/>
    <w:rsid w:val="00AC407B"/>
    <w:rsid w:val="00AC5937"/>
    <w:rsid w:val="00AC59D3"/>
    <w:rsid w:val="00AD190D"/>
    <w:rsid w:val="00AD4EA7"/>
    <w:rsid w:val="00AD7F79"/>
    <w:rsid w:val="00AE0725"/>
    <w:rsid w:val="00AE1BFE"/>
    <w:rsid w:val="00AE2C8A"/>
    <w:rsid w:val="00AE6316"/>
    <w:rsid w:val="00AF0B81"/>
    <w:rsid w:val="00AF0CB7"/>
    <w:rsid w:val="00AF1463"/>
    <w:rsid w:val="00AF4453"/>
    <w:rsid w:val="00AF5CD2"/>
    <w:rsid w:val="00B0065E"/>
    <w:rsid w:val="00B057D8"/>
    <w:rsid w:val="00B13D54"/>
    <w:rsid w:val="00B200EB"/>
    <w:rsid w:val="00B2079D"/>
    <w:rsid w:val="00B2170B"/>
    <w:rsid w:val="00B22BAB"/>
    <w:rsid w:val="00B25162"/>
    <w:rsid w:val="00B252D8"/>
    <w:rsid w:val="00B27B63"/>
    <w:rsid w:val="00B316A6"/>
    <w:rsid w:val="00B31770"/>
    <w:rsid w:val="00B32B99"/>
    <w:rsid w:val="00B37C73"/>
    <w:rsid w:val="00B37D21"/>
    <w:rsid w:val="00B41836"/>
    <w:rsid w:val="00B425EF"/>
    <w:rsid w:val="00B465CE"/>
    <w:rsid w:val="00B53ECC"/>
    <w:rsid w:val="00B61003"/>
    <w:rsid w:val="00B63619"/>
    <w:rsid w:val="00B63EE7"/>
    <w:rsid w:val="00B63F49"/>
    <w:rsid w:val="00B64966"/>
    <w:rsid w:val="00B66BDF"/>
    <w:rsid w:val="00B7507A"/>
    <w:rsid w:val="00B75B7F"/>
    <w:rsid w:val="00B8108D"/>
    <w:rsid w:val="00B83B73"/>
    <w:rsid w:val="00B8688C"/>
    <w:rsid w:val="00B9003D"/>
    <w:rsid w:val="00B92BCE"/>
    <w:rsid w:val="00B9464C"/>
    <w:rsid w:val="00B94C27"/>
    <w:rsid w:val="00B95EF8"/>
    <w:rsid w:val="00B96B18"/>
    <w:rsid w:val="00BA2918"/>
    <w:rsid w:val="00BA2F79"/>
    <w:rsid w:val="00BA3761"/>
    <w:rsid w:val="00BB61FF"/>
    <w:rsid w:val="00BB77EE"/>
    <w:rsid w:val="00BC2F2F"/>
    <w:rsid w:val="00BC7714"/>
    <w:rsid w:val="00BD0FFC"/>
    <w:rsid w:val="00BD20A8"/>
    <w:rsid w:val="00BD2B59"/>
    <w:rsid w:val="00BD42AA"/>
    <w:rsid w:val="00BD504F"/>
    <w:rsid w:val="00BD50D3"/>
    <w:rsid w:val="00BD5C6E"/>
    <w:rsid w:val="00BD70D7"/>
    <w:rsid w:val="00BE109B"/>
    <w:rsid w:val="00BE2FAA"/>
    <w:rsid w:val="00BE355C"/>
    <w:rsid w:val="00BE3D5B"/>
    <w:rsid w:val="00BF3F5C"/>
    <w:rsid w:val="00BF41C7"/>
    <w:rsid w:val="00BF6FCD"/>
    <w:rsid w:val="00C00649"/>
    <w:rsid w:val="00C01352"/>
    <w:rsid w:val="00C06580"/>
    <w:rsid w:val="00C0746D"/>
    <w:rsid w:val="00C10ECB"/>
    <w:rsid w:val="00C17DB3"/>
    <w:rsid w:val="00C36E0E"/>
    <w:rsid w:val="00C402A8"/>
    <w:rsid w:val="00C41F1B"/>
    <w:rsid w:val="00C504CD"/>
    <w:rsid w:val="00C512B7"/>
    <w:rsid w:val="00C52BA0"/>
    <w:rsid w:val="00C57622"/>
    <w:rsid w:val="00C60786"/>
    <w:rsid w:val="00C6553A"/>
    <w:rsid w:val="00C71F08"/>
    <w:rsid w:val="00C72F73"/>
    <w:rsid w:val="00C76B64"/>
    <w:rsid w:val="00C80E4E"/>
    <w:rsid w:val="00C83BB4"/>
    <w:rsid w:val="00C85362"/>
    <w:rsid w:val="00C85F9B"/>
    <w:rsid w:val="00C90BFF"/>
    <w:rsid w:val="00C9354F"/>
    <w:rsid w:val="00C95FF9"/>
    <w:rsid w:val="00CA4EA1"/>
    <w:rsid w:val="00CB2D57"/>
    <w:rsid w:val="00CB2EA4"/>
    <w:rsid w:val="00CB319F"/>
    <w:rsid w:val="00CB594D"/>
    <w:rsid w:val="00CB6951"/>
    <w:rsid w:val="00CB74A9"/>
    <w:rsid w:val="00CD1C42"/>
    <w:rsid w:val="00CE1CC7"/>
    <w:rsid w:val="00CE4BDF"/>
    <w:rsid w:val="00CE5876"/>
    <w:rsid w:val="00CF3CA1"/>
    <w:rsid w:val="00CF5ABC"/>
    <w:rsid w:val="00CF7FBC"/>
    <w:rsid w:val="00D03D4C"/>
    <w:rsid w:val="00D04F63"/>
    <w:rsid w:val="00D1085B"/>
    <w:rsid w:val="00D108BD"/>
    <w:rsid w:val="00D16B9E"/>
    <w:rsid w:val="00D2160D"/>
    <w:rsid w:val="00D22C3C"/>
    <w:rsid w:val="00D2339C"/>
    <w:rsid w:val="00D25FD2"/>
    <w:rsid w:val="00D33D03"/>
    <w:rsid w:val="00D34975"/>
    <w:rsid w:val="00D35C73"/>
    <w:rsid w:val="00D364D4"/>
    <w:rsid w:val="00D36E15"/>
    <w:rsid w:val="00D37F34"/>
    <w:rsid w:val="00D5155F"/>
    <w:rsid w:val="00D51732"/>
    <w:rsid w:val="00D57C53"/>
    <w:rsid w:val="00D61522"/>
    <w:rsid w:val="00D61B89"/>
    <w:rsid w:val="00D63AA3"/>
    <w:rsid w:val="00D67964"/>
    <w:rsid w:val="00D7290E"/>
    <w:rsid w:val="00D74C91"/>
    <w:rsid w:val="00D75CA0"/>
    <w:rsid w:val="00D84264"/>
    <w:rsid w:val="00D864AC"/>
    <w:rsid w:val="00D86756"/>
    <w:rsid w:val="00D90106"/>
    <w:rsid w:val="00D907AF"/>
    <w:rsid w:val="00DA0829"/>
    <w:rsid w:val="00DA394E"/>
    <w:rsid w:val="00DA5943"/>
    <w:rsid w:val="00DA5D31"/>
    <w:rsid w:val="00DA5D95"/>
    <w:rsid w:val="00DA6F69"/>
    <w:rsid w:val="00DB1DC9"/>
    <w:rsid w:val="00DB31C6"/>
    <w:rsid w:val="00DB3CDF"/>
    <w:rsid w:val="00DB4035"/>
    <w:rsid w:val="00DB5949"/>
    <w:rsid w:val="00DC31BF"/>
    <w:rsid w:val="00DD36B2"/>
    <w:rsid w:val="00DD4AF1"/>
    <w:rsid w:val="00DE1A95"/>
    <w:rsid w:val="00DE27EA"/>
    <w:rsid w:val="00DE2DBE"/>
    <w:rsid w:val="00DE4290"/>
    <w:rsid w:val="00DE62DC"/>
    <w:rsid w:val="00DE7D12"/>
    <w:rsid w:val="00DF06C1"/>
    <w:rsid w:val="00DF08DE"/>
    <w:rsid w:val="00E01BA5"/>
    <w:rsid w:val="00E03468"/>
    <w:rsid w:val="00E05E34"/>
    <w:rsid w:val="00E06765"/>
    <w:rsid w:val="00E07904"/>
    <w:rsid w:val="00E11973"/>
    <w:rsid w:val="00E14B18"/>
    <w:rsid w:val="00E14C77"/>
    <w:rsid w:val="00E15046"/>
    <w:rsid w:val="00E154E0"/>
    <w:rsid w:val="00E16083"/>
    <w:rsid w:val="00E24A06"/>
    <w:rsid w:val="00E328CB"/>
    <w:rsid w:val="00E329A9"/>
    <w:rsid w:val="00E41729"/>
    <w:rsid w:val="00E43247"/>
    <w:rsid w:val="00E47378"/>
    <w:rsid w:val="00E52E86"/>
    <w:rsid w:val="00E538D1"/>
    <w:rsid w:val="00E54E42"/>
    <w:rsid w:val="00E575C5"/>
    <w:rsid w:val="00E62840"/>
    <w:rsid w:val="00E701E5"/>
    <w:rsid w:val="00E704AE"/>
    <w:rsid w:val="00E71185"/>
    <w:rsid w:val="00E7222C"/>
    <w:rsid w:val="00E74779"/>
    <w:rsid w:val="00E8287F"/>
    <w:rsid w:val="00E82B0A"/>
    <w:rsid w:val="00E8562A"/>
    <w:rsid w:val="00E85F80"/>
    <w:rsid w:val="00E87978"/>
    <w:rsid w:val="00E91E28"/>
    <w:rsid w:val="00E92406"/>
    <w:rsid w:val="00E97B0F"/>
    <w:rsid w:val="00EA2169"/>
    <w:rsid w:val="00EA21EC"/>
    <w:rsid w:val="00EA4CD2"/>
    <w:rsid w:val="00EB536A"/>
    <w:rsid w:val="00EB5648"/>
    <w:rsid w:val="00EB5DF1"/>
    <w:rsid w:val="00EC0C52"/>
    <w:rsid w:val="00EC2873"/>
    <w:rsid w:val="00EC568D"/>
    <w:rsid w:val="00EC5780"/>
    <w:rsid w:val="00EC69CA"/>
    <w:rsid w:val="00EC7383"/>
    <w:rsid w:val="00ED4E63"/>
    <w:rsid w:val="00ED5769"/>
    <w:rsid w:val="00EE4203"/>
    <w:rsid w:val="00EE6B5D"/>
    <w:rsid w:val="00EE6D9E"/>
    <w:rsid w:val="00F00387"/>
    <w:rsid w:val="00F01899"/>
    <w:rsid w:val="00F07567"/>
    <w:rsid w:val="00F07969"/>
    <w:rsid w:val="00F14895"/>
    <w:rsid w:val="00F14CDA"/>
    <w:rsid w:val="00F16139"/>
    <w:rsid w:val="00F17381"/>
    <w:rsid w:val="00F17D89"/>
    <w:rsid w:val="00F31690"/>
    <w:rsid w:val="00F316BF"/>
    <w:rsid w:val="00F34444"/>
    <w:rsid w:val="00F37D7A"/>
    <w:rsid w:val="00F403A9"/>
    <w:rsid w:val="00F4261C"/>
    <w:rsid w:val="00F442B0"/>
    <w:rsid w:val="00F45AD1"/>
    <w:rsid w:val="00F56072"/>
    <w:rsid w:val="00F6286F"/>
    <w:rsid w:val="00F6558E"/>
    <w:rsid w:val="00F66514"/>
    <w:rsid w:val="00F71E0E"/>
    <w:rsid w:val="00F77077"/>
    <w:rsid w:val="00F7797B"/>
    <w:rsid w:val="00F872F2"/>
    <w:rsid w:val="00F90960"/>
    <w:rsid w:val="00F9235C"/>
    <w:rsid w:val="00F95BE4"/>
    <w:rsid w:val="00F96366"/>
    <w:rsid w:val="00FA3094"/>
    <w:rsid w:val="00FA3522"/>
    <w:rsid w:val="00FB230A"/>
    <w:rsid w:val="00FB7A7E"/>
    <w:rsid w:val="00FB7B41"/>
    <w:rsid w:val="00FC0433"/>
    <w:rsid w:val="00FC2601"/>
    <w:rsid w:val="00FC56F2"/>
    <w:rsid w:val="00FC6933"/>
    <w:rsid w:val="00FC6FD3"/>
    <w:rsid w:val="00FC735E"/>
    <w:rsid w:val="00FD034D"/>
    <w:rsid w:val="00FD2E30"/>
    <w:rsid w:val="00FD3249"/>
    <w:rsid w:val="00FD3F7F"/>
    <w:rsid w:val="00FD781B"/>
    <w:rsid w:val="00FD7A16"/>
    <w:rsid w:val="00FF22B6"/>
    <w:rsid w:val="00FF2693"/>
    <w:rsid w:val="00FF2DA9"/>
    <w:rsid w:val="00FF348D"/>
    <w:rsid w:val="00FF4134"/>
    <w:rsid w:val="00FF6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7BBE4"/>
  <w15:chartTrackingRefBased/>
  <w15:docId w15:val="{A623FEE9-70CA-48BB-8A28-14D9E3169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495"/>
    <w:pPr>
      <w:tabs>
        <w:tab w:val="center" w:pos="4680"/>
        <w:tab w:val="right" w:pos="9360"/>
      </w:tabs>
    </w:pPr>
  </w:style>
  <w:style w:type="character" w:customStyle="1" w:styleId="HeaderChar">
    <w:name w:val="Header Char"/>
    <w:basedOn w:val="DefaultParagraphFont"/>
    <w:link w:val="Header"/>
    <w:uiPriority w:val="99"/>
    <w:rsid w:val="00791495"/>
  </w:style>
  <w:style w:type="paragraph" w:styleId="Footer">
    <w:name w:val="footer"/>
    <w:basedOn w:val="Normal"/>
    <w:link w:val="FooterChar"/>
    <w:uiPriority w:val="99"/>
    <w:unhideWhenUsed/>
    <w:rsid w:val="00791495"/>
    <w:pPr>
      <w:tabs>
        <w:tab w:val="center" w:pos="4680"/>
        <w:tab w:val="right" w:pos="9360"/>
      </w:tabs>
    </w:pPr>
  </w:style>
  <w:style w:type="character" w:customStyle="1" w:styleId="FooterChar">
    <w:name w:val="Footer Char"/>
    <w:basedOn w:val="DefaultParagraphFont"/>
    <w:link w:val="Footer"/>
    <w:uiPriority w:val="99"/>
    <w:rsid w:val="00791495"/>
  </w:style>
  <w:style w:type="character" w:styleId="Hyperlink">
    <w:name w:val="Hyperlink"/>
    <w:basedOn w:val="DefaultParagraphFont"/>
    <w:uiPriority w:val="99"/>
    <w:unhideWhenUsed/>
    <w:rsid w:val="008E7C6A"/>
    <w:rPr>
      <w:color w:val="0000FF"/>
      <w:u w:val="single"/>
    </w:rPr>
  </w:style>
  <w:style w:type="paragraph" w:styleId="FootnoteText">
    <w:name w:val="footnote text"/>
    <w:basedOn w:val="Normal"/>
    <w:link w:val="FootnoteTextChar"/>
    <w:uiPriority w:val="99"/>
    <w:semiHidden/>
    <w:unhideWhenUsed/>
    <w:rsid w:val="00A85EEA"/>
    <w:rPr>
      <w:sz w:val="20"/>
      <w:szCs w:val="20"/>
    </w:rPr>
  </w:style>
  <w:style w:type="character" w:customStyle="1" w:styleId="FootnoteTextChar">
    <w:name w:val="Footnote Text Char"/>
    <w:basedOn w:val="DefaultParagraphFont"/>
    <w:link w:val="FootnoteText"/>
    <w:uiPriority w:val="99"/>
    <w:semiHidden/>
    <w:rsid w:val="00A85EEA"/>
    <w:rPr>
      <w:sz w:val="20"/>
      <w:szCs w:val="20"/>
    </w:rPr>
  </w:style>
  <w:style w:type="character" w:styleId="FootnoteReference">
    <w:name w:val="footnote reference"/>
    <w:basedOn w:val="DefaultParagraphFont"/>
    <w:uiPriority w:val="99"/>
    <w:semiHidden/>
    <w:unhideWhenUsed/>
    <w:rsid w:val="00A85EEA"/>
    <w:rPr>
      <w:vertAlign w:val="superscript"/>
    </w:rPr>
  </w:style>
  <w:style w:type="character" w:styleId="FollowedHyperlink">
    <w:name w:val="FollowedHyperlink"/>
    <w:basedOn w:val="DefaultParagraphFont"/>
    <w:uiPriority w:val="99"/>
    <w:semiHidden/>
    <w:unhideWhenUsed/>
    <w:rsid w:val="00CB6951"/>
    <w:rPr>
      <w:color w:val="954F72" w:themeColor="followedHyperlink"/>
      <w:u w:val="single"/>
    </w:rPr>
  </w:style>
  <w:style w:type="character" w:styleId="UnresolvedMention">
    <w:name w:val="Unresolved Mention"/>
    <w:basedOn w:val="DefaultParagraphFont"/>
    <w:uiPriority w:val="99"/>
    <w:semiHidden/>
    <w:unhideWhenUsed/>
    <w:rsid w:val="00CB6951"/>
    <w:rPr>
      <w:color w:val="605E5C"/>
      <w:shd w:val="clear" w:color="auto" w:fill="E1DFDD"/>
    </w:rPr>
  </w:style>
  <w:style w:type="paragraph" w:styleId="ListParagraph">
    <w:name w:val="List Paragraph"/>
    <w:basedOn w:val="Normal"/>
    <w:uiPriority w:val="34"/>
    <w:qFormat/>
    <w:rsid w:val="00F07969"/>
    <w:pPr>
      <w:ind w:left="720"/>
      <w:contextualSpacing/>
    </w:pPr>
  </w:style>
  <w:style w:type="paragraph" w:styleId="BalloonText">
    <w:name w:val="Balloon Text"/>
    <w:basedOn w:val="Normal"/>
    <w:link w:val="BalloonTextChar"/>
    <w:uiPriority w:val="99"/>
    <w:semiHidden/>
    <w:unhideWhenUsed/>
    <w:rsid w:val="007959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59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342714">
      <w:bodyDiv w:val="1"/>
      <w:marLeft w:val="0"/>
      <w:marRight w:val="0"/>
      <w:marTop w:val="0"/>
      <w:marBottom w:val="0"/>
      <w:divBdr>
        <w:top w:val="none" w:sz="0" w:space="0" w:color="auto"/>
        <w:left w:val="none" w:sz="0" w:space="0" w:color="auto"/>
        <w:bottom w:val="none" w:sz="0" w:space="0" w:color="auto"/>
        <w:right w:val="none" w:sz="0" w:space="0" w:color="auto"/>
      </w:divBdr>
    </w:div>
    <w:div w:id="72776510">
      <w:bodyDiv w:val="1"/>
      <w:marLeft w:val="0"/>
      <w:marRight w:val="0"/>
      <w:marTop w:val="0"/>
      <w:marBottom w:val="0"/>
      <w:divBdr>
        <w:top w:val="none" w:sz="0" w:space="0" w:color="auto"/>
        <w:left w:val="none" w:sz="0" w:space="0" w:color="auto"/>
        <w:bottom w:val="none" w:sz="0" w:space="0" w:color="auto"/>
        <w:right w:val="none" w:sz="0" w:space="0" w:color="auto"/>
      </w:divBdr>
    </w:div>
    <w:div w:id="277295383">
      <w:bodyDiv w:val="1"/>
      <w:marLeft w:val="0"/>
      <w:marRight w:val="0"/>
      <w:marTop w:val="0"/>
      <w:marBottom w:val="0"/>
      <w:divBdr>
        <w:top w:val="none" w:sz="0" w:space="0" w:color="auto"/>
        <w:left w:val="none" w:sz="0" w:space="0" w:color="auto"/>
        <w:bottom w:val="none" w:sz="0" w:space="0" w:color="auto"/>
        <w:right w:val="none" w:sz="0" w:space="0" w:color="auto"/>
      </w:divBdr>
    </w:div>
    <w:div w:id="462501852">
      <w:bodyDiv w:val="1"/>
      <w:marLeft w:val="0"/>
      <w:marRight w:val="0"/>
      <w:marTop w:val="0"/>
      <w:marBottom w:val="0"/>
      <w:divBdr>
        <w:top w:val="none" w:sz="0" w:space="0" w:color="auto"/>
        <w:left w:val="none" w:sz="0" w:space="0" w:color="auto"/>
        <w:bottom w:val="none" w:sz="0" w:space="0" w:color="auto"/>
        <w:right w:val="none" w:sz="0" w:space="0" w:color="auto"/>
      </w:divBdr>
    </w:div>
    <w:div w:id="910624274">
      <w:bodyDiv w:val="1"/>
      <w:marLeft w:val="0"/>
      <w:marRight w:val="0"/>
      <w:marTop w:val="0"/>
      <w:marBottom w:val="0"/>
      <w:divBdr>
        <w:top w:val="none" w:sz="0" w:space="0" w:color="auto"/>
        <w:left w:val="none" w:sz="0" w:space="0" w:color="auto"/>
        <w:bottom w:val="none" w:sz="0" w:space="0" w:color="auto"/>
        <w:right w:val="none" w:sz="0" w:space="0" w:color="auto"/>
      </w:divBdr>
    </w:div>
    <w:div w:id="1209226594">
      <w:bodyDiv w:val="1"/>
      <w:marLeft w:val="0"/>
      <w:marRight w:val="0"/>
      <w:marTop w:val="0"/>
      <w:marBottom w:val="0"/>
      <w:divBdr>
        <w:top w:val="none" w:sz="0" w:space="0" w:color="auto"/>
        <w:left w:val="none" w:sz="0" w:space="0" w:color="auto"/>
        <w:bottom w:val="none" w:sz="0" w:space="0" w:color="auto"/>
        <w:right w:val="none" w:sz="0" w:space="0" w:color="auto"/>
      </w:divBdr>
    </w:div>
    <w:div w:id="1213494991">
      <w:bodyDiv w:val="1"/>
      <w:marLeft w:val="0"/>
      <w:marRight w:val="0"/>
      <w:marTop w:val="0"/>
      <w:marBottom w:val="0"/>
      <w:divBdr>
        <w:top w:val="none" w:sz="0" w:space="0" w:color="auto"/>
        <w:left w:val="none" w:sz="0" w:space="0" w:color="auto"/>
        <w:bottom w:val="none" w:sz="0" w:space="0" w:color="auto"/>
        <w:right w:val="none" w:sz="0" w:space="0" w:color="auto"/>
      </w:divBdr>
    </w:div>
    <w:div w:id="1287390378">
      <w:bodyDiv w:val="1"/>
      <w:marLeft w:val="0"/>
      <w:marRight w:val="0"/>
      <w:marTop w:val="0"/>
      <w:marBottom w:val="0"/>
      <w:divBdr>
        <w:top w:val="none" w:sz="0" w:space="0" w:color="auto"/>
        <w:left w:val="none" w:sz="0" w:space="0" w:color="auto"/>
        <w:bottom w:val="none" w:sz="0" w:space="0" w:color="auto"/>
        <w:right w:val="none" w:sz="0" w:space="0" w:color="auto"/>
      </w:divBdr>
    </w:div>
    <w:div w:id="1289553522">
      <w:bodyDiv w:val="1"/>
      <w:marLeft w:val="0"/>
      <w:marRight w:val="0"/>
      <w:marTop w:val="0"/>
      <w:marBottom w:val="0"/>
      <w:divBdr>
        <w:top w:val="none" w:sz="0" w:space="0" w:color="auto"/>
        <w:left w:val="none" w:sz="0" w:space="0" w:color="auto"/>
        <w:bottom w:val="none" w:sz="0" w:space="0" w:color="auto"/>
        <w:right w:val="none" w:sz="0" w:space="0" w:color="auto"/>
      </w:divBdr>
    </w:div>
    <w:div w:id="1291664333">
      <w:bodyDiv w:val="1"/>
      <w:marLeft w:val="0"/>
      <w:marRight w:val="0"/>
      <w:marTop w:val="0"/>
      <w:marBottom w:val="0"/>
      <w:divBdr>
        <w:top w:val="none" w:sz="0" w:space="0" w:color="auto"/>
        <w:left w:val="none" w:sz="0" w:space="0" w:color="auto"/>
        <w:bottom w:val="none" w:sz="0" w:space="0" w:color="auto"/>
        <w:right w:val="none" w:sz="0" w:space="0" w:color="auto"/>
      </w:divBdr>
    </w:div>
    <w:div w:id="1454322413">
      <w:bodyDiv w:val="1"/>
      <w:marLeft w:val="0"/>
      <w:marRight w:val="0"/>
      <w:marTop w:val="0"/>
      <w:marBottom w:val="0"/>
      <w:divBdr>
        <w:top w:val="none" w:sz="0" w:space="0" w:color="auto"/>
        <w:left w:val="none" w:sz="0" w:space="0" w:color="auto"/>
        <w:bottom w:val="none" w:sz="0" w:space="0" w:color="auto"/>
        <w:right w:val="none" w:sz="0" w:space="0" w:color="auto"/>
      </w:divBdr>
    </w:div>
    <w:div w:id="1464420214">
      <w:bodyDiv w:val="1"/>
      <w:marLeft w:val="0"/>
      <w:marRight w:val="0"/>
      <w:marTop w:val="0"/>
      <w:marBottom w:val="0"/>
      <w:divBdr>
        <w:top w:val="none" w:sz="0" w:space="0" w:color="auto"/>
        <w:left w:val="none" w:sz="0" w:space="0" w:color="auto"/>
        <w:bottom w:val="none" w:sz="0" w:space="0" w:color="auto"/>
        <w:right w:val="none" w:sz="0" w:space="0" w:color="auto"/>
      </w:divBdr>
      <w:divsChild>
        <w:div w:id="1430543072">
          <w:marLeft w:val="480"/>
          <w:marRight w:val="0"/>
          <w:marTop w:val="0"/>
          <w:marBottom w:val="0"/>
          <w:divBdr>
            <w:top w:val="none" w:sz="0" w:space="0" w:color="auto"/>
            <w:left w:val="none" w:sz="0" w:space="0" w:color="auto"/>
            <w:bottom w:val="none" w:sz="0" w:space="0" w:color="auto"/>
            <w:right w:val="none" w:sz="0" w:space="0" w:color="auto"/>
          </w:divBdr>
        </w:div>
      </w:divsChild>
    </w:div>
    <w:div w:id="1485975837">
      <w:bodyDiv w:val="1"/>
      <w:marLeft w:val="0"/>
      <w:marRight w:val="0"/>
      <w:marTop w:val="0"/>
      <w:marBottom w:val="0"/>
      <w:divBdr>
        <w:top w:val="none" w:sz="0" w:space="0" w:color="auto"/>
        <w:left w:val="none" w:sz="0" w:space="0" w:color="auto"/>
        <w:bottom w:val="none" w:sz="0" w:space="0" w:color="auto"/>
        <w:right w:val="none" w:sz="0" w:space="0" w:color="auto"/>
      </w:divBdr>
      <w:divsChild>
        <w:div w:id="1215966053">
          <w:marLeft w:val="480"/>
          <w:marRight w:val="0"/>
          <w:marTop w:val="0"/>
          <w:marBottom w:val="0"/>
          <w:divBdr>
            <w:top w:val="none" w:sz="0" w:space="0" w:color="auto"/>
            <w:left w:val="none" w:sz="0" w:space="0" w:color="auto"/>
            <w:bottom w:val="none" w:sz="0" w:space="0" w:color="auto"/>
            <w:right w:val="none" w:sz="0" w:space="0" w:color="auto"/>
          </w:divBdr>
        </w:div>
      </w:divsChild>
    </w:div>
    <w:div w:id="1486778114">
      <w:bodyDiv w:val="1"/>
      <w:marLeft w:val="0"/>
      <w:marRight w:val="0"/>
      <w:marTop w:val="0"/>
      <w:marBottom w:val="0"/>
      <w:divBdr>
        <w:top w:val="none" w:sz="0" w:space="0" w:color="auto"/>
        <w:left w:val="none" w:sz="0" w:space="0" w:color="auto"/>
        <w:bottom w:val="none" w:sz="0" w:space="0" w:color="auto"/>
        <w:right w:val="none" w:sz="0" w:space="0" w:color="auto"/>
      </w:divBdr>
    </w:div>
    <w:div w:id="21159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astho.informz.net/ASTHO/data/images/ASTHO%20PAHPAI%20Leg%20Alert%20Final.pdf" TargetMode="External"/><Relationship Id="rId13" Type="http://schemas.openxmlformats.org/officeDocument/2006/relationships/hyperlink" Target="https://www.burr.senate.gov/imo/media/doc/PAHPAI%20Section%20by%20Section.pdf" TargetMode="External"/><Relationship Id="rId18" Type="http://schemas.openxmlformats.org/officeDocument/2006/relationships/hyperlink" Target="https://www.burr.senate.gov/imo/media/doc/PAHPAI%20Section%20by%20Section.pdf" TargetMode="External"/><Relationship Id="rId3" Type="http://schemas.openxmlformats.org/officeDocument/2006/relationships/hyperlink" Target="https://www.burr.senate.gov/imo/media/doc/PAHPAI%20Section%20by%20Section.pdf" TargetMode="External"/><Relationship Id="rId7" Type="http://schemas.openxmlformats.org/officeDocument/2006/relationships/hyperlink" Target="https://www.burr.senate.gov/imo/media/doc/PAHPAI%20Section%20by%20Section.pdf" TargetMode="External"/><Relationship Id="rId12" Type="http://schemas.openxmlformats.org/officeDocument/2006/relationships/hyperlink" Target="https://www.burr.senate.gov/imo/media/doc/PAHPAI%20Section%20by%20Section.pdf" TargetMode="External"/><Relationship Id="rId17" Type="http://schemas.openxmlformats.org/officeDocument/2006/relationships/hyperlink" Target="https://www.burr.senate.gov/imo/media/doc/PAHPAI%20Section%20by%20Section.pdf" TargetMode="External"/><Relationship Id="rId2" Type="http://schemas.openxmlformats.org/officeDocument/2006/relationships/hyperlink" Target="https://www.burr.senate.gov/imo/media/doc/PAHPAI%20Section%20by%20Section.pdf" TargetMode="External"/><Relationship Id="rId16" Type="http://schemas.openxmlformats.org/officeDocument/2006/relationships/hyperlink" Target="https://astho.informz.net/ASTHO/data/images/ASTHO%20PAHPAI%20Leg%20Alert%20Final.pdf" TargetMode="External"/><Relationship Id="rId20" Type="http://schemas.openxmlformats.org/officeDocument/2006/relationships/hyperlink" Target="https://www.burr.senate.gov/imo/media/doc/PAHPAI%20Section%20by%20Section.pdf" TargetMode="External"/><Relationship Id="rId1" Type="http://schemas.openxmlformats.org/officeDocument/2006/relationships/hyperlink" Target="https://www.phe.gov/Preparedness/planning/authority/nhss/Documents/NHSS-Strategy-508.pdf" TargetMode="External"/><Relationship Id="rId6" Type="http://schemas.openxmlformats.org/officeDocument/2006/relationships/hyperlink" Target="https://www.burr.senate.gov/imo/media/doc/PAHPAI%20Section%20by%20Section.pdf" TargetMode="External"/><Relationship Id="rId11" Type="http://schemas.openxmlformats.org/officeDocument/2006/relationships/hyperlink" Target="https://www.burr.senate.gov/imo/media/doc/PAHPAI%20Section%20by%20Section.pdf" TargetMode="External"/><Relationship Id="rId5" Type="http://schemas.openxmlformats.org/officeDocument/2006/relationships/hyperlink" Target="https://www.burr.senate.gov/imo/media/doc/PAHPAI%20Section%20by%20Section.pdf" TargetMode="External"/><Relationship Id="rId15" Type="http://schemas.openxmlformats.org/officeDocument/2006/relationships/hyperlink" Target="https://www.burr.senate.gov/imo/media/doc/PAHPAI%20Section%20by%20Section.pdf" TargetMode="External"/><Relationship Id="rId10" Type="http://schemas.openxmlformats.org/officeDocument/2006/relationships/hyperlink" Target="https://astho.informz.net/ASTHO/data/images/ASTHO%20PAHPAI%20Leg%20Alert%20Final.pdf" TargetMode="External"/><Relationship Id="rId19" Type="http://schemas.openxmlformats.org/officeDocument/2006/relationships/hyperlink" Target="https://www.burr.senate.gov/imo/media/doc/PAHPAI%20Section%20by%20Section.pdf" TargetMode="External"/><Relationship Id="rId4" Type="http://schemas.openxmlformats.org/officeDocument/2006/relationships/hyperlink" Target="https://www.burr.senate.gov/imo/media/doc/PAHPAI%20Section%20by%20Section.pdf" TargetMode="External"/><Relationship Id="rId9" Type="http://schemas.openxmlformats.org/officeDocument/2006/relationships/hyperlink" Target="https://astho.informz.net/ASTHO/data/images/ASTHO%20PAHPAI%20Leg%20Alert%20Final.pdf" TargetMode="External"/><Relationship Id="rId14" Type="http://schemas.openxmlformats.org/officeDocument/2006/relationships/hyperlink" Target="https://www.burr.senate.gov/imo/media/doc/PAHPAI%20Section%20by%20Sec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013C1-44FD-4922-B21D-76AF1434D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14</Pages>
  <Words>3935</Words>
  <Characters>22430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36</cp:revision>
  <cp:lastPrinted>2019-10-09T14:34:00Z</cp:lastPrinted>
  <dcterms:created xsi:type="dcterms:W3CDTF">2020-04-28T18:16:00Z</dcterms:created>
  <dcterms:modified xsi:type="dcterms:W3CDTF">2020-08-07T23:27:00Z</dcterms:modified>
</cp:coreProperties>
</file>