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DB860" w14:textId="5DDB4220" w:rsidR="00B75B7F" w:rsidRDefault="00B75B7F"/>
    <w:p w14:paraId="5DAFCC5C" w14:textId="3731E332" w:rsidR="006A2A02" w:rsidRPr="0044006A" w:rsidRDefault="00402D08" w:rsidP="006A2A02">
      <w:pPr>
        <w:spacing w:after="120"/>
        <w:jc w:val="center"/>
        <w:rPr>
          <w:rFonts w:asciiTheme="minorHAnsi" w:eastAsiaTheme="minorHAnsi" w:hAnsiTheme="minorHAnsi" w:cstheme="minorHAnsi"/>
          <w:b/>
          <w:bCs/>
          <w:sz w:val="20"/>
          <w:szCs w:val="20"/>
        </w:rPr>
      </w:pPr>
      <w:r>
        <w:rPr>
          <w:rFonts w:asciiTheme="minorHAnsi" w:hAnsiTheme="minorHAnsi" w:cstheme="minorHAnsi"/>
          <w:b/>
          <w:sz w:val="24"/>
          <w:szCs w:val="24"/>
        </w:rPr>
        <w:t>MEDICAL SUPPLIES AND COUNTERMEASURES</w:t>
      </w:r>
    </w:p>
    <w:p w14:paraId="3C3FC063" w14:textId="77777777" w:rsidR="006A2A02" w:rsidRPr="00052A34" w:rsidRDefault="006A2A02" w:rsidP="006A2A02">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74C45D12" w14:textId="72C3B831" w:rsidR="006A2A02" w:rsidRDefault="006A2A02" w:rsidP="006A2A02">
      <w:pPr>
        <w:rPr>
          <w:rFonts w:asciiTheme="minorHAnsi" w:eastAsiaTheme="minorHAnsi" w:hAnsiTheme="minorHAnsi" w:cstheme="minorBidi"/>
        </w:rPr>
      </w:pPr>
    </w:p>
    <w:p w14:paraId="597E3758" w14:textId="77777777" w:rsidR="00C35C4C" w:rsidRDefault="00C35C4C" w:rsidP="006A2A02">
      <w:pPr>
        <w:rPr>
          <w:rFonts w:asciiTheme="minorHAnsi" w:eastAsiaTheme="minorHAnsi" w:hAnsiTheme="minorHAnsi" w:cstheme="minorBidi"/>
        </w:rPr>
      </w:pPr>
    </w:p>
    <w:p w14:paraId="40FAFBCE" w14:textId="79404688" w:rsidR="00461A40" w:rsidRPr="00A826B0" w:rsidRDefault="00461A40" w:rsidP="006A2A02">
      <w:pPr>
        <w:rPr>
          <w:rFonts w:asciiTheme="minorHAnsi" w:eastAsiaTheme="minorHAnsi" w:hAnsiTheme="minorHAnsi" w:cstheme="minorBidi"/>
          <w:i/>
          <w:iCs/>
        </w:rPr>
      </w:pPr>
      <w:r w:rsidRPr="00A826B0">
        <w:rPr>
          <w:rFonts w:asciiTheme="minorHAnsi" w:eastAsiaTheme="minorHAnsi" w:hAnsiTheme="minorHAnsi" w:cstheme="minorBidi"/>
          <w:b/>
          <w:bCs/>
          <w:i/>
          <w:iCs/>
          <w:highlight w:val="yellow"/>
        </w:rPr>
        <w:t>Note to reviewers:</w:t>
      </w:r>
      <w:r w:rsidRPr="00A826B0">
        <w:rPr>
          <w:rFonts w:asciiTheme="minorHAnsi" w:eastAsiaTheme="minorHAnsi" w:hAnsiTheme="minorHAnsi" w:cstheme="minorBidi"/>
          <w:i/>
          <w:iCs/>
          <w:highlight w:val="yellow"/>
        </w:rPr>
        <w:t xml:space="preserve"> Th</w:t>
      </w:r>
      <w:r w:rsidR="00975F5A" w:rsidRPr="00A826B0">
        <w:rPr>
          <w:rFonts w:asciiTheme="minorHAnsi" w:eastAsiaTheme="minorHAnsi" w:hAnsiTheme="minorHAnsi" w:cstheme="minorBidi"/>
          <w:i/>
          <w:iCs/>
          <w:highlight w:val="yellow"/>
        </w:rPr>
        <w:t xml:space="preserve">is draft has minimal formatting at this point. Once </w:t>
      </w:r>
      <w:r w:rsidR="00EB3931" w:rsidRPr="00A826B0">
        <w:rPr>
          <w:rFonts w:asciiTheme="minorHAnsi" w:eastAsiaTheme="minorHAnsi" w:hAnsiTheme="minorHAnsi" w:cstheme="minorBidi"/>
          <w:i/>
          <w:iCs/>
          <w:highlight w:val="yellow"/>
        </w:rPr>
        <w:t xml:space="preserve">we have further developed </w:t>
      </w:r>
      <w:r w:rsidR="00C35C4C" w:rsidRPr="00A826B0">
        <w:rPr>
          <w:rFonts w:asciiTheme="minorHAnsi" w:eastAsiaTheme="minorHAnsi" w:hAnsiTheme="minorHAnsi" w:cstheme="minorBidi"/>
          <w:i/>
          <w:iCs/>
          <w:highlight w:val="yellow"/>
        </w:rPr>
        <w:t xml:space="preserve">the </w:t>
      </w:r>
      <w:r w:rsidR="00A826B0" w:rsidRPr="00A826B0">
        <w:rPr>
          <w:rFonts w:asciiTheme="minorHAnsi" w:eastAsiaTheme="minorHAnsi" w:hAnsiTheme="minorHAnsi" w:cstheme="minorBidi"/>
          <w:i/>
          <w:iCs/>
          <w:highlight w:val="yellow"/>
        </w:rPr>
        <w:t>contents,</w:t>
      </w:r>
      <w:r w:rsidR="00EB3931" w:rsidRPr="00A826B0">
        <w:rPr>
          <w:rFonts w:asciiTheme="minorHAnsi" w:eastAsiaTheme="minorHAnsi" w:hAnsiTheme="minorHAnsi" w:cstheme="minorBidi"/>
          <w:i/>
          <w:iCs/>
          <w:highlight w:val="yellow"/>
        </w:rPr>
        <w:t xml:space="preserve"> we w</w:t>
      </w:r>
      <w:r w:rsidR="00AD4F2B" w:rsidRPr="00A826B0">
        <w:rPr>
          <w:rFonts w:asciiTheme="minorHAnsi" w:eastAsiaTheme="minorHAnsi" w:hAnsiTheme="minorHAnsi" w:cstheme="minorBidi"/>
          <w:i/>
          <w:iCs/>
          <w:highlight w:val="yellow"/>
        </w:rPr>
        <w:t xml:space="preserve">ill </w:t>
      </w:r>
      <w:r w:rsidR="00C8457E" w:rsidRPr="00A826B0">
        <w:rPr>
          <w:rFonts w:asciiTheme="minorHAnsi" w:eastAsiaTheme="minorHAnsi" w:hAnsiTheme="minorHAnsi" w:cstheme="minorBidi"/>
          <w:i/>
          <w:iCs/>
          <w:highlight w:val="yellow"/>
        </w:rPr>
        <w:t>refine the presentation</w:t>
      </w:r>
      <w:r w:rsidR="00A826B0" w:rsidRPr="00A826B0">
        <w:rPr>
          <w:rFonts w:asciiTheme="minorHAnsi" w:eastAsiaTheme="minorHAnsi" w:hAnsiTheme="minorHAnsi" w:cstheme="minorBidi"/>
          <w:i/>
          <w:iCs/>
          <w:highlight w:val="yellow"/>
        </w:rPr>
        <w:t>.</w:t>
      </w:r>
      <w:r w:rsidR="004F2BE5">
        <w:rPr>
          <w:rFonts w:asciiTheme="minorHAnsi" w:eastAsiaTheme="minorHAnsi" w:hAnsiTheme="minorHAnsi" w:cstheme="minorBidi"/>
          <w:i/>
          <w:iCs/>
        </w:rPr>
        <w:t xml:space="preserve"> </w:t>
      </w:r>
    </w:p>
    <w:p w14:paraId="2C3363D7" w14:textId="77777777" w:rsidR="006A2A02" w:rsidRPr="00052A34" w:rsidRDefault="006A2A02" w:rsidP="006A2A02">
      <w:pPr>
        <w:rPr>
          <w:rFonts w:asciiTheme="minorHAnsi" w:eastAsiaTheme="minorHAnsi" w:hAnsiTheme="minorHAnsi" w:cstheme="minorBidi"/>
        </w:rPr>
      </w:pPr>
    </w:p>
    <w:p w14:paraId="4A8A02F3" w14:textId="77777777" w:rsidR="006A2A02" w:rsidRPr="00052A34" w:rsidRDefault="006A2A02" w:rsidP="006A2A02">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2BA007EF" w14:textId="77777777" w:rsidR="006A2A02" w:rsidRPr="00052A34" w:rsidRDefault="006A2A02" w:rsidP="006A2A02">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Provide practice notes and tips gathered from public health emergency preparedness professionals</w:t>
      </w:r>
      <w:r>
        <w:rPr>
          <w:rFonts w:asciiTheme="minorHAnsi" w:eastAsiaTheme="minorHAnsi" w:hAnsiTheme="minorHAnsi" w:cstheme="minorBidi"/>
        </w:rPr>
        <w:t xml:space="preserve"> in state, tribal, local, and territorial (STLT) governments </w:t>
      </w:r>
      <w:r w:rsidRPr="00052A34">
        <w:rPr>
          <w:rFonts w:asciiTheme="minorHAnsi" w:eastAsiaTheme="minorHAnsi" w:hAnsiTheme="minorHAnsi" w:cstheme="minorBidi"/>
        </w:rPr>
        <w:t>and their legal counsel</w:t>
      </w:r>
    </w:p>
    <w:p w14:paraId="355D25A1" w14:textId="6931C5E9" w:rsidR="006A2A02" w:rsidRPr="00052A34" w:rsidRDefault="006A2A02" w:rsidP="006A2A02">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 xml:space="preserve">Assist </w:t>
      </w:r>
      <w:r>
        <w:rPr>
          <w:rFonts w:asciiTheme="minorHAnsi" w:eastAsiaTheme="minorHAnsi" w:hAnsiTheme="minorHAnsi" w:cstheme="minorBidi"/>
        </w:rPr>
        <w:t xml:space="preserve">STLT </w:t>
      </w:r>
      <w:r w:rsidRPr="00052A34">
        <w:rPr>
          <w:rFonts w:asciiTheme="minorHAnsi" w:eastAsiaTheme="minorHAnsi" w:hAnsiTheme="minorHAnsi" w:cstheme="minorBidi"/>
        </w:rPr>
        <w:t xml:space="preserve">health agency staff and legal counsel to identify and analyze their </w:t>
      </w:r>
      <w:r>
        <w:rPr>
          <w:rFonts w:asciiTheme="minorHAnsi" w:eastAsiaTheme="minorHAnsi" w:hAnsiTheme="minorHAnsi" w:cstheme="minorBidi"/>
        </w:rPr>
        <w:t>jurisdiction’s</w:t>
      </w:r>
      <w:r w:rsidRPr="00052A34">
        <w:rPr>
          <w:rFonts w:asciiTheme="minorHAnsi" w:eastAsiaTheme="minorHAnsi" w:hAnsiTheme="minorHAnsi" w:cstheme="minorBidi"/>
        </w:rPr>
        <w:t xml:space="preserve"> laws, rules, policies, and implementation plans </w:t>
      </w:r>
      <w:r w:rsidRPr="00FE4652">
        <w:rPr>
          <w:rFonts w:asciiTheme="minorHAnsi" w:eastAsiaTheme="minorHAnsi" w:hAnsiTheme="minorHAnsi" w:cstheme="minorBidi"/>
        </w:rPr>
        <w:t xml:space="preserve">that </w:t>
      </w:r>
      <w:r w:rsidRPr="006A2A02">
        <w:rPr>
          <w:rFonts w:asciiTheme="minorHAnsi" w:eastAsiaTheme="minorHAnsi" w:hAnsiTheme="minorHAnsi" w:cstheme="minorBidi"/>
        </w:rPr>
        <w:t>governing the storage, distribution, dispensing, and administration of pharmaceuticals and other regulated medical products in the context of emergency preparedness and response activities. Although the Federal Food, Drug, and Cosmetic Act (FD&amp;C Act) establishes the minimum regulation of medical products (e.g., drugs, devices, biologics), state laws may add more stringent requirements and generally govern the licensing of persons who distribute, compound, dispense, and administer medical products.</w:t>
      </w:r>
    </w:p>
    <w:p w14:paraId="5179681B" w14:textId="77777777" w:rsidR="006A2A02" w:rsidRPr="00052A34" w:rsidRDefault="006A2A02" w:rsidP="006A2A02">
      <w:pPr>
        <w:numPr>
          <w:ilvl w:val="0"/>
          <w:numId w:val="1"/>
        </w:numPr>
        <w:contextualSpacing/>
        <w:rPr>
          <w:rFonts w:asciiTheme="minorHAnsi" w:eastAsiaTheme="minorHAnsi" w:hAnsiTheme="minorHAnsi" w:cstheme="minorBidi"/>
        </w:rPr>
      </w:pPr>
      <w:r w:rsidRPr="00052A34">
        <w:rPr>
          <w:rFonts w:asciiTheme="minorHAnsi" w:eastAsiaTheme="minorHAnsi" w:hAnsiTheme="minorHAnsi" w:cstheme="minorBidi"/>
        </w:rPr>
        <w:t>Highlight examples and templates from other jurisdictions</w:t>
      </w:r>
    </w:p>
    <w:p w14:paraId="399BACC0" w14:textId="77777777" w:rsidR="006A2A02" w:rsidRPr="00052A34" w:rsidRDefault="006A2A02" w:rsidP="006A2A02">
      <w:pPr>
        <w:rPr>
          <w:rFonts w:asciiTheme="minorHAnsi" w:eastAsiaTheme="minorHAnsi" w:hAnsiTheme="minorHAnsi" w:cstheme="minorBidi"/>
        </w:rPr>
      </w:pPr>
    </w:p>
    <w:p w14:paraId="243F0C88" w14:textId="19FA32FB" w:rsidR="006A2A02" w:rsidRPr="000C077C" w:rsidRDefault="006A2A02" w:rsidP="006A2A02">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w:t>
      </w:r>
      <w:r w:rsidRPr="000C077C">
        <w:rPr>
          <w:rFonts w:asciiTheme="minorHAnsi" w:eastAsiaTheme="minorHAnsi" w:hAnsiTheme="minorHAnsi" w:cstheme="minorBidi"/>
        </w:rPr>
        <w:t xml:space="preserve">includes </w:t>
      </w:r>
      <w:r w:rsidR="00802C72">
        <w:rPr>
          <w:rFonts w:asciiTheme="minorHAnsi" w:eastAsiaTheme="minorHAnsi" w:hAnsiTheme="minorHAnsi" w:cstheme="minorBidi"/>
        </w:rPr>
        <w:t xml:space="preserve">practice </w:t>
      </w:r>
      <w:r w:rsidRPr="000C077C">
        <w:rPr>
          <w:rFonts w:asciiTheme="minorHAnsi" w:eastAsiaTheme="minorHAnsi" w:hAnsiTheme="minorHAnsi" w:cstheme="minorBidi"/>
        </w:rPr>
        <w:t xml:space="preserve">checklists in </w:t>
      </w:r>
      <w:r w:rsidR="000C077C">
        <w:rPr>
          <w:rFonts w:asciiTheme="minorHAnsi" w:eastAsiaTheme="minorHAnsi" w:hAnsiTheme="minorHAnsi" w:cstheme="minorBidi"/>
        </w:rPr>
        <w:t>five</w:t>
      </w:r>
      <w:r w:rsidRPr="000C077C">
        <w:rPr>
          <w:rFonts w:asciiTheme="minorHAnsi" w:eastAsiaTheme="minorHAnsi" w:hAnsiTheme="minorHAnsi" w:cstheme="minorBidi"/>
        </w:rPr>
        <w:t xml:space="preserve"> areas:</w:t>
      </w:r>
    </w:p>
    <w:p w14:paraId="21D07B86" w14:textId="1C12EE16" w:rsidR="006A2A02" w:rsidRPr="000C077C" w:rsidRDefault="0010034D"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Storage of medical products</w:t>
      </w:r>
      <w:r w:rsidR="006A2A02" w:rsidRPr="000C077C">
        <w:rPr>
          <w:rFonts w:asciiTheme="minorHAnsi" w:eastAsiaTheme="minorHAnsi" w:hAnsiTheme="minorHAnsi" w:cstheme="minorBidi"/>
        </w:rPr>
        <w:t xml:space="preserve"> </w:t>
      </w:r>
    </w:p>
    <w:p w14:paraId="3DA45235" w14:textId="51AE5AA0" w:rsidR="0010034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 xml:space="preserve">Labeling and packaging of medical products </w:t>
      </w:r>
    </w:p>
    <w:p w14:paraId="38D2FC15" w14:textId="39CF8C1E" w:rsidR="0021126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Distribution of medical products</w:t>
      </w:r>
    </w:p>
    <w:p w14:paraId="207FA29A" w14:textId="1264900A" w:rsidR="0010034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Compounding and dispensing of medical products</w:t>
      </w:r>
    </w:p>
    <w:p w14:paraId="6D2E19F7" w14:textId="29DFBD0B" w:rsidR="0021126D" w:rsidRPr="000C077C" w:rsidRDefault="000C077C" w:rsidP="006A2A02">
      <w:pPr>
        <w:numPr>
          <w:ilvl w:val="0"/>
          <w:numId w:val="2"/>
        </w:numPr>
        <w:contextualSpacing/>
        <w:rPr>
          <w:rFonts w:asciiTheme="minorHAnsi" w:eastAsiaTheme="minorHAnsi" w:hAnsiTheme="minorHAnsi" w:cstheme="minorBidi"/>
        </w:rPr>
      </w:pPr>
      <w:r w:rsidRPr="000C077C">
        <w:rPr>
          <w:rFonts w:asciiTheme="minorHAnsi" w:eastAsiaTheme="minorHAnsi" w:hAnsiTheme="minorHAnsi" w:cstheme="minorBidi"/>
        </w:rPr>
        <w:t>Administration of medical products</w:t>
      </w:r>
    </w:p>
    <w:p w14:paraId="4E0A7CCE" w14:textId="77777777" w:rsidR="006A2A02" w:rsidRDefault="006A2A02" w:rsidP="006A2A02">
      <w:pPr>
        <w:rPr>
          <w:rFonts w:asciiTheme="minorHAnsi" w:eastAsiaTheme="minorHAnsi" w:hAnsiTheme="minorHAnsi" w:cstheme="minorBidi"/>
        </w:rPr>
      </w:pPr>
    </w:p>
    <w:p w14:paraId="0362DB9B" w14:textId="77777777" w:rsidR="006A2A02" w:rsidRPr="00052A34" w:rsidRDefault="006A2A02" w:rsidP="006A2A02">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while analyzing a law. In all instances the language and requirements of the specific jurisdiction’s laws, regulations, treaties, ordinances, rules, policies, guidance, case law, and other sources of legal authority overrule this general analysis guide. </w:t>
      </w:r>
    </w:p>
    <w:p w14:paraId="028F8AF3" w14:textId="77777777" w:rsidR="006A2A02" w:rsidRPr="00052A34" w:rsidRDefault="006A2A02" w:rsidP="006A2A02">
      <w:pPr>
        <w:rPr>
          <w:rFonts w:asciiTheme="minorHAnsi" w:eastAsiaTheme="minorHAnsi" w:hAnsiTheme="minorHAnsi" w:cstheme="minorBidi"/>
        </w:rPr>
      </w:pPr>
    </w:p>
    <w:p w14:paraId="57D2443F" w14:textId="77777777" w:rsidR="006A2A02" w:rsidRPr="00052A34" w:rsidRDefault="006A2A02" w:rsidP="006A2A02">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38911907" w14:textId="04D4C1A3" w:rsidR="006A2A02" w:rsidRDefault="006A2A02" w:rsidP="006A2A02">
      <w:pPr>
        <w:rPr>
          <w:rFonts w:asciiTheme="minorHAnsi" w:eastAsiaTheme="minorHAnsi" w:hAnsiTheme="minorHAnsi" w:cstheme="minorBidi"/>
        </w:rPr>
      </w:pPr>
    </w:p>
    <w:p w14:paraId="71154614" w14:textId="7543C8A1" w:rsidR="007C6EB6" w:rsidRDefault="007C6EB6" w:rsidP="007C6EB6">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317A00DA" w14:textId="77777777" w:rsidR="006A2A02" w:rsidRDefault="006A2A02" w:rsidP="006A2A02">
      <w:pPr>
        <w:rPr>
          <w:rFonts w:asciiTheme="minorHAnsi" w:eastAsiaTheme="minorHAnsi" w:hAnsiTheme="minorHAnsi" w:cstheme="minorBidi"/>
        </w:rPr>
      </w:pPr>
    </w:p>
    <w:p w14:paraId="5579715B" w14:textId="77777777" w:rsidR="005F1FFC" w:rsidRPr="005F1FFC" w:rsidRDefault="006A2A02" w:rsidP="005F1FFC">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5F1FFC" w:rsidRPr="005F1FFC">
        <w:rPr>
          <w:rFonts w:asciiTheme="minorHAnsi" w:hAnsiTheme="minorHAnsi" w:cstheme="minorHAnsi"/>
          <w:b/>
          <w:sz w:val="24"/>
          <w:szCs w:val="24"/>
        </w:rPr>
        <w:t>Storage of Medical Products</w:t>
      </w:r>
    </w:p>
    <w:p w14:paraId="71381D34" w14:textId="77777777" w:rsidR="005F1FFC" w:rsidRDefault="005F1FFC" w:rsidP="0066423F">
      <w:pPr>
        <w:pStyle w:val="ListParagraph"/>
        <w:numPr>
          <w:ilvl w:val="0"/>
          <w:numId w:val="4"/>
        </w:numPr>
        <w:spacing w:after="120"/>
        <w:contextualSpacing w:val="0"/>
      </w:pPr>
      <w:r>
        <w:t>Identify state legal authorities governing the storage of medical products (e.g., drugs, devices, biologics).</w:t>
      </w:r>
    </w:p>
    <w:p w14:paraId="10C54483" w14:textId="7F72BF27" w:rsidR="005F1FFC" w:rsidRDefault="005F1FFC" w:rsidP="0066423F">
      <w:pPr>
        <w:pStyle w:val="ListParagraph"/>
        <w:numPr>
          <w:ilvl w:val="0"/>
          <w:numId w:val="5"/>
        </w:numPr>
        <w:spacing w:after="120"/>
        <w:contextualSpacing w:val="0"/>
      </w:pPr>
      <w:r>
        <w:t>How is the term “storage” defined?</w:t>
      </w:r>
    </w:p>
    <w:p w14:paraId="7AE2095D" w14:textId="77777777" w:rsidR="005F1FFC" w:rsidRDefault="005F1FFC" w:rsidP="0066423F">
      <w:pPr>
        <w:pStyle w:val="ListParagraph"/>
        <w:numPr>
          <w:ilvl w:val="0"/>
          <w:numId w:val="6"/>
        </w:numPr>
        <w:spacing w:after="120"/>
        <w:contextualSpacing w:val="0"/>
      </w:pPr>
      <w:r>
        <w:lastRenderedPageBreak/>
        <w:t>Identify if and how the legal requirements for storage differ depending on the type of medical product.</w:t>
      </w:r>
    </w:p>
    <w:p w14:paraId="4C8E2254" w14:textId="77777777" w:rsidR="005F1FFC" w:rsidRDefault="005F1FFC" w:rsidP="0066423F">
      <w:pPr>
        <w:pStyle w:val="ListParagraph"/>
        <w:numPr>
          <w:ilvl w:val="0"/>
          <w:numId w:val="6"/>
        </w:numPr>
        <w:spacing w:after="120"/>
        <w:contextualSpacing w:val="0"/>
      </w:pPr>
      <w:r>
        <w:t>Identify if and how the legal authorities apply to caches and stockpiles of medical products.</w:t>
      </w:r>
    </w:p>
    <w:p w14:paraId="03C7DFF0" w14:textId="3A368E98" w:rsidR="005F1FFC" w:rsidRDefault="005F1FFC" w:rsidP="0066423F">
      <w:pPr>
        <w:pStyle w:val="ListParagraph"/>
        <w:numPr>
          <w:ilvl w:val="0"/>
          <w:numId w:val="7"/>
        </w:numPr>
        <w:spacing w:after="120"/>
        <w:contextualSpacing w:val="0"/>
      </w:pPr>
      <w:r>
        <w:t>Are the legal requirements any different for government caches and stockpiles or private caches and stockpiles?</w:t>
      </w:r>
    </w:p>
    <w:p w14:paraId="25E6B17D" w14:textId="213C7E1A" w:rsidR="005F1FFC" w:rsidRDefault="005F1FFC" w:rsidP="0066423F">
      <w:pPr>
        <w:pStyle w:val="ListParagraph"/>
        <w:numPr>
          <w:ilvl w:val="0"/>
          <w:numId w:val="7"/>
        </w:numPr>
        <w:spacing w:after="120"/>
        <w:contextualSpacing w:val="0"/>
      </w:pPr>
      <w:r>
        <w:t>Are there different requirements if the government caches and stockpiles are stored/managed in a government-owned or -controlled facility? In a privately owned or controlled facility?</w:t>
      </w:r>
    </w:p>
    <w:p w14:paraId="1E33BDD6" w14:textId="77777777" w:rsidR="005F1FFC" w:rsidRDefault="005F1FFC" w:rsidP="0066423F">
      <w:pPr>
        <w:pStyle w:val="ListParagraph"/>
        <w:numPr>
          <w:ilvl w:val="0"/>
          <w:numId w:val="8"/>
        </w:numPr>
        <w:spacing w:after="120"/>
        <w:contextualSpacing w:val="0"/>
      </w:pPr>
      <w:r>
        <w:t>Are there any state immunities or other liability protections available to those storing medical products? If so, identify the protected parties, protected actions, and any limits on the protections.</w:t>
      </w:r>
    </w:p>
    <w:p w14:paraId="420681C6" w14:textId="77777777" w:rsidR="005F1FFC" w:rsidRDefault="005F1FFC" w:rsidP="0066423F">
      <w:pPr>
        <w:pStyle w:val="ListParagraph"/>
        <w:numPr>
          <w:ilvl w:val="0"/>
          <w:numId w:val="9"/>
        </w:numPr>
        <w:spacing w:after="120"/>
        <w:contextualSpacing w:val="0"/>
      </w:pPr>
      <w:r>
        <w:t>Identify if and how the legal requirements change when there is an emergency declaration.</w:t>
      </w:r>
    </w:p>
    <w:p w14:paraId="3F849E0A" w14:textId="0EAD6A44" w:rsidR="006A2A02" w:rsidRPr="006A2A02" w:rsidRDefault="005F1FFC" w:rsidP="0066423F">
      <w:pPr>
        <w:pStyle w:val="ListParagraph"/>
        <w:numPr>
          <w:ilvl w:val="0"/>
          <w:numId w:val="9"/>
        </w:numPr>
      </w:pPr>
      <w:r>
        <w:t>Identify if any state legal authorities governing storage of medical products conflict with any federal legal requirements.</w:t>
      </w:r>
    </w:p>
    <w:p w14:paraId="0035951D" w14:textId="4C2AA3BE" w:rsidR="006A2A02" w:rsidRDefault="006A2A02"/>
    <w:p w14:paraId="7F2260FB" w14:textId="77777777" w:rsidR="007C6EB6" w:rsidRDefault="007C6EB6" w:rsidP="007C6EB6">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1AD882E6" w14:textId="77777777" w:rsidR="007C6EB6" w:rsidRPr="006A2A02" w:rsidRDefault="007C6EB6"/>
    <w:p w14:paraId="5D5B8F47" w14:textId="5E3FCBA8" w:rsidR="006A2A02" w:rsidRDefault="006A2A02"/>
    <w:p w14:paraId="2DAB0093" w14:textId="77777777" w:rsidR="00230CB9" w:rsidRPr="00230CB9" w:rsidRDefault="005F1FFC" w:rsidP="00230CB9">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230CB9" w:rsidRPr="00230CB9">
        <w:rPr>
          <w:rFonts w:asciiTheme="minorHAnsi" w:hAnsiTheme="minorHAnsi" w:cstheme="minorHAnsi"/>
          <w:b/>
          <w:sz w:val="24"/>
          <w:szCs w:val="24"/>
        </w:rPr>
        <w:t>Labeling and Packaging of Medical Products</w:t>
      </w:r>
    </w:p>
    <w:p w14:paraId="2DA75EC8" w14:textId="64DED1EE" w:rsidR="00254507" w:rsidRDefault="00254507" w:rsidP="002E2E94">
      <w:pPr>
        <w:pStyle w:val="ListParagraph"/>
        <w:numPr>
          <w:ilvl w:val="0"/>
          <w:numId w:val="10"/>
        </w:numPr>
        <w:spacing w:after="120"/>
        <w:contextualSpacing w:val="0"/>
      </w:pPr>
      <w:r>
        <w:t>Identify state legal authorities governing the labeling/relabeling or packaging/repackaging of medical products.</w:t>
      </w:r>
    </w:p>
    <w:p w14:paraId="08EBED56" w14:textId="53287EF0" w:rsidR="00254507" w:rsidRDefault="00254507" w:rsidP="002E2E94">
      <w:pPr>
        <w:pStyle w:val="ListParagraph"/>
        <w:numPr>
          <w:ilvl w:val="0"/>
          <w:numId w:val="11"/>
        </w:numPr>
        <w:spacing w:after="120"/>
        <w:contextualSpacing w:val="0"/>
      </w:pPr>
      <w:r>
        <w:t>How are the terms “labeling/relabeling” and “packaging/repackaging” defined?</w:t>
      </w:r>
    </w:p>
    <w:p w14:paraId="6BBDA36E" w14:textId="3C2E36F3" w:rsidR="002E2E94" w:rsidRDefault="00254507" w:rsidP="002E2E94">
      <w:pPr>
        <w:pStyle w:val="ListParagraph"/>
        <w:numPr>
          <w:ilvl w:val="0"/>
          <w:numId w:val="13"/>
        </w:numPr>
        <w:spacing w:after="120"/>
        <w:contextualSpacing w:val="0"/>
      </w:pPr>
      <w:r>
        <w:t>Identify if and how the state legal authorities differ for governments and other actors (e.g., private organizations).</w:t>
      </w:r>
    </w:p>
    <w:p w14:paraId="4055C9E1" w14:textId="53FEE736" w:rsidR="00254507" w:rsidRDefault="00254507" w:rsidP="002E2E94">
      <w:pPr>
        <w:pStyle w:val="ListParagraph"/>
        <w:numPr>
          <w:ilvl w:val="0"/>
          <w:numId w:val="13"/>
        </w:numPr>
        <w:spacing w:after="120"/>
        <w:contextualSpacing w:val="0"/>
      </w:pPr>
      <w:r>
        <w:t>Are there any state immunities or other liability protections available to those labeling or packaging medical products? If so, identify the protected parties, protected actions, and any limits on the protections.</w:t>
      </w:r>
    </w:p>
    <w:p w14:paraId="362E9FDF" w14:textId="74F8E1C6" w:rsidR="00254507" w:rsidRDefault="00254507" w:rsidP="002E2E94">
      <w:pPr>
        <w:pStyle w:val="ListParagraph"/>
        <w:numPr>
          <w:ilvl w:val="0"/>
          <w:numId w:val="13"/>
        </w:numPr>
        <w:spacing w:after="120"/>
        <w:contextualSpacing w:val="0"/>
      </w:pPr>
      <w:r>
        <w:t>Identify if and how the legal requirements change when there is an emergency declaration.</w:t>
      </w:r>
    </w:p>
    <w:p w14:paraId="5074DDEC" w14:textId="08511B47" w:rsidR="005F1FFC" w:rsidRDefault="00254507" w:rsidP="00254507">
      <w:pPr>
        <w:pStyle w:val="ListParagraph"/>
        <w:numPr>
          <w:ilvl w:val="0"/>
          <w:numId w:val="13"/>
        </w:numPr>
      </w:pPr>
      <w:r>
        <w:t>Identify if any state legal authorities governing the labeling/relabeling or packaging/repackaging of medical products conflict with any federal legal requirements.</w:t>
      </w:r>
    </w:p>
    <w:p w14:paraId="7A4552DD" w14:textId="2F1CABFF" w:rsidR="005F1FFC" w:rsidRDefault="005F1FFC"/>
    <w:p w14:paraId="244689CF" w14:textId="77777777" w:rsidR="007C6EB6" w:rsidRDefault="007C6EB6" w:rsidP="007C6EB6">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528A720F" w14:textId="6F0CDDAF" w:rsidR="007C6EB6" w:rsidRDefault="007C6EB6"/>
    <w:p w14:paraId="5BA17537" w14:textId="77777777" w:rsidR="007C6EB6" w:rsidRDefault="007C6EB6"/>
    <w:p w14:paraId="7B754232" w14:textId="77777777" w:rsidR="00B55BE8" w:rsidRPr="00B55BE8" w:rsidRDefault="00230CB9" w:rsidP="00B55BE8">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B55BE8" w:rsidRPr="00B55BE8">
        <w:rPr>
          <w:rFonts w:asciiTheme="minorHAnsi" w:hAnsiTheme="minorHAnsi" w:cstheme="minorHAnsi"/>
          <w:b/>
          <w:sz w:val="24"/>
          <w:szCs w:val="24"/>
        </w:rPr>
        <w:t>Distribution of Medical Products</w:t>
      </w:r>
    </w:p>
    <w:p w14:paraId="1A9D5D90" w14:textId="77777777" w:rsidR="00B55BE8" w:rsidRDefault="00B55BE8" w:rsidP="0053100B">
      <w:pPr>
        <w:pStyle w:val="ListParagraph"/>
        <w:numPr>
          <w:ilvl w:val="0"/>
          <w:numId w:val="14"/>
        </w:numPr>
        <w:spacing w:after="120"/>
        <w:contextualSpacing w:val="0"/>
      </w:pPr>
      <w:r>
        <w:t>Identify state legal authorities governing the distribution of medical products.</w:t>
      </w:r>
    </w:p>
    <w:p w14:paraId="221B302F" w14:textId="3EA6D3BB" w:rsidR="00B55BE8" w:rsidRDefault="00B55BE8" w:rsidP="0053100B">
      <w:pPr>
        <w:pStyle w:val="ListParagraph"/>
        <w:numPr>
          <w:ilvl w:val="0"/>
          <w:numId w:val="11"/>
        </w:numPr>
        <w:spacing w:after="120"/>
        <w:contextualSpacing w:val="0"/>
      </w:pPr>
      <w:r>
        <w:t>How is the term “distribution” defined?</w:t>
      </w:r>
    </w:p>
    <w:p w14:paraId="081450DF" w14:textId="77777777" w:rsidR="00B55BE8" w:rsidRDefault="00B55BE8" w:rsidP="0053100B">
      <w:pPr>
        <w:pStyle w:val="ListParagraph"/>
        <w:numPr>
          <w:ilvl w:val="0"/>
          <w:numId w:val="15"/>
        </w:numPr>
        <w:spacing w:after="120"/>
        <w:contextualSpacing w:val="0"/>
      </w:pPr>
      <w:r>
        <w:t>Identify if state legal authorities specify or limit the types of persons or professions that can undertake distribution activities (e.g., breaking down pallet shipments of medical products, packing shipments for dispensing, transporting shipments to dispensing sites).</w:t>
      </w:r>
    </w:p>
    <w:p w14:paraId="0E6F2DAB" w14:textId="77777777" w:rsidR="00B55BE8" w:rsidRDefault="00B55BE8" w:rsidP="0053100B">
      <w:pPr>
        <w:pStyle w:val="ListParagraph"/>
        <w:numPr>
          <w:ilvl w:val="0"/>
          <w:numId w:val="15"/>
        </w:numPr>
        <w:spacing w:after="120"/>
        <w:contextualSpacing w:val="0"/>
      </w:pPr>
      <w:r>
        <w:t>Identify if and how the legal authorities apply to the distribution of medical products from government caches or stockpiles.</w:t>
      </w:r>
    </w:p>
    <w:p w14:paraId="5A37A481" w14:textId="77777777" w:rsidR="00B55BE8" w:rsidRDefault="00B55BE8" w:rsidP="0053100B">
      <w:pPr>
        <w:pStyle w:val="ListParagraph"/>
        <w:numPr>
          <w:ilvl w:val="0"/>
          <w:numId w:val="15"/>
        </w:numPr>
        <w:spacing w:after="120"/>
        <w:contextualSpacing w:val="0"/>
      </w:pPr>
      <w:r>
        <w:lastRenderedPageBreak/>
        <w:t>Are there any state immunities or other liability protections available to those distributing medical products? If so, identify the protected parties, protected actions, and any limits on the protections.</w:t>
      </w:r>
    </w:p>
    <w:p w14:paraId="23AEC939" w14:textId="77777777" w:rsidR="00B55BE8" w:rsidRDefault="00B55BE8" w:rsidP="0053100B">
      <w:pPr>
        <w:pStyle w:val="ListParagraph"/>
        <w:numPr>
          <w:ilvl w:val="0"/>
          <w:numId w:val="15"/>
        </w:numPr>
        <w:spacing w:after="120"/>
        <w:contextualSpacing w:val="0"/>
      </w:pPr>
      <w:r>
        <w:t>Identify if and how the legal requirements change when there is an emergency declaration.</w:t>
      </w:r>
    </w:p>
    <w:p w14:paraId="61CB452D" w14:textId="036A59D1" w:rsidR="00230CB9" w:rsidRDefault="00B55BE8" w:rsidP="0053100B">
      <w:pPr>
        <w:pStyle w:val="ListParagraph"/>
        <w:numPr>
          <w:ilvl w:val="0"/>
          <w:numId w:val="15"/>
        </w:numPr>
        <w:spacing w:after="120"/>
        <w:contextualSpacing w:val="0"/>
      </w:pPr>
      <w:r>
        <w:t>Identify if any state legal authorities governing the distribution of medical products conflict with any federal legal requirements.</w:t>
      </w:r>
    </w:p>
    <w:p w14:paraId="65687C2F" w14:textId="38DEC9E9" w:rsidR="00230CB9" w:rsidRDefault="00230CB9"/>
    <w:p w14:paraId="741D6091" w14:textId="77777777" w:rsidR="007C6EB6" w:rsidRDefault="007C6EB6" w:rsidP="007C6EB6">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02E707A8" w14:textId="51B21143" w:rsidR="007C6EB6" w:rsidRDefault="007C6EB6"/>
    <w:p w14:paraId="374D2410" w14:textId="77777777" w:rsidR="002A6B1E" w:rsidRDefault="002A6B1E"/>
    <w:p w14:paraId="0C35F6C8" w14:textId="77777777" w:rsidR="000A7811" w:rsidRPr="000A7811" w:rsidRDefault="000B455E" w:rsidP="007B541E">
      <w:pPr>
        <w:keepNext/>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bookmarkStart w:id="0" w:name="_Hlk35607414"/>
      <w:r w:rsidR="000A7811" w:rsidRPr="000A7811">
        <w:rPr>
          <w:rFonts w:asciiTheme="minorHAnsi" w:hAnsiTheme="minorHAnsi" w:cstheme="minorHAnsi"/>
          <w:b/>
          <w:sz w:val="24"/>
          <w:szCs w:val="24"/>
        </w:rPr>
        <w:t>Compounding and Dispensing of Medical Products</w:t>
      </w:r>
      <w:bookmarkEnd w:id="0"/>
    </w:p>
    <w:p w14:paraId="04F1A64F" w14:textId="77777777" w:rsidR="000A7811" w:rsidRDefault="000A7811" w:rsidP="007D7D60">
      <w:pPr>
        <w:pStyle w:val="ListParagraph"/>
        <w:numPr>
          <w:ilvl w:val="0"/>
          <w:numId w:val="16"/>
        </w:numPr>
        <w:spacing w:after="120"/>
        <w:contextualSpacing w:val="0"/>
      </w:pPr>
      <w:r>
        <w:t>Identify state legal authorities governing the compounding and dispensing of medical products.</w:t>
      </w:r>
    </w:p>
    <w:p w14:paraId="4585CD4F" w14:textId="24B55D1D" w:rsidR="000A7811" w:rsidRDefault="000A7811" w:rsidP="007D7D60">
      <w:pPr>
        <w:pStyle w:val="ListParagraph"/>
        <w:numPr>
          <w:ilvl w:val="0"/>
          <w:numId w:val="11"/>
        </w:numPr>
        <w:spacing w:after="120"/>
        <w:contextualSpacing w:val="0"/>
      </w:pPr>
      <w:r>
        <w:t>How are the terms “compounding” and “dispensing” defined?</w:t>
      </w:r>
    </w:p>
    <w:p w14:paraId="39223AC6" w14:textId="77777777" w:rsidR="000A7811" w:rsidRDefault="000A7811" w:rsidP="007D7D60">
      <w:pPr>
        <w:pStyle w:val="ListParagraph"/>
        <w:numPr>
          <w:ilvl w:val="0"/>
          <w:numId w:val="17"/>
        </w:numPr>
        <w:spacing w:after="120"/>
        <w:contextualSpacing w:val="0"/>
      </w:pPr>
      <w:r>
        <w:t>Identify the types of persons/professions permitted to compound or dispense medical products and the types of medical products each is allowed to compound or dispense.</w:t>
      </w:r>
    </w:p>
    <w:p w14:paraId="7135870F" w14:textId="77777777" w:rsidR="000A7811" w:rsidRDefault="000A7811" w:rsidP="007D7D60">
      <w:pPr>
        <w:pStyle w:val="ListParagraph"/>
        <w:numPr>
          <w:ilvl w:val="0"/>
          <w:numId w:val="17"/>
        </w:numPr>
        <w:spacing w:after="120"/>
        <w:contextualSpacing w:val="0"/>
      </w:pPr>
      <w:r>
        <w:t>Identify if state legal authorities specify or limit the types of persons or professions that can undertake compounding or dispensing activities (e.g., cannot compound but can dispense, can only dispense certain types of medical products).</w:t>
      </w:r>
    </w:p>
    <w:p w14:paraId="2D8B2F14" w14:textId="77777777" w:rsidR="000A7811" w:rsidRDefault="000A7811" w:rsidP="007D7D60">
      <w:pPr>
        <w:pStyle w:val="ListParagraph"/>
        <w:numPr>
          <w:ilvl w:val="0"/>
          <w:numId w:val="17"/>
        </w:numPr>
        <w:spacing w:after="120"/>
        <w:contextualSpacing w:val="0"/>
      </w:pPr>
      <w:r>
        <w:t>Are there any state immunities or other liability protections available to those compounding or dispensing medical products? If so, identify the protected parties, protected actions, and any limits on the protections.</w:t>
      </w:r>
    </w:p>
    <w:p w14:paraId="4F99EA02" w14:textId="77777777" w:rsidR="000A7811" w:rsidRDefault="000A7811" w:rsidP="007D7D60">
      <w:pPr>
        <w:pStyle w:val="ListParagraph"/>
        <w:numPr>
          <w:ilvl w:val="0"/>
          <w:numId w:val="17"/>
        </w:numPr>
        <w:spacing w:after="120"/>
        <w:contextualSpacing w:val="0"/>
      </w:pPr>
      <w:r>
        <w:t>Do the persons/professions authorized to compound/dispense medical products, the types of medical products they are authorized to compound/dispense, or the conditions under which they are authorized to compound/dispense change when there is an emergency declaration? If so, identify the changes.</w:t>
      </w:r>
    </w:p>
    <w:p w14:paraId="457781EF" w14:textId="5EB31D1A" w:rsidR="00B55BE8" w:rsidRPr="006A2A02" w:rsidRDefault="000A7811" w:rsidP="007D7D60">
      <w:pPr>
        <w:pStyle w:val="ListParagraph"/>
        <w:numPr>
          <w:ilvl w:val="0"/>
          <w:numId w:val="17"/>
        </w:numPr>
      </w:pPr>
      <w:r>
        <w:t>Identify if any state legal authorities governing the compounding or dispensing of medical products conflict with any federal legal requirements.</w:t>
      </w:r>
    </w:p>
    <w:p w14:paraId="4B28E77B" w14:textId="69B79E5A" w:rsidR="006A2A02" w:rsidRDefault="006A2A02" w:rsidP="006A2A02">
      <w:pPr>
        <w:rPr>
          <w:sz w:val="24"/>
          <w:szCs w:val="24"/>
        </w:rPr>
      </w:pPr>
    </w:p>
    <w:p w14:paraId="30237499" w14:textId="77777777" w:rsidR="002A6B1E" w:rsidRDefault="002A6B1E" w:rsidP="002A6B1E">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6BA83C70" w14:textId="6DA23CA9" w:rsidR="002A6B1E" w:rsidRDefault="002A6B1E" w:rsidP="006A2A02">
      <w:pPr>
        <w:rPr>
          <w:sz w:val="24"/>
          <w:szCs w:val="24"/>
        </w:rPr>
      </w:pPr>
    </w:p>
    <w:p w14:paraId="03FE00CE" w14:textId="77777777" w:rsidR="002A6B1E" w:rsidRDefault="002A6B1E" w:rsidP="006A2A02">
      <w:pPr>
        <w:rPr>
          <w:sz w:val="24"/>
          <w:szCs w:val="24"/>
        </w:rPr>
      </w:pPr>
    </w:p>
    <w:p w14:paraId="20292A6E" w14:textId="77777777" w:rsidR="00CD4932" w:rsidRPr="00CD4932" w:rsidRDefault="00CD4932" w:rsidP="00CD4932">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Pr="00CD4932">
        <w:rPr>
          <w:rFonts w:asciiTheme="minorHAnsi" w:hAnsiTheme="minorHAnsi" w:cstheme="minorHAnsi"/>
          <w:b/>
          <w:sz w:val="24"/>
          <w:szCs w:val="24"/>
        </w:rPr>
        <w:t>Administration of Medical Products</w:t>
      </w:r>
    </w:p>
    <w:p w14:paraId="2A9173DF" w14:textId="77777777" w:rsidR="00CD4932" w:rsidRPr="00D040AD" w:rsidRDefault="00CD4932" w:rsidP="000D01D1">
      <w:pPr>
        <w:pStyle w:val="ListParagraph"/>
        <w:numPr>
          <w:ilvl w:val="0"/>
          <w:numId w:val="18"/>
        </w:numPr>
        <w:spacing w:after="120"/>
        <w:contextualSpacing w:val="0"/>
      </w:pPr>
      <w:r w:rsidRPr="00D040AD">
        <w:t>Identify state legal authorities governing the administration of medical products.</w:t>
      </w:r>
    </w:p>
    <w:p w14:paraId="2916FA65" w14:textId="76F0C004" w:rsidR="00CD4932" w:rsidRPr="00D040AD" w:rsidRDefault="00CD4932" w:rsidP="000D01D1">
      <w:pPr>
        <w:pStyle w:val="ListParagraph"/>
        <w:numPr>
          <w:ilvl w:val="0"/>
          <w:numId w:val="11"/>
        </w:numPr>
        <w:spacing w:after="120"/>
        <w:contextualSpacing w:val="0"/>
      </w:pPr>
      <w:r w:rsidRPr="00D040AD">
        <w:t>How is the term “administration” defined?</w:t>
      </w:r>
    </w:p>
    <w:p w14:paraId="7190B9FF" w14:textId="77777777" w:rsidR="00CD4932" w:rsidRPr="00D040AD" w:rsidRDefault="00CD4932" w:rsidP="000D01D1">
      <w:pPr>
        <w:pStyle w:val="ListParagraph"/>
        <w:numPr>
          <w:ilvl w:val="0"/>
          <w:numId w:val="19"/>
        </w:numPr>
        <w:spacing w:after="120"/>
        <w:contextualSpacing w:val="0"/>
      </w:pPr>
      <w:r w:rsidRPr="00D040AD">
        <w:t>Identify the types of persons/professions permitted to administer medical products and the types of medical products each is allowed to administer.</w:t>
      </w:r>
    </w:p>
    <w:p w14:paraId="583C6C83" w14:textId="77777777" w:rsidR="00CD4932" w:rsidRPr="00D040AD" w:rsidRDefault="00CD4932" w:rsidP="000D01D1">
      <w:pPr>
        <w:pStyle w:val="ListParagraph"/>
        <w:numPr>
          <w:ilvl w:val="0"/>
          <w:numId w:val="19"/>
        </w:numPr>
        <w:spacing w:after="120"/>
        <w:contextualSpacing w:val="0"/>
      </w:pPr>
      <w:r w:rsidRPr="00D040AD">
        <w:t xml:space="preserve">Identify if state legal authorities specify or limit the types of persons or professions that can administer medical products (e.g., only administer to adults, only give pills, but not vaccinate). </w:t>
      </w:r>
    </w:p>
    <w:p w14:paraId="211BC79E" w14:textId="77777777" w:rsidR="00CD4932" w:rsidRPr="00D040AD" w:rsidRDefault="00CD4932" w:rsidP="000D01D1">
      <w:pPr>
        <w:pStyle w:val="ListParagraph"/>
        <w:numPr>
          <w:ilvl w:val="0"/>
          <w:numId w:val="19"/>
        </w:numPr>
        <w:spacing w:after="120"/>
        <w:contextualSpacing w:val="0"/>
      </w:pPr>
      <w:r w:rsidRPr="00D040AD">
        <w:t>Identify if and how the state legal authorities apply to administering medical products from government caches/stockpiles.</w:t>
      </w:r>
    </w:p>
    <w:p w14:paraId="41C5ACB3" w14:textId="77777777" w:rsidR="00CD4932" w:rsidRPr="00D040AD" w:rsidRDefault="00CD4932" w:rsidP="000D01D1">
      <w:pPr>
        <w:pStyle w:val="ListParagraph"/>
        <w:numPr>
          <w:ilvl w:val="0"/>
          <w:numId w:val="19"/>
        </w:numPr>
        <w:spacing w:after="120"/>
        <w:contextualSpacing w:val="0"/>
      </w:pPr>
      <w:r w:rsidRPr="00D040AD">
        <w:lastRenderedPageBreak/>
        <w:t>Identify if and how state legal authorities apply to administration of medical products at government-controlled open points of dispensing (PODs?) Government-controlled closed PODs? Privately controlled PODs?</w:t>
      </w:r>
    </w:p>
    <w:p w14:paraId="577F20A0" w14:textId="77777777" w:rsidR="00CD4932" w:rsidRPr="00D040AD" w:rsidRDefault="00CD4932" w:rsidP="000D01D1">
      <w:pPr>
        <w:pStyle w:val="ListParagraph"/>
        <w:numPr>
          <w:ilvl w:val="0"/>
          <w:numId w:val="19"/>
        </w:numPr>
        <w:spacing w:after="120"/>
        <w:contextualSpacing w:val="0"/>
      </w:pPr>
      <w:r w:rsidRPr="00D040AD">
        <w:t>Do the persons/professions authorized to administer medical products, the types of medical products they are authorized to administer, or the conditions in which they can administer them change when there is an emergency declaration? If so, identify the changes.</w:t>
      </w:r>
    </w:p>
    <w:p w14:paraId="43136C8C" w14:textId="77777777" w:rsidR="00CD4932" w:rsidRPr="00D040AD" w:rsidRDefault="00CD4932" w:rsidP="000D01D1">
      <w:pPr>
        <w:pStyle w:val="ListParagraph"/>
        <w:numPr>
          <w:ilvl w:val="0"/>
          <w:numId w:val="19"/>
        </w:numPr>
        <w:spacing w:after="120"/>
        <w:contextualSpacing w:val="0"/>
      </w:pPr>
      <w:r w:rsidRPr="00D040AD">
        <w:t>Are there any state immunities or other liability protections available to those administering medical products? If so, identify the protected parties, protected actions, and any limits on the protections.</w:t>
      </w:r>
    </w:p>
    <w:p w14:paraId="5B380934" w14:textId="77777777" w:rsidR="00CD4932" w:rsidRPr="00D040AD" w:rsidRDefault="00CD4932" w:rsidP="000D01D1">
      <w:pPr>
        <w:pStyle w:val="ListParagraph"/>
        <w:numPr>
          <w:ilvl w:val="0"/>
          <w:numId w:val="19"/>
        </w:numPr>
        <w:spacing w:after="120"/>
        <w:contextualSpacing w:val="0"/>
      </w:pPr>
      <w:r w:rsidRPr="00D040AD">
        <w:t>Are there any state legal authorities governing informed consent requirements? If so, what are they?</w:t>
      </w:r>
    </w:p>
    <w:p w14:paraId="0FC601A3" w14:textId="77777777" w:rsidR="00CD4932" w:rsidRPr="00D040AD" w:rsidRDefault="00CD4932" w:rsidP="000D01D1">
      <w:pPr>
        <w:pStyle w:val="ListParagraph"/>
        <w:numPr>
          <w:ilvl w:val="0"/>
          <w:numId w:val="19"/>
        </w:numPr>
        <w:spacing w:after="120"/>
        <w:contextualSpacing w:val="0"/>
      </w:pPr>
      <w:r w:rsidRPr="00D040AD">
        <w:t>Are there any state legal authorities requiring that certain information or literature be given to patients/recipients before or after the administration of a medical product? If so, is the required content specified?</w:t>
      </w:r>
    </w:p>
    <w:p w14:paraId="3A39735A" w14:textId="77777777" w:rsidR="00CD4932" w:rsidRPr="00D040AD" w:rsidRDefault="00CD4932" w:rsidP="000D01D1">
      <w:pPr>
        <w:pStyle w:val="ListParagraph"/>
        <w:numPr>
          <w:ilvl w:val="0"/>
          <w:numId w:val="19"/>
        </w:numPr>
        <w:spacing w:after="120"/>
        <w:contextualSpacing w:val="0"/>
      </w:pPr>
      <w:r w:rsidRPr="00D040AD">
        <w:t>Are there any state legal authorities requiring the reporting of adverse events from the administration of a medical product to state or federal agencies? If so, identify the information to be reported, the person required to make the report, and the agency(</w:t>
      </w:r>
      <w:proofErr w:type="spellStart"/>
      <w:r w:rsidRPr="00D040AD">
        <w:t>ies</w:t>
      </w:r>
      <w:proofErr w:type="spellEnd"/>
      <w:r w:rsidRPr="00D040AD">
        <w:t>) to report to.</w:t>
      </w:r>
    </w:p>
    <w:p w14:paraId="1BFE6663" w14:textId="490B12D2" w:rsidR="00CD4932" w:rsidRPr="00D040AD" w:rsidRDefault="00CD4932" w:rsidP="000D01D1">
      <w:pPr>
        <w:pStyle w:val="ListParagraph"/>
        <w:numPr>
          <w:ilvl w:val="0"/>
          <w:numId w:val="19"/>
        </w:numPr>
        <w:spacing w:after="120"/>
        <w:contextualSpacing w:val="0"/>
      </w:pPr>
      <w:r w:rsidRPr="00D040AD">
        <w:t>Identify if any state legal authorities governing the administration of medical products conflict with any federal legal requirements.</w:t>
      </w:r>
    </w:p>
    <w:p w14:paraId="74159277" w14:textId="7AA0D4B7" w:rsidR="00CD4932" w:rsidRDefault="00CD4932" w:rsidP="006A2A02">
      <w:pPr>
        <w:rPr>
          <w:sz w:val="24"/>
          <w:szCs w:val="24"/>
        </w:rPr>
      </w:pPr>
    </w:p>
    <w:p w14:paraId="651CE87D" w14:textId="77777777" w:rsidR="00C3426F" w:rsidRDefault="00C3426F" w:rsidP="00C3426F">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070D697E" w14:textId="4504D54D" w:rsidR="00CD4932" w:rsidRDefault="00CD4932" w:rsidP="006A2A02">
      <w:pPr>
        <w:rPr>
          <w:sz w:val="24"/>
          <w:szCs w:val="24"/>
        </w:rPr>
      </w:pPr>
    </w:p>
    <w:p w14:paraId="6577B1C7" w14:textId="77777777" w:rsidR="00C3426F" w:rsidRDefault="00C3426F" w:rsidP="006A2A02">
      <w:pPr>
        <w:rPr>
          <w:sz w:val="24"/>
          <w:szCs w:val="24"/>
        </w:rPr>
      </w:pPr>
    </w:p>
    <w:p w14:paraId="2853360E" w14:textId="247141D8" w:rsidR="00C660E6" w:rsidRDefault="00C660E6" w:rsidP="003F2E34">
      <w:pPr>
        <w:spacing w:after="120"/>
        <w:rPr>
          <w:sz w:val="24"/>
          <w:szCs w:val="24"/>
        </w:rPr>
      </w:pPr>
      <w:r w:rsidRPr="00FB252B">
        <w:rPr>
          <w:b/>
          <w:bCs/>
          <w:sz w:val="24"/>
          <w:szCs w:val="24"/>
        </w:rPr>
        <w:t>Practice Notes</w:t>
      </w:r>
      <w:r>
        <w:rPr>
          <w:b/>
          <w:bCs/>
          <w:sz w:val="24"/>
          <w:szCs w:val="24"/>
        </w:rPr>
        <w:t xml:space="preserve"> –</w:t>
      </w:r>
      <w:r w:rsidR="003F2E34">
        <w:rPr>
          <w:b/>
          <w:bCs/>
          <w:sz w:val="24"/>
          <w:szCs w:val="24"/>
        </w:rPr>
        <w:t>Strategic National Stockpile (SNS)</w:t>
      </w:r>
    </w:p>
    <w:p w14:paraId="317F7030" w14:textId="10E54C3F" w:rsidR="003F2E34" w:rsidRPr="003F2E34" w:rsidRDefault="003F2E34" w:rsidP="003F2E34">
      <w:pPr>
        <w:pStyle w:val="ListParagraph"/>
        <w:numPr>
          <w:ilvl w:val="0"/>
          <w:numId w:val="21"/>
        </w:numPr>
        <w:spacing w:after="120"/>
        <w:contextualSpacing w:val="0"/>
      </w:pPr>
      <w:r w:rsidRPr="003F2E34">
        <w:t>Identify the agency and offices(s) responsible for managing your state’s SNS program and other medical stockpiles.</w:t>
      </w:r>
    </w:p>
    <w:p w14:paraId="00FFB86F" w14:textId="7F51828B" w:rsidR="003F2E34" w:rsidRPr="003F2E34" w:rsidRDefault="003F2E34" w:rsidP="003F2E34">
      <w:pPr>
        <w:pStyle w:val="ListParagraph"/>
        <w:numPr>
          <w:ilvl w:val="0"/>
          <w:numId w:val="21"/>
        </w:numPr>
        <w:spacing w:after="120"/>
        <w:contextualSpacing w:val="0"/>
      </w:pPr>
      <w:r w:rsidRPr="003F2E34">
        <w:t>Understand the procedures, protocols, and legal requirements for receiving and managing an SNS deployment.</w:t>
      </w:r>
    </w:p>
    <w:p w14:paraId="085C15AE" w14:textId="1FB185E1" w:rsidR="00C660E6" w:rsidRPr="003F2E34" w:rsidRDefault="003F2E34" w:rsidP="003F2E34">
      <w:pPr>
        <w:pStyle w:val="ListParagraph"/>
        <w:numPr>
          <w:ilvl w:val="0"/>
          <w:numId w:val="21"/>
        </w:numPr>
        <w:spacing w:after="120"/>
        <w:contextualSpacing w:val="0"/>
      </w:pPr>
      <w:r w:rsidRPr="003F2E34">
        <w:t>Understand your state’s plan for distributing and dispensing medicines and supplies from the SNS, CRI, and state stockpiles.</w:t>
      </w:r>
    </w:p>
    <w:p w14:paraId="6EBF63A4" w14:textId="210FF7A0" w:rsidR="00CD4932" w:rsidRDefault="00CD4932" w:rsidP="006A2A02">
      <w:pPr>
        <w:rPr>
          <w:sz w:val="24"/>
          <w:szCs w:val="24"/>
        </w:rPr>
      </w:pPr>
    </w:p>
    <w:p w14:paraId="75331DA2" w14:textId="77777777" w:rsidR="00C3426F" w:rsidRDefault="00C3426F" w:rsidP="00C3426F">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7C9B8465" w14:textId="3BEC1215" w:rsidR="00C3426F" w:rsidRDefault="00C3426F" w:rsidP="006A2A02">
      <w:pPr>
        <w:rPr>
          <w:sz w:val="24"/>
          <w:szCs w:val="24"/>
        </w:rPr>
      </w:pPr>
    </w:p>
    <w:p w14:paraId="6A7E93F5" w14:textId="77777777" w:rsidR="00C3426F" w:rsidRPr="006A2A02" w:rsidRDefault="00C3426F" w:rsidP="006A2A02">
      <w:pPr>
        <w:rPr>
          <w:sz w:val="24"/>
          <w:szCs w:val="24"/>
        </w:rPr>
      </w:pPr>
    </w:p>
    <w:p w14:paraId="7B45413B" w14:textId="195516C2" w:rsidR="006A2A02" w:rsidRDefault="006A2A02" w:rsidP="003F2E34">
      <w:pPr>
        <w:spacing w:after="120"/>
        <w:rPr>
          <w:rFonts w:asciiTheme="minorHAnsi" w:eastAsia="Times New Roman" w:hAnsiTheme="minorHAnsi" w:cs="Arial"/>
          <w:b/>
          <w:color w:val="3C3030"/>
          <w:sz w:val="24"/>
          <w:szCs w:val="24"/>
        </w:rPr>
      </w:pPr>
      <w:r w:rsidRPr="00FB252B">
        <w:rPr>
          <w:b/>
          <w:bCs/>
          <w:sz w:val="24"/>
          <w:szCs w:val="24"/>
        </w:rPr>
        <w:t>Practice Notes</w:t>
      </w:r>
      <w:r w:rsidR="005B404B">
        <w:rPr>
          <w:b/>
          <w:bCs/>
          <w:sz w:val="24"/>
          <w:szCs w:val="24"/>
        </w:rPr>
        <w:t xml:space="preserve"> – Federal Shelf Life Extension Program</w:t>
      </w:r>
      <w:r w:rsidRPr="00FB252B">
        <w:rPr>
          <w:rFonts w:asciiTheme="minorHAnsi" w:eastAsia="Times New Roman" w:hAnsiTheme="minorHAnsi" w:cs="Arial"/>
          <w:b/>
          <w:color w:val="3C3030"/>
          <w:sz w:val="24"/>
          <w:szCs w:val="24"/>
        </w:rPr>
        <w:t xml:space="preserve"> </w:t>
      </w:r>
    </w:p>
    <w:p w14:paraId="1CA2A10B" w14:textId="4106C93A"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Identify the agency and office responsible for managing your state’s SNS and other medical stockpiles.</w:t>
      </w:r>
    </w:p>
    <w:p w14:paraId="3DB3BF23" w14:textId="2EA49362"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Understand the systems your state has in place to deal with shelf-life-extended products, including storage, relabeling, and dispensing.</w:t>
      </w:r>
    </w:p>
    <w:p w14:paraId="4543C0F6" w14:textId="55F6BEF3"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Identify how your state’s laws and regulations may affect the dispensing of shelf-life-extended items and where your state laws may be preempted by federal laws.</w:t>
      </w:r>
    </w:p>
    <w:p w14:paraId="1983A127" w14:textId="35F0BF81" w:rsidR="006A2A02"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lastRenderedPageBreak/>
        <w:t>Identify how your state educates healthcare providers, pharmacists, and other persons dispensing shelf-life-extended products.</w:t>
      </w:r>
    </w:p>
    <w:p w14:paraId="69CA2231" w14:textId="77777777" w:rsidR="006A2A02" w:rsidRPr="0044006A" w:rsidRDefault="006A2A02" w:rsidP="006A2A02">
      <w:pPr>
        <w:rPr>
          <w:rFonts w:asciiTheme="minorHAnsi" w:eastAsia="Times New Roman" w:hAnsiTheme="minorHAnsi" w:cs="Arial"/>
          <w:bCs/>
          <w:color w:val="3C3030"/>
        </w:rPr>
      </w:pPr>
    </w:p>
    <w:p w14:paraId="14FF002A" w14:textId="77777777" w:rsidR="00C3426F" w:rsidRDefault="00C3426F" w:rsidP="00C3426F">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0A8EA784" w14:textId="15B5FCCA" w:rsidR="006A2A02" w:rsidRDefault="006A2A02" w:rsidP="006A2A02">
      <w:pPr>
        <w:rPr>
          <w:rFonts w:asciiTheme="minorHAnsi" w:eastAsia="Times New Roman" w:hAnsiTheme="minorHAnsi" w:cs="Arial"/>
          <w:bCs/>
          <w:color w:val="3C3030"/>
        </w:rPr>
      </w:pPr>
    </w:p>
    <w:p w14:paraId="01AF8756" w14:textId="77777777" w:rsidR="00C3426F" w:rsidRPr="0044006A" w:rsidRDefault="00C3426F" w:rsidP="006A2A02">
      <w:pPr>
        <w:rPr>
          <w:rFonts w:asciiTheme="minorHAnsi" w:eastAsia="Times New Roman" w:hAnsiTheme="minorHAnsi" w:cs="Arial"/>
          <w:bCs/>
          <w:color w:val="3C3030"/>
        </w:rPr>
      </w:pPr>
    </w:p>
    <w:p w14:paraId="1DBD3425" w14:textId="77777777" w:rsidR="006A2A02" w:rsidRPr="00FB252B" w:rsidRDefault="006A2A02" w:rsidP="008F0240">
      <w:pPr>
        <w:jc w:val="center"/>
        <w:rPr>
          <w:b/>
          <w:bCs/>
          <w:sz w:val="24"/>
          <w:szCs w:val="24"/>
        </w:rPr>
      </w:pPr>
      <w:r w:rsidRPr="00FB252B">
        <w:rPr>
          <w:b/>
          <w:bCs/>
          <w:sz w:val="24"/>
          <w:szCs w:val="24"/>
        </w:rPr>
        <w:t>Examples and Templates</w:t>
      </w:r>
    </w:p>
    <w:p w14:paraId="7E8623F6" w14:textId="3B02A6DC" w:rsidR="006A2A02" w:rsidRDefault="006A2A02" w:rsidP="008F0240">
      <w:bookmarkStart w:id="1" w:name="_Hlk34999048"/>
    </w:p>
    <w:bookmarkEnd w:id="1"/>
    <w:p w14:paraId="079A728B" w14:textId="6A2FF7E1" w:rsidR="006A2A02" w:rsidRDefault="006A2A02"/>
    <w:p w14:paraId="79327D6E" w14:textId="18ABE569" w:rsidR="00D32BB2" w:rsidRPr="00D32BB2" w:rsidRDefault="00D32BB2" w:rsidP="00D32BB2">
      <w:pPr>
        <w:spacing w:line="360" w:lineRule="auto"/>
        <w:rPr>
          <w:rFonts w:eastAsia="Times New Roman" w:cs="Arial"/>
          <w:b/>
          <w:bCs/>
          <w:color w:val="000000" w:themeColor="text1"/>
        </w:rPr>
      </w:pPr>
      <w:r w:rsidRPr="00D32BB2">
        <w:rPr>
          <w:rFonts w:eastAsia="Times New Roman" w:cs="Arial"/>
          <w:b/>
          <w:bCs/>
          <w:color w:val="000000" w:themeColor="text1"/>
        </w:rPr>
        <w:t>PREP Act Declarations</w:t>
      </w:r>
    </w:p>
    <w:p w14:paraId="2102E7B7" w14:textId="4CD5F3E3" w:rsidR="00D32BB2" w:rsidRPr="00D32BB2" w:rsidRDefault="00D32BB2" w:rsidP="00D32BB2">
      <w:r w:rsidRPr="00D32BB2">
        <w:t xml:space="preserve">The following is a list from the HHS Office of the Assistant Secretary of Preparedness and Emergency Response of PREP Act declarations in effect as of </w:t>
      </w:r>
      <w:r>
        <w:t>May</w:t>
      </w:r>
      <w:r w:rsidRPr="00D32BB2">
        <w:t xml:space="preserve"> 2020: </w:t>
      </w:r>
    </w:p>
    <w:p w14:paraId="0780099C" w14:textId="3098B49E" w:rsidR="00D32BB2" w:rsidRDefault="00D32BB2" w:rsidP="005B10A8"/>
    <w:p w14:paraId="0E5A8411" w14:textId="77777777" w:rsidR="00395336" w:rsidRPr="00395336" w:rsidRDefault="004F2BE5" w:rsidP="00781DAE">
      <w:pPr>
        <w:pStyle w:val="ListParagraph"/>
        <w:numPr>
          <w:ilvl w:val="0"/>
          <w:numId w:val="25"/>
        </w:numPr>
      </w:pPr>
      <w:hyperlink r:id="rId7" w:history="1">
        <w:r w:rsidR="00395336" w:rsidRPr="00395336">
          <w:rPr>
            <w:rStyle w:val="Hyperlink"/>
          </w:rPr>
          <w:t>COVID-19 - Medical Countermeasures (effective February 4, 2020)</w:t>
        </w:r>
      </w:hyperlink>
    </w:p>
    <w:p w14:paraId="41892DE2" w14:textId="77777777" w:rsidR="00395336" w:rsidRPr="00395336" w:rsidRDefault="004F2BE5" w:rsidP="00781DAE">
      <w:pPr>
        <w:pStyle w:val="ListParagraph"/>
        <w:numPr>
          <w:ilvl w:val="1"/>
          <w:numId w:val="25"/>
        </w:numPr>
      </w:pPr>
      <w:hyperlink r:id="rId8" w:history="1">
        <w:r w:rsidR="00395336" w:rsidRPr="00395336">
          <w:rPr>
            <w:rStyle w:val="Hyperlink"/>
          </w:rPr>
          <w:t>Amended April 10, 2020 to add countermeasures pursuant to the CARES Act</w:t>
        </w:r>
      </w:hyperlink>
    </w:p>
    <w:p w14:paraId="46B2094C" w14:textId="77777777" w:rsidR="00395336" w:rsidRPr="00395336" w:rsidRDefault="004F2BE5" w:rsidP="00781DAE">
      <w:pPr>
        <w:pStyle w:val="ListParagraph"/>
        <w:numPr>
          <w:ilvl w:val="1"/>
          <w:numId w:val="25"/>
        </w:numPr>
      </w:pPr>
      <w:hyperlink r:id="rId9" w:history="1">
        <w:r w:rsidR="00395336" w:rsidRPr="00395336">
          <w:rPr>
            <w:rStyle w:val="Hyperlink"/>
          </w:rPr>
          <w:t>COVID-19 - Medical Countermeasures (effective February 4, 2020) Amended April 10, 2020 to add countermeasures pursuant to the CARES Act OGC Advisory Opinion on PREP Act Declaration</w:t>
        </w:r>
      </w:hyperlink>
    </w:p>
    <w:p w14:paraId="55FD6D01" w14:textId="77777777" w:rsidR="00D32BB2" w:rsidRPr="00D32BB2" w:rsidRDefault="004F2BE5" w:rsidP="00781DAE">
      <w:pPr>
        <w:pStyle w:val="ListParagraph"/>
        <w:numPr>
          <w:ilvl w:val="0"/>
          <w:numId w:val="25"/>
        </w:numPr>
        <w:spacing w:after="60"/>
      </w:pPr>
      <w:hyperlink r:id="rId10" w:tgtFrame="_blank" w:history="1">
        <w:r w:rsidR="00D32BB2" w:rsidRPr="00D32BB2">
          <w:rPr>
            <w:rStyle w:val="Hyperlink"/>
          </w:rPr>
          <w:t>Ebola Disease Vaccines - Amendment (effective December 1, 2018)</w:t>
        </w:r>
      </w:hyperlink>
    </w:p>
    <w:p w14:paraId="764B9634" w14:textId="77777777" w:rsidR="00D32BB2" w:rsidRPr="00D32BB2" w:rsidRDefault="00D32BB2" w:rsidP="00781DAE">
      <w:pPr>
        <w:pStyle w:val="ListParagraph"/>
        <w:numPr>
          <w:ilvl w:val="0"/>
          <w:numId w:val="25"/>
        </w:numPr>
        <w:spacing w:after="60"/>
      </w:pPr>
      <w:hyperlink r:id="rId11" w:tgtFrame="_blank" w:history="1">
        <w:r w:rsidRPr="00D32BB2">
          <w:rPr>
            <w:rStyle w:val="Hyperlink"/>
          </w:rPr>
          <w:t>Ebola Disease Therapeutics - Amendment (effective December 1, 2018)</w:t>
        </w:r>
      </w:hyperlink>
    </w:p>
    <w:p w14:paraId="4CCE36BC" w14:textId="77777777" w:rsidR="00D32BB2" w:rsidRPr="00D32BB2" w:rsidRDefault="004F2BE5" w:rsidP="00781DAE">
      <w:pPr>
        <w:pStyle w:val="ListParagraph"/>
        <w:numPr>
          <w:ilvl w:val="0"/>
          <w:numId w:val="25"/>
        </w:numPr>
        <w:spacing w:after="60"/>
      </w:pPr>
      <w:hyperlink r:id="rId12" w:history="1">
        <w:r w:rsidR="00D32BB2" w:rsidRPr="00D32BB2">
          <w:rPr>
            <w:rStyle w:val="Hyperlink"/>
          </w:rPr>
          <w:t>Nerve Agents and Certain Insecticides (Organophosphorus and/or Carbamate) Countermeasures (effective April 11, 2017)</w:t>
        </w:r>
      </w:hyperlink>
    </w:p>
    <w:p w14:paraId="1E16AF3A" w14:textId="77777777" w:rsidR="00D32BB2" w:rsidRPr="00D32BB2" w:rsidRDefault="004F2BE5" w:rsidP="00781DAE">
      <w:pPr>
        <w:pStyle w:val="ListParagraph"/>
        <w:numPr>
          <w:ilvl w:val="0"/>
          <w:numId w:val="25"/>
        </w:numPr>
        <w:spacing w:after="60"/>
      </w:pPr>
      <w:hyperlink r:id="rId13" w:history="1">
        <w:r w:rsidR="00D32BB2" w:rsidRPr="00D32BB2">
          <w:rPr>
            <w:rStyle w:val="Hyperlink"/>
          </w:rPr>
          <w:t>Zika Virus Vaccines (effective August 1, 2016)</w:t>
        </w:r>
      </w:hyperlink>
    </w:p>
    <w:p w14:paraId="674D113F" w14:textId="77777777" w:rsidR="00D32BB2" w:rsidRPr="00D32BB2" w:rsidRDefault="004F2BE5" w:rsidP="00781DAE">
      <w:pPr>
        <w:pStyle w:val="ListParagraph"/>
        <w:numPr>
          <w:ilvl w:val="0"/>
          <w:numId w:val="25"/>
        </w:numPr>
        <w:spacing w:after="60"/>
      </w:pPr>
      <w:hyperlink r:id="rId14" w:history="1">
        <w:r w:rsidR="00D32BB2" w:rsidRPr="00D32BB2">
          <w:rPr>
            <w:rStyle w:val="Hyperlink"/>
          </w:rPr>
          <w:t>Pandemic Influenza Medical Countermeasures (amended effective January 1, 2016)</w:t>
        </w:r>
      </w:hyperlink>
    </w:p>
    <w:p w14:paraId="129B7B2D" w14:textId="77777777" w:rsidR="00D32BB2" w:rsidRPr="00D32BB2" w:rsidRDefault="004F2BE5" w:rsidP="00781DAE">
      <w:pPr>
        <w:pStyle w:val="ListParagraph"/>
        <w:numPr>
          <w:ilvl w:val="0"/>
          <w:numId w:val="25"/>
        </w:numPr>
        <w:spacing w:after="60"/>
      </w:pPr>
      <w:hyperlink r:id="rId15" w:history="1">
        <w:r w:rsidR="00D32BB2" w:rsidRPr="00D32BB2">
          <w:rPr>
            <w:rStyle w:val="Hyperlink"/>
          </w:rPr>
          <w:t>Anthrax Medical Countermeasures (amended effective January 1, 2016)</w:t>
        </w:r>
      </w:hyperlink>
    </w:p>
    <w:p w14:paraId="71D1264A" w14:textId="77777777" w:rsidR="00D32BB2" w:rsidRPr="00D32BB2" w:rsidRDefault="004F2BE5" w:rsidP="00781DAE">
      <w:pPr>
        <w:pStyle w:val="ListParagraph"/>
        <w:numPr>
          <w:ilvl w:val="0"/>
          <w:numId w:val="25"/>
        </w:numPr>
        <w:spacing w:after="60"/>
      </w:pPr>
      <w:hyperlink r:id="rId16" w:history="1">
        <w:r w:rsidR="00D32BB2" w:rsidRPr="00D32BB2">
          <w:rPr>
            <w:rStyle w:val="Hyperlink"/>
          </w:rPr>
          <w:t>Acute Radiation Syndrome Medical Countermeasures (amended effective January 1, 2016)</w:t>
        </w:r>
      </w:hyperlink>
    </w:p>
    <w:p w14:paraId="7FB6E6E1" w14:textId="77777777" w:rsidR="00D32BB2" w:rsidRPr="00D32BB2" w:rsidRDefault="004F2BE5" w:rsidP="00781DAE">
      <w:pPr>
        <w:pStyle w:val="ListParagraph"/>
        <w:numPr>
          <w:ilvl w:val="0"/>
          <w:numId w:val="25"/>
        </w:numPr>
        <w:spacing w:after="60"/>
      </w:pPr>
      <w:hyperlink r:id="rId17" w:history="1">
        <w:r w:rsidR="00D32BB2" w:rsidRPr="00D32BB2">
          <w:rPr>
            <w:rStyle w:val="Hyperlink"/>
          </w:rPr>
          <w:t>Botulinum Toxin Medical Countermeasures (amended effective January 1, 2016)</w:t>
        </w:r>
      </w:hyperlink>
    </w:p>
    <w:p w14:paraId="26C44BA3" w14:textId="77777777" w:rsidR="00D32BB2" w:rsidRPr="00D32BB2" w:rsidRDefault="004F2BE5" w:rsidP="00781DAE">
      <w:pPr>
        <w:pStyle w:val="ListParagraph"/>
        <w:numPr>
          <w:ilvl w:val="0"/>
          <w:numId w:val="25"/>
        </w:numPr>
        <w:spacing w:after="60"/>
        <w:rPr>
          <w:rStyle w:val="Hyperlink"/>
        </w:rPr>
      </w:pPr>
      <w:hyperlink r:id="rId18" w:history="1">
        <w:r w:rsidR="00D32BB2" w:rsidRPr="00D32BB2">
          <w:rPr>
            <w:rStyle w:val="Hyperlink"/>
          </w:rPr>
          <w:t>Smallpox Medical Countermeasures (amended effective January 1, 2016)</w:t>
        </w:r>
      </w:hyperlink>
    </w:p>
    <w:p w14:paraId="53967678" w14:textId="77777777" w:rsidR="00D32BB2" w:rsidRPr="00D32BB2" w:rsidRDefault="00D32BB2" w:rsidP="005B10A8">
      <w:pPr>
        <w:spacing w:after="60"/>
        <w:rPr>
          <w:rStyle w:val="Hyperlink"/>
        </w:rPr>
      </w:pPr>
    </w:p>
    <w:p w14:paraId="4E4BB3A8" w14:textId="77777777" w:rsidR="00D32BB2" w:rsidRPr="00D32BB2" w:rsidRDefault="00D32BB2" w:rsidP="00D32BB2">
      <w:pPr>
        <w:spacing w:after="60"/>
      </w:pPr>
      <w:r w:rsidRPr="00D32BB2">
        <w:rPr>
          <w:rStyle w:val="Hyperlink"/>
          <w:i/>
          <w:iCs/>
        </w:rPr>
        <w:t xml:space="preserve">Source: </w:t>
      </w:r>
      <w:r w:rsidRPr="00D32BB2">
        <w:rPr>
          <w:rStyle w:val="Hyperlink"/>
        </w:rPr>
        <w:t xml:space="preserve"> </w:t>
      </w:r>
      <w:hyperlink r:id="rId19" w:history="1">
        <w:r w:rsidRPr="00D32BB2">
          <w:rPr>
            <w:rStyle w:val="Hyperlink"/>
          </w:rPr>
          <w:t>https://www.phe.gov/Preparedness/legal/prepact/Pages/default.aspx</w:t>
        </w:r>
      </w:hyperlink>
      <w:r w:rsidRPr="00D32BB2">
        <w:t>.</w:t>
      </w:r>
    </w:p>
    <w:p w14:paraId="4D455DF6" w14:textId="77777777" w:rsidR="00D32BB2" w:rsidRPr="00D32BB2" w:rsidRDefault="00D32BB2"/>
    <w:p w14:paraId="11D56D22" w14:textId="738A6AF1" w:rsidR="00802CDB" w:rsidRDefault="00802CDB"/>
    <w:p w14:paraId="2FB30687" w14:textId="65467AEA" w:rsidR="00C8720B" w:rsidRDefault="00781DAE">
      <w:pPr>
        <w:rPr>
          <w:b/>
          <w:bCs/>
        </w:rPr>
      </w:pPr>
      <w:r w:rsidRPr="00781DAE">
        <w:rPr>
          <w:b/>
          <w:bCs/>
        </w:rPr>
        <w:t xml:space="preserve">FDA </w:t>
      </w:r>
      <w:r w:rsidR="00C8720B">
        <w:rPr>
          <w:b/>
          <w:bCs/>
        </w:rPr>
        <w:t xml:space="preserve">Medical </w:t>
      </w:r>
      <w:r w:rsidR="00FE5613">
        <w:rPr>
          <w:b/>
          <w:bCs/>
        </w:rPr>
        <w:t>Countermeasure Initiative (MCMi)</w:t>
      </w:r>
    </w:p>
    <w:p w14:paraId="76B5DA74" w14:textId="77777777" w:rsidR="00C8720B" w:rsidRDefault="00C8720B">
      <w:pPr>
        <w:rPr>
          <w:b/>
          <w:bCs/>
        </w:rPr>
      </w:pPr>
    </w:p>
    <w:p w14:paraId="1386C6F0" w14:textId="0553DB05" w:rsidR="00C8720B" w:rsidRPr="00FE5613" w:rsidRDefault="00C8720B">
      <w:r w:rsidRPr="00FE5613">
        <w:t>MCMi is an FDA-wide initiative to coordinate medical countermeasure (MCM) development, preparedness, and response.</w:t>
      </w:r>
      <w:r w:rsidR="00FE5613">
        <w:t xml:space="preserve"> </w:t>
      </w:r>
      <w:r w:rsidR="008F5014">
        <w:t>(</w:t>
      </w:r>
      <w:hyperlink r:id="rId20" w:history="1">
        <w:r w:rsidR="008F5014" w:rsidRPr="008F5014">
          <w:rPr>
            <w:rStyle w:val="Hyperlink"/>
          </w:rPr>
          <w:t>https://www.fda.gov/emergency-preparedness-and-response/counterterrorism-and-emerging-threats/medical-countermeasures-initiative-mcmi</w:t>
        </w:r>
      </w:hyperlink>
      <w:r w:rsidR="008F5014">
        <w:t>)</w:t>
      </w:r>
    </w:p>
    <w:p w14:paraId="7C2CA2BE" w14:textId="640D3BC9" w:rsidR="00C8720B" w:rsidRPr="00CE3EE0" w:rsidRDefault="00C8720B"/>
    <w:p w14:paraId="6ABB6A54" w14:textId="46750D51" w:rsidR="00CE3EE0" w:rsidRDefault="00CE3EE0">
      <w:r w:rsidRPr="00CE3EE0">
        <w:t>FDA</w:t>
      </w:r>
      <w:r w:rsidR="00183767">
        <w:t xml:space="preserve"> MCMi materials related to </w:t>
      </w:r>
      <w:r w:rsidR="00B56315">
        <w:t>selected</w:t>
      </w:r>
      <w:r w:rsidR="00183767">
        <w:t xml:space="preserve"> public health emergencies</w:t>
      </w:r>
      <w:r w:rsidR="00B56315">
        <w:t>. See</w:t>
      </w:r>
      <w:r w:rsidR="007971F1">
        <w:t>(</w:t>
      </w:r>
      <w:r w:rsidR="00B56315">
        <w:t xml:space="preserve"> </w:t>
      </w:r>
      <w:r w:rsidR="00EC5116">
        <w:t xml:space="preserve">MCMi Issues page </w:t>
      </w:r>
      <w:r w:rsidR="007971F1">
        <w:t>for all items</w:t>
      </w:r>
      <w:r w:rsidR="002D7299">
        <w:t xml:space="preserve">: </w:t>
      </w:r>
      <w:hyperlink r:id="rId21" w:history="1">
        <w:r w:rsidR="002D7299" w:rsidRPr="002D7299">
          <w:rPr>
            <w:rStyle w:val="Hyperlink"/>
          </w:rPr>
          <w:t>https://www.fda.gov/emergency-preparedness-and-response/medical-countermeasures-initiative-mcmi/mcm-issues</w:t>
        </w:r>
      </w:hyperlink>
      <w:r w:rsidR="002D7299">
        <w:t>)</w:t>
      </w:r>
    </w:p>
    <w:p w14:paraId="24F2900D" w14:textId="67D86914" w:rsidR="00A25E03" w:rsidRDefault="00A25E03"/>
    <w:p w14:paraId="744421D8" w14:textId="77B02593" w:rsidR="00B56315" w:rsidRDefault="004F2BE5" w:rsidP="00FF1777">
      <w:pPr>
        <w:pStyle w:val="ListParagraph"/>
        <w:numPr>
          <w:ilvl w:val="0"/>
          <w:numId w:val="26"/>
        </w:numPr>
      </w:pPr>
      <w:hyperlink r:id="rId22" w:history="1">
        <w:r w:rsidR="00DA3786" w:rsidRPr="00DA3786">
          <w:rPr>
            <w:rStyle w:val="Hyperlink"/>
          </w:rPr>
          <w:t>Coronavirus Disease 2019 (COVID-19)</w:t>
        </w:r>
      </w:hyperlink>
      <w:r w:rsidR="00DA3786" w:rsidRPr="00CE3EE0">
        <w:t xml:space="preserve"> </w:t>
      </w:r>
    </w:p>
    <w:p w14:paraId="3B9E704A" w14:textId="7355CAAD" w:rsidR="00DA3786" w:rsidRDefault="004F2BE5" w:rsidP="00FF1777">
      <w:pPr>
        <w:pStyle w:val="ListParagraph"/>
        <w:numPr>
          <w:ilvl w:val="0"/>
          <w:numId w:val="26"/>
        </w:numPr>
      </w:pPr>
      <w:hyperlink r:id="rId23" w:history="1">
        <w:r w:rsidR="001D46E3" w:rsidRPr="00B343A4">
          <w:rPr>
            <w:rStyle w:val="Hyperlink"/>
          </w:rPr>
          <w:t>Ebola Preparedness and Response Updates</w:t>
        </w:r>
      </w:hyperlink>
    </w:p>
    <w:p w14:paraId="3D4D3DD1" w14:textId="3C3B24A3" w:rsidR="00D038DB" w:rsidRDefault="004F2BE5" w:rsidP="00FF1777">
      <w:pPr>
        <w:pStyle w:val="ListParagraph"/>
        <w:numPr>
          <w:ilvl w:val="0"/>
          <w:numId w:val="26"/>
        </w:numPr>
      </w:pPr>
      <w:hyperlink r:id="rId24" w:history="1">
        <w:r w:rsidR="00D038DB" w:rsidRPr="00B97651">
          <w:rPr>
            <w:rStyle w:val="Hyperlink"/>
          </w:rPr>
          <w:t>Zika Virus Response Updates</w:t>
        </w:r>
      </w:hyperlink>
    </w:p>
    <w:p w14:paraId="43F960D3" w14:textId="02C19838" w:rsidR="00B97651" w:rsidRDefault="004F2BE5" w:rsidP="00FF1777">
      <w:pPr>
        <w:pStyle w:val="ListParagraph"/>
        <w:numPr>
          <w:ilvl w:val="0"/>
          <w:numId w:val="26"/>
        </w:numPr>
      </w:pPr>
      <w:hyperlink r:id="rId25" w:history="1">
        <w:r w:rsidR="005964AB" w:rsidRPr="00C67353">
          <w:rPr>
            <w:rStyle w:val="Hyperlink"/>
          </w:rPr>
          <w:t>Radiological and Nuclear Emergency Preparedness</w:t>
        </w:r>
      </w:hyperlink>
    </w:p>
    <w:p w14:paraId="57F94ED8" w14:textId="6B8974DB" w:rsidR="00C67353" w:rsidRDefault="004F2BE5" w:rsidP="00FF1777">
      <w:pPr>
        <w:pStyle w:val="ListParagraph"/>
        <w:numPr>
          <w:ilvl w:val="0"/>
          <w:numId w:val="26"/>
        </w:numPr>
      </w:pPr>
      <w:hyperlink r:id="rId26" w:history="1">
        <w:r w:rsidR="002813EA" w:rsidRPr="000D653E">
          <w:rPr>
            <w:rStyle w:val="Hyperlink"/>
          </w:rPr>
          <w:t>Smallpox Preparedness and Response Updates</w:t>
        </w:r>
      </w:hyperlink>
    </w:p>
    <w:p w14:paraId="1354D53F" w14:textId="1638AB9A" w:rsidR="00755339" w:rsidRDefault="004F2BE5" w:rsidP="00FF1777">
      <w:pPr>
        <w:pStyle w:val="ListParagraph"/>
        <w:numPr>
          <w:ilvl w:val="0"/>
          <w:numId w:val="26"/>
        </w:numPr>
      </w:pPr>
      <w:hyperlink r:id="rId27" w:history="1">
        <w:r w:rsidR="00755339" w:rsidRPr="00C44D68">
          <w:rPr>
            <w:rStyle w:val="Hyperlink"/>
          </w:rPr>
          <w:t>Medical Countermeasure Monitoring and Assessment</w:t>
        </w:r>
      </w:hyperlink>
    </w:p>
    <w:p w14:paraId="171BDD95" w14:textId="2A35157E" w:rsidR="00D23A0C" w:rsidRDefault="004F2BE5" w:rsidP="00FF1777">
      <w:pPr>
        <w:pStyle w:val="ListParagraph"/>
        <w:numPr>
          <w:ilvl w:val="0"/>
          <w:numId w:val="26"/>
        </w:numPr>
      </w:pPr>
      <w:hyperlink r:id="rId28" w:history="1">
        <w:r w:rsidR="00D23A0C" w:rsidRPr="00FF1777">
          <w:rPr>
            <w:rStyle w:val="Hyperlink"/>
          </w:rPr>
          <w:t>Pediatric Medical Countermeasures</w:t>
        </w:r>
      </w:hyperlink>
    </w:p>
    <w:p w14:paraId="6A6D6B7D" w14:textId="77777777" w:rsidR="00C67353" w:rsidRDefault="00C67353"/>
    <w:p w14:paraId="430B1A0F" w14:textId="77777777" w:rsidR="00B343A4" w:rsidRPr="00CE3EE0" w:rsidRDefault="00B343A4"/>
    <w:p w14:paraId="7C466E5D" w14:textId="01DA0394" w:rsidR="00802CDB" w:rsidRPr="00781DAE" w:rsidRDefault="00AC74DD">
      <w:pPr>
        <w:rPr>
          <w:b/>
          <w:bCs/>
        </w:rPr>
      </w:pPr>
      <w:r>
        <w:rPr>
          <w:b/>
          <w:bCs/>
        </w:rPr>
        <w:t xml:space="preserve">FDA </w:t>
      </w:r>
      <w:r w:rsidR="00A86A35">
        <w:rPr>
          <w:b/>
          <w:bCs/>
        </w:rPr>
        <w:t xml:space="preserve">MCM </w:t>
      </w:r>
      <w:r w:rsidR="00781DAE" w:rsidRPr="00781DAE">
        <w:rPr>
          <w:b/>
          <w:bCs/>
        </w:rPr>
        <w:t xml:space="preserve">Emergency Use Authorities </w:t>
      </w:r>
    </w:p>
    <w:p w14:paraId="2F4BAB13" w14:textId="04EEB7AC" w:rsidR="00781DAE" w:rsidRDefault="00781DAE"/>
    <w:p w14:paraId="5508E4B3" w14:textId="0D7D4195" w:rsidR="00781DAE" w:rsidRDefault="00A86A35" w:rsidP="00A86A35">
      <w:r>
        <w:t>FDA can authorize the emergency use of MCMs through Emergency Use Authorization (EUA) and authorities related to emergency use of approved MCMs</w:t>
      </w:r>
      <w:r w:rsidR="00DC09A0">
        <w:t>. (</w:t>
      </w:r>
      <w:hyperlink r:id="rId29" w:history="1">
        <w:r w:rsidR="00DC09A0" w:rsidRPr="00DC09A0">
          <w:rPr>
            <w:rStyle w:val="Hyperlink"/>
          </w:rPr>
          <w:t>https://www.fda.gov/emergency-preparedness-and-response/mcm-legal-regulatory-and-policy-framework/mcm-emergency-use-authorities</w:t>
        </w:r>
      </w:hyperlink>
      <w:r w:rsidR="00DC09A0">
        <w:t>)</w:t>
      </w:r>
    </w:p>
    <w:p w14:paraId="19499ED6" w14:textId="385F49F0" w:rsidR="0018510B" w:rsidRDefault="0018510B" w:rsidP="00A86A35"/>
    <w:p w14:paraId="5FAEAB6B" w14:textId="3FF5B29E" w:rsidR="0018510B" w:rsidRPr="0018510B" w:rsidRDefault="004F2BE5" w:rsidP="0018510B">
      <w:pPr>
        <w:numPr>
          <w:ilvl w:val="0"/>
          <w:numId w:val="27"/>
        </w:numPr>
      </w:pPr>
      <w:hyperlink r:id="rId30" w:history="1">
        <w:r w:rsidR="0018510B" w:rsidRPr="0018510B">
          <w:rPr>
            <w:rStyle w:val="Hyperlink"/>
          </w:rPr>
          <w:t>Emergency Use Authorization (EUA)</w:t>
        </w:r>
      </w:hyperlink>
      <w:r w:rsidR="008B239E">
        <w:t xml:space="preserve"> - M</w:t>
      </w:r>
      <w:r w:rsidR="0018510B" w:rsidRPr="0018510B">
        <w:t>ore information and a list of current EUAs</w:t>
      </w:r>
    </w:p>
    <w:p w14:paraId="4AF30EE6" w14:textId="26F9CD5F" w:rsidR="0018510B" w:rsidRPr="0018510B" w:rsidRDefault="004F2BE5" w:rsidP="002C174A">
      <w:pPr>
        <w:numPr>
          <w:ilvl w:val="1"/>
          <w:numId w:val="27"/>
        </w:numPr>
      </w:pPr>
      <w:hyperlink r:id="rId31" w:history="1">
        <w:r w:rsidR="002C174A">
          <w:rPr>
            <w:rStyle w:val="Hyperlink"/>
          </w:rPr>
          <w:t>Emergency Use Authorization (archived information)</w:t>
        </w:r>
      </w:hyperlink>
    </w:p>
    <w:p w14:paraId="698F5E07" w14:textId="188D2C60" w:rsidR="0018510B" w:rsidRDefault="004F2BE5" w:rsidP="00157D88">
      <w:pPr>
        <w:numPr>
          <w:ilvl w:val="1"/>
          <w:numId w:val="27"/>
        </w:numPr>
      </w:pPr>
      <w:hyperlink r:id="rId32" w:history="1">
        <w:r w:rsidR="0018510B" w:rsidRPr="0018510B">
          <w:rPr>
            <w:rStyle w:val="Hyperlink"/>
          </w:rPr>
          <w:t>Summary of process for EUA issuance</w:t>
        </w:r>
      </w:hyperlink>
      <w:r w:rsidR="00040BF5">
        <w:t xml:space="preserve"> - G</w:t>
      </w:r>
      <w:r w:rsidR="0018510B" w:rsidRPr="0018510B">
        <w:t xml:space="preserve">raphic illustrating the </w:t>
      </w:r>
      <w:r w:rsidR="00040BF5">
        <w:t xml:space="preserve">EUA </w:t>
      </w:r>
      <w:r w:rsidR="0018510B" w:rsidRPr="0018510B">
        <w:t>process</w:t>
      </w:r>
    </w:p>
    <w:p w14:paraId="322E049C" w14:textId="77777777" w:rsidR="0082673A" w:rsidRDefault="004F2BE5" w:rsidP="0018510B">
      <w:pPr>
        <w:numPr>
          <w:ilvl w:val="0"/>
          <w:numId w:val="27"/>
        </w:numPr>
      </w:pPr>
      <w:hyperlink r:id="rId33" w:history="1">
        <w:r w:rsidR="0018510B" w:rsidRPr="0018510B">
          <w:rPr>
            <w:rStyle w:val="Hyperlink"/>
          </w:rPr>
          <w:t>Emergency use of approved MCMs</w:t>
        </w:r>
      </w:hyperlink>
    </w:p>
    <w:p w14:paraId="3C170F88" w14:textId="4C862402" w:rsidR="0018510B" w:rsidRDefault="004F2BE5" w:rsidP="0018510B">
      <w:pPr>
        <w:numPr>
          <w:ilvl w:val="0"/>
          <w:numId w:val="27"/>
        </w:numPr>
      </w:pPr>
      <w:hyperlink r:id="rId34" w:history="1">
        <w:r w:rsidR="0082673A">
          <w:rPr>
            <w:rStyle w:val="Hyperlink"/>
          </w:rPr>
          <w:t>Expiration dating extensions</w:t>
        </w:r>
      </w:hyperlink>
    </w:p>
    <w:p w14:paraId="5BBB97D7" w14:textId="31FD60D7" w:rsidR="0018510B" w:rsidRPr="0018510B" w:rsidRDefault="004F2BE5" w:rsidP="0018510B">
      <w:pPr>
        <w:numPr>
          <w:ilvl w:val="0"/>
          <w:numId w:val="27"/>
        </w:numPr>
      </w:pPr>
      <w:hyperlink r:id="rId35" w:history="1">
        <w:r w:rsidR="0018510B" w:rsidRPr="0018510B">
          <w:rPr>
            <w:rStyle w:val="Hyperlink"/>
          </w:rPr>
          <w:t>Emergency dispensing orders and Emergency Use Instructions</w:t>
        </w:r>
      </w:hyperlink>
      <w:r w:rsidR="00026046">
        <w:t xml:space="preserve"> </w:t>
      </w:r>
      <w:r w:rsidR="0018510B" w:rsidRPr="0018510B">
        <w:t>(EUI)</w:t>
      </w:r>
    </w:p>
    <w:p w14:paraId="2502DE7D" w14:textId="77777777" w:rsidR="001E514D" w:rsidRDefault="0018510B" w:rsidP="0018510B">
      <w:pPr>
        <w:numPr>
          <w:ilvl w:val="0"/>
          <w:numId w:val="27"/>
        </w:numPr>
      </w:pPr>
      <w:r w:rsidRPr="0018510B">
        <w:t>EUA information for</w:t>
      </w:r>
      <w:r w:rsidR="001E514D">
        <w:t xml:space="preserve"> </w:t>
      </w:r>
      <w:r w:rsidRPr="0018510B">
        <w:rPr>
          <w:i/>
          <w:iCs/>
        </w:rPr>
        <w:t>in vitr</w:t>
      </w:r>
      <w:r w:rsidR="001E514D">
        <w:rPr>
          <w:i/>
          <w:iCs/>
        </w:rPr>
        <w:t xml:space="preserve">o </w:t>
      </w:r>
      <w:r w:rsidRPr="0018510B">
        <w:t>diagnostic devices (IVDs), including</w:t>
      </w:r>
      <w:r w:rsidR="001E514D">
        <w:t>:</w:t>
      </w:r>
    </w:p>
    <w:p w14:paraId="343FC04A" w14:textId="77777777" w:rsidR="001E514D" w:rsidRDefault="004F2BE5" w:rsidP="0013663E">
      <w:pPr>
        <w:pStyle w:val="ListParagraph"/>
        <w:numPr>
          <w:ilvl w:val="1"/>
          <w:numId w:val="27"/>
        </w:numPr>
      </w:pPr>
      <w:hyperlink r:id="rId36" w:tooltip="How to Submit a Pre-EUA for In vitro Diagnostics to FDA " w:history="1">
        <w:r w:rsidR="001E514D">
          <w:rPr>
            <w:rStyle w:val="Hyperlink"/>
          </w:rPr>
          <w:t>Process to submit a Pre-EUA for IVDs to FDA</w:t>
        </w:r>
      </w:hyperlink>
    </w:p>
    <w:p w14:paraId="46BCFF3A" w14:textId="27ABEA51" w:rsidR="0018510B" w:rsidRPr="0018510B" w:rsidRDefault="004F2BE5" w:rsidP="0013663E">
      <w:pPr>
        <w:pStyle w:val="ListParagraph"/>
        <w:numPr>
          <w:ilvl w:val="1"/>
          <w:numId w:val="27"/>
        </w:numPr>
      </w:pPr>
      <w:hyperlink r:id="rId37" w:tooltip="Information for Laboratories Implementing IVD Tests Under EUA  " w:history="1">
        <w:r w:rsidR="001E514D">
          <w:rPr>
            <w:rStyle w:val="Hyperlink"/>
          </w:rPr>
          <w:t>Information for laboratories implementing IVD tests under EUA</w:t>
        </w:r>
      </w:hyperlink>
    </w:p>
    <w:p w14:paraId="3AA45FFE" w14:textId="6E93ABE0" w:rsidR="0018510B" w:rsidRDefault="0018510B" w:rsidP="00A86A35"/>
    <w:p w14:paraId="2482F5FC" w14:textId="2C2BEE9C" w:rsidR="00350D4C" w:rsidRPr="00350D4C" w:rsidRDefault="00350D4C" w:rsidP="00350D4C">
      <w:pPr>
        <w:rPr>
          <w:b/>
          <w:bCs/>
        </w:rPr>
      </w:pPr>
      <w:r w:rsidRPr="00350D4C">
        <w:rPr>
          <w:b/>
          <w:bCs/>
        </w:rPr>
        <w:t>COVID-19 EUA Information</w:t>
      </w:r>
    </w:p>
    <w:p w14:paraId="4F238728" w14:textId="77777777" w:rsidR="00350D4C" w:rsidRPr="00350D4C" w:rsidRDefault="004F2BE5" w:rsidP="00350D4C">
      <w:pPr>
        <w:numPr>
          <w:ilvl w:val="0"/>
          <w:numId w:val="28"/>
        </w:numPr>
      </w:pPr>
      <w:hyperlink r:id="rId38" w:tooltip="Coronavirus Disease 2019 (COVID-19)" w:history="1">
        <w:r w:rsidR="00350D4C" w:rsidRPr="00350D4C">
          <w:rPr>
            <w:rStyle w:val="Hyperlink"/>
            <w:b/>
            <w:bCs/>
          </w:rPr>
          <w:t>Coronavirus Disease (COVID-19) updates from FDA</w:t>
        </w:r>
      </w:hyperlink>
    </w:p>
    <w:p w14:paraId="2104F5BB" w14:textId="77777777" w:rsidR="00350D4C" w:rsidRPr="00350D4C" w:rsidRDefault="00350D4C" w:rsidP="00350D4C">
      <w:pPr>
        <w:numPr>
          <w:ilvl w:val="0"/>
          <w:numId w:val="28"/>
        </w:numPr>
      </w:pPr>
      <w:r w:rsidRPr="00350D4C">
        <w:rPr>
          <w:b/>
          <w:bCs/>
        </w:rPr>
        <w:t>Overviews:</w:t>
      </w:r>
    </w:p>
    <w:p w14:paraId="5653C57F" w14:textId="02175CF2" w:rsidR="00350D4C" w:rsidRPr="00350D4C" w:rsidRDefault="004F2BE5" w:rsidP="00350D4C">
      <w:pPr>
        <w:numPr>
          <w:ilvl w:val="1"/>
          <w:numId w:val="28"/>
        </w:numPr>
      </w:pPr>
      <w:hyperlink r:id="rId39" w:tooltip="FDA Combating COVID-19 With Medical Devices " w:history="1">
        <w:r w:rsidR="00350D4C" w:rsidRPr="00350D4C">
          <w:rPr>
            <w:rStyle w:val="Hyperlink"/>
            <w:b/>
            <w:bCs/>
          </w:rPr>
          <w:t>FDA Combating COVID-19 With Medical Devices</w:t>
        </w:r>
      </w:hyperlink>
      <w:r w:rsidR="00A72A80">
        <w:rPr>
          <w:b/>
          <w:bCs/>
        </w:rPr>
        <w:t xml:space="preserve"> </w:t>
      </w:r>
      <w:r w:rsidR="00350D4C" w:rsidRPr="00350D4C">
        <w:t>(PDF, 708 KB)</w:t>
      </w:r>
    </w:p>
    <w:p w14:paraId="66CC8CAD" w14:textId="473D4BBA" w:rsidR="00350D4C" w:rsidRPr="00350D4C" w:rsidRDefault="004F2BE5" w:rsidP="00350D4C">
      <w:pPr>
        <w:numPr>
          <w:ilvl w:val="1"/>
          <w:numId w:val="28"/>
        </w:numPr>
      </w:pPr>
      <w:hyperlink r:id="rId40" w:tooltip="FDA Combating COVID-19 With Therapeutics" w:history="1">
        <w:r w:rsidR="00350D4C" w:rsidRPr="00350D4C">
          <w:rPr>
            <w:rStyle w:val="Hyperlink"/>
            <w:b/>
            <w:bCs/>
          </w:rPr>
          <w:t>FDA Combating COVID-19 With Therapeutics</w:t>
        </w:r>
      </w:hyperlink>
      <w:r w:rsidR="00A72A80">
        <w:t xml:space="preserve"> </w:t>
      </w:r>
      <w:r w:rsidR="00350D4C" w:rsidRPr="00350D4C">
        <w:t>(PDF, 610 KB)</w:t>
      </w:r>
    </w:p>
    <w:p w14:paraId="503DA622" w14:textId="77777777" w:rsidR="00350D4C" w:rsidRPr="00350D4C" w:rsidRDefault="004F2BE5" w:rsidP="00350D4C">
      <w:pPr>
        <w:numPr>
          <w:ilvl w:val="1"/>
          <w:numId w:val="28"/>
        </w:numPr>
      </w:pPr>
      <w:hyperlink r:id="rId41" w:tooltip="EUA Authorized Serology Test Performance" w:history="1">
        <w:r w:rsidR="00350D4C" w:rsidRPr="00350D4C">
          <w:rPr>
            <w:rStyle w:val="Hyperlink"/>
            <w:b/>
            <w:bCs/>
          </w:rPr>
          <w:t>EUA Authorized Serology Test Performance</w:t>
        </w:r>
      </w:hyperlink>
    </w:p>
    <w:p w14:paraId="681B45A9" w14:textId="77777777" w:rsidR="00350D4C" w:rsidRPr="00350D4C" w:rsidRDefault="00350D4C" w:rsidP="00350D4C">
      <w:pPr>
        <w:numPr>
          <w:ilvl w:val="0"/>
          <w:numId w:val="28"/>
        </w:numPr>
      </w:pPr>
      <w:r w:rsidRPr="00350D4C">
        <w:rPr>
          <w:b/>
          <w:bCs/>
        </w:rPr>
        <w:t>Detailed Information for all COVID-19 EUAs, including authorizations and fact sheets</w:t>
      </w:r>
    </w:p>
    <w:p w14:paraId="794C4007" w14:textId="77777777" w:rsidR="00350D4C" w:rsidRPr="00350D4C" w:rsidRDefault="004F2BE5" w:rsidP="00350D4C">
      <w:pPr>
        <w:numPr>
          <w:ilvl w:val="1"/>
          <w:numId w:val="28"/>
        </w:numPr>
      </w:pPr>
      <w:hyperlink r:id="rId42" w:anchor="covidinvitrodev" w:history="1">
        <w:r w:rsidR="00350D4C" w:rsidRPr="00350D4C">
          <w:rPr>
            <w:rStyle w:val="Hyperlink"/>
          </w:rPr>
          <w:t>In Vitro Diagnostic Products</w:t>
        </w:r>
      </w:hyperlink>
    </w:p>
    <w:p w14:paraId="7D41525D" w14:textId="77777777" w:rsidR="00350D4C" w:rsidRPr="00350D4C" w:rsidRDefault="004F2BE5" w:rsidP="00350D4C">
      <w:pPr>
        <w:numPr>
          <w:ilvl w:val="1"/>
          <w:numId w:val="28"/>
        </w:numPr>
      </w:pPr>
      <w:hyperlink r:id="rId43" w:anchor="LDTs" w:history="1">
        <w:r w:rsidR="00350D4C" w:rsidRPr="00350D4C">
          <w:rPr>
            <w:rStyle w:val="Hyperlink"/>
          </w:rPr>
          <w:t>High Complexity Molecular-Based Laboratory Developed Tests</w:t>
        </w:r>
      </w:hyperlink>
    </w:p>
    <w:p w14:paraId="4E01A382" w14:textId="77777777" w:rsidR="00350D4C" w:rsidRPr="00350D4C" w:rsidRDefault="004F2BE5" w:rsidP="00350D4C">
      <w:pPr>
        <w:numPr>
          <w:ilvl w:val="1"/>
          <w:numId w:val="28"/>
        </w:numPr>
      </w:pPr>
      <w:hyperlink r:id="rId44" w:anchor="sarscov2antibody" w:history="1">
        <w:r w:rsidR="00350D4C" w:rsidRPr="00350D4C">
          <w:rPr>
            <w:rStyle w:val="Hyperlink"/>
          </w:rPr>
          <w:t>SARS-CoV-2 Antibody Tests</w:t>
        </w:r>
      </w:hyperlink>
    </w:p>
    <w:p w14:paraId="2FEA9775" w14:textId="77777777" w:rsidR="00350D4C" w:rsidRPr="00350D4C" w:rsidRDefault="004F2BE5" w:rsidP="00350D4C">
      <w:pPr>
        <w:numPr>
          <w:ilvl w:val="1"/>
          <w:numId w:val="28"/>
        </w:numPr>
      </w:pPr>
      <w:hyperlink r:id="rId45" w:anchor="covidppe" w:history="1">
        <w:r w:rsidR="00350D4C" w:rsidRPr="00350D4C">
          <w:rPr>
            <w:rStyle w:val="Hyperlink"/>
          </w:rPr>
          <w:t>Personal Protective Equipment and Related Devices</w:t>
        </w:r>
      </w:hyperlink>
    </w:p>
    <w:p w14:paraId="55C12630" w14:textId="77777777" w:rsidR="00350D4C" w:rsidRPr="00350D4C" w:rsidRDefault="004F2BE5" w:rsidP="00350D4C">
      <w:pPr>
        <w:numPr>
          <w:ilvl w:val="1"/>
          <w:numId w:val="28"/>
        </w:numPr>
      </w:pPr>
      <w:hyperlink r:id="rId46" w:anchor="covidothermeddev" w:history="1">
        <w:r w:rsidR="00350D4C" w:rsidRPr="00350D4C">
          <w:rPr>
            <w:rStyle w:val="Hyperlink"/>
          </w:rPr>
          <w:t>Ventilators and Other Medical Devices</w:t>
        </w:r>
      </w:hyperlink>
    </w:p>
    <w:p w14:paraId="6DE2F29A" w14:textId="77777777" w:rsidR="00350D4C" w:rsidRPr="00350D4C" w:rsidRDefault="004F2BE5" w:rsidP="00350D4C">
      <w:pPr>
        <w:numPr>
          <w:ilvl w:val="1"/>
          <w:numId w:val="28"/>
        </w:numPr>
      </w:pPr>
      <w:hyperlink r:id="rId47" w:anchor="coviddrugs" w:history="1">
        <w:r w:rsidR="00350D4C" w:rsidRPr="00350D4C">
          <w:rPr>
            <w:rStyle w:val="Hyperlink"/>
          </w:rPr>
          <w:t>Drug Products</w:t>
        </w:r>
      </w:hyperlink>
    </w:p>
    <w:p w14:paraId="670956A4" w14:textId="77777777" w:rsidR="00350D4C" w:rsidRDefault="00350D4C" w:rsidP="00A86A35"/>
    <w:p w14:paraId="7EDF76AA" w14:textId="77777777" w:rsidR="00350D4C" w:rsidRDefault="00350D4C"/>
    <w:sectPr w:rsidR="00350D4C">
      <w:headerReference w:type="default" r:id="rId48"/>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3A1E83" w14:textId="77777777" w:rsidR="000D01D1" w:rsidRDefault="000D01D1" w:rsidP="000D01D1">
      <w:r>
        <w:separator/>
      </w:r>
    </w:p>
  </w:endnote>
  <w:endnote w:type="continuationSeparator" w:id="0">
    <w:p w14:paraId="581B49C0" w14:textId="77777777" w:rsidR="000D01D1" w:rsidRDefault="000D01D1" w:rsidP="000D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8432621"/>
      <w:docPartObj>
        <w:docPartGallery w:val="Page Numbers (Bottom of Page)"/>
        <w:docPartUnique/>
      </w:docPartObj>
    </w:sdtPr>
    <w:sdtEndPr>
      <w:rPr>
        <w:noProof/>
      </w:rPr>
    </w:sdtEndPr>
    <w:sdtContent>
      <w:p w14:paraId="46CAAF8D" w14:textId="6812ECC3" w:rsidR="000D01D1" w:rsidRDefault="002D2423" w:rsidP="002D24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AB1A87" w14:textId="77777777" w:rsidR="000D01D1" w:rsidRDefault="000D01D1" w:rsidP="000D01D1">
      <w:r>
        <w:separator/>
      </w:r>
    </w:p>
  </w:footnote>
  <w:footnote w:type="continuationSeparator" w:id="0">
    <w:p w14:paraId="238CD652" w14:textId="77777777" w:rsidR="000D01D1" w:rsidRDefault="000D01D1" w:rsidP="000D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8C2F3" w14:textId="77777777" w:rsidR="005776FB" w:rsidRPr="005776FB" w:rsidRDefault="005776FB" w:rsidP="005776FB">
    <w:pPr>
      <w:tabs>
        <w:tab w:val="center" w:pos="4680"/>
        <w:tab w:val="right" w:pos="9360"/>
      </w:tabs>
      <w:jc w:val="center"/>
      <w:rPr>
        <w:rFonts w:asciiTheme="minorHAnsi" w:eastAsiaTheme="minorHAnsi" w:hAnsiTheme="minorHAnsi" w:cstheme="minorBidi"/>
      </w:rPr>
    </w:pPr>
    <w:r w:rsidRPr="005776FB">
      <w:rPr>
        <w:rFonts w:asciiTheme="minorHAnsi" w:eastAsiaTheme="minorHAnsi" w:hAnsiTheme="minorHAnsi" w:cstheme="minorBidi"/>
        <w:highlight w:val="yellow"/>
      </w:rPr>
      <w:t>DRAFT 1.1</w:t>
    </w:r>
    <w:r w:rsidRPr="005776FB">
      <w:rPr>
        <w:rFonts w:asciiTheme="minorHAnsi" w:eastAsiaTheme="minorHAnsi" w:hAnsiTheme="minorHAnsi" w:cstheme="minorBidi"/>
      </w:rPr>
      <w:tab/>
    </w:r>
    <w:r w:rsidRPr="005776FB">
      <w:rPr>
        <w:rFonts w:asciiTheme="minorHAnsi" w:eastAsiaTheme="minorHAnsi" w:hAnsiTheme="minorHAnsi" w:cstheme="minorBidi"/>
        <w:highlight w:val="yellow"/>
      </w:rPr>
      <w:t>DO NOT CITE OR CIRCULATE BEYOND CSTE REVIEWERS</w:t>
    </w:r>
  </w:p>
  <w:p w14:paraId="128FE08A" w14:textId="599C8E37" w:rsidR="00045C85" w:rsidRPr="005776FB" w:rsidRDefault="00045C85" w:rsidP="00577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F2D81"/>
    <w:multiLevelType w:val="hybridMultilevel"/>
    <w:tmpl w:val="B49C573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8A36BA"/>
    <w:multiLevelType w:val="hybridMultilevel"/>
    <w:tmpl w:val="9D9E67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0C3417"/>
    <w:multiLevelType w:val="multilevel"/>
    <w:tmpl w:val="35183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D0398"/>
    <w:multiLevelType w:val="hybridMultilevel"/>
    <w:tmpl w:val="332C8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4441F6"/>
    <w:multiLevelType w:val="hybridMultilevel"/>
    <w:tmpl w:val="76F8ACA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AB57B2"/>
    <w:multiLevelType w:val="hybridMultilevel"/>
    <w:tmpl w:val="01D4981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F70E5E"/>
    <w:multiLevelType w:val="hybridMultilevel"/>
    <w:tmpl w:val="B154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45585"/>
    <w:multiLevelType w:val="hybridMultilevel"/>
    <w:tmpl w:val="30F6D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EE49C3"/>
    <w:multiLevelType w:val="hybridMultilevel"/>
    <w:tmpl w:val="2A22A6B4"/>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E233D4"/>
    <w:multiLevelType w:val="hybridMultilevel"/>
    <w:tmpl w:val="267CE95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5BC680A"/>
    <w:multiLevelType w:val="hybridMultilevel"/>
    <w:tmpl w:val="10A4B5E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3C5255"/>
    <w:multiLevelType w:val="multilevel"/>
    <w:tmpl w:val="92900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EB2455"/>
    <w:multiLevelType w:val="hybridMultilevel"/>
    <w:tmpl w:val="26CCD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A4128B"/>
    <w:multiLevelType w:val="hybridMultilevel"/>
    <w:tmpl w:val="333E3F24"/>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42565D"/>
    <w:multiLevelType w:val="hybridMultilevel"/>
    <w:tmpl w:val="0B1C716A"/>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A13A17"/>
    <w:multiLevelType w:val="hybridMultilevel"/>
    <w:tmpl w:val="A17A7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E756F9C"/>
    <w:multiLevelType w:val="hybridMultilevel"/>
    <w:tmpl w:val="F83A893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121BE"/>
    <w:multiLevelType w:val="hybridMultilevel"/>
    <w:tmpl w:val="7C5E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50446D"/>
    <w:multiLevelType w:val="hybridMultilevel"/>
    <w:tmpl w:val="8EC48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734EF5"/>
    <w:multiLevelType w:val="multilevel"/>
    <w:tmpl w:val="92900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652782"/>
    <w:multiLevelType w:val="hybridMultilevel"/>
    <w:tmpl w:val="CA60457A"/>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53A7B43"/>
    <w:multiLevelType w:val="hybridMultilevel"/>
    <w:tmpl w:val="E12608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2137FA"/>
    <w:multiLevelType w:val="hybridMultilevel"/>
    <w:tmpl w:val="4BCAEF2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25375B"/>
    <w:multiLevelType w:val="hybridMultilevel"/>
    <w:tmpl w:val="C308BDA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15"/>
  </w:num>
  <w:num w:numId="3">
    <w:abstractNumId w:val="19"/>
  </w:num>
  <w:num w:numId="4">
    <w:abstractNumId w:val="5"/>
  </w:num>
  <w:num w:numId="5">
    <w:abstractNumId w:val="25"/>
  </w:num>
  <w:num w:numId="6">
    <w:abstractNumId w:val="0"/>
  </w:num>
  <w:num w:numId="7">
    <w:abstractNumId w:val="7"/>
  </w:num>
  <w:num w:numId="8">
    <w:abstractNumId w:val="10"/>
  </w:num>
  <w:num w:numId="9">
    <w:abstractNumId w:val="26"/>
  </w:num>
  <w:num w:numId="10">
    <w:abstractNumId w:val="4"/>
  </w:num>
  <w:num w:numId="11">
    <w:abstractNumId w:val="1"/>
  </w:num>
  <w:num w:numId="12">
    <w:abstractNumId w:val="6"/>
  </w:num>
  <w:num w:numId="13">
    <w:abstractNumId w:val="8"/>
  </w:num>
  <w:num w:numId="14">
    <w:abstractNumId w:val="14"/>
  </w:num>
  <w:num w:numId="15">
    <w:abstractNumId w:val="24"/>
  </w:num>
  <w:num w:numId="16">
    <w:abstractNumId w:val="18"/>
  </w:num>
  <w:num w:numId="17">
    <w:abstractNumId w:val="27"/>
  </w:num>
  <w:num w:numId="18">
    <w:abstractNumId w:val="13"/>
  </w:num>
  <w:num w:numId="19">
    <w:abstractNumId w:val="9"/>
  </w:num>
  <w:num w:numId="20">
    <w:abstractNumId w:val="12"/>
  </w:num>
  <w:num w:numId="21">
    <w:abstractNumId w:val="17"/>
  </w:num>
  <w:num w:numId="22">
    <w:abstractNumId w:val="23"/>
  </w:num>
  <w:num w:numId="23">
    <w:abstractNumId w:val="3"/>
  </w:num>
  <w:num w:numId="24">
    <w:abstractNumId w:val="2"/>
  </w:num>
  <w:num w:numId="25">
    <w:abstractNumId w:val="21"/>
  </w:num>
  <w:num w:numId="26">
    <w:abstractNumId w:val="20"/>
  </w:num>
  <w:num w:numId="27">
    <w:abstractNumId w:val="2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A02"/>
    <w:rsid w:val="00026046"/>
    <w:rsid w:val="00040BF5"/>
    <w:rsid w:val="00045C85"/>
    <w:rsid w:val="000A7811"/>
    <w:rsid w:val="000B455E"/>
    <w:rsid w:val="000C077C"/>
    <w:rsid w:val="000D01D1"/>
    <w:rsid w:val="000D653E"/>
    <w:rsid w:val="0010034D"/>
    <w:rsid w:val="0013663E"/>
    <w:rsid w:val="00151278"/>
    <w:rsid w:val="00157D88"/>
    <w:rsid w:val="00183767"/>
    <w:rsid w:val="0018510B"/>
    <w:rsid w:val="001C7B38"/>
    <w:rsid w:val="001D46E3"/>
    <w:rsid w:val="001E514D"/>
    <w:rsid w:val="001F537C"/>
    <w:rsid w:val="0021126D"/>
    <w:rsid w:val="00230CB9"/>
    <w:rsid w:val="00254507"/>
    <w:rsid w:val="002813EA"/>
    <w:rsid w:val="002A6B1E"/>
    <w:rsid w:val="002C174A"/>
    <w:rsid w:val="002D2423"/>
    <w:rsid w:val="002D7299"/>
    <w:rsid w:val="002E2E94"/>
    <w:rsid w:val="00350D4C"/>
    <w:rsid w:val="00395336"/>
    <w:rsid w:val="003B2378"/>
    <w:rsid w:val="003F2E34"/>
    <w:rsid w:val="00402D08"/>
    <w:rsid w:val="00461A40"/>
    <w:rsid w:val="00471457"/>
    <w:rsid w:val="00476446"/>
    <w:rsid w:val="004F2BE5"/>
    <w:rsid w:val="0053100B"/>
    <w:rsid w:val="005776FB"/>
    <w:rsid w:val="005964AB"/>
    <w:rsid w:val="005B10A8"/>
    <w:rsid w:val="005B404B"/>
    <w:rsid w:val="005F1FFC"/>
    <w:rsid w:val="00651D65"/>
    <w:rsid w:val="0066423F"/>
    <w:rsid w:val="006A2A02"/>
    <w:rsid w:val="0070271C"/>
    <w:rsid w:val="00755339"/>
    <w:rsid w:val="00781DAE"/>
    <w:rsid w:val="00787D75"/>
    <w:rsid w:val="007971F1"/>
    <w:rsid w:val="007B541E"/>
    <w:rsid w:val="007C6EB6"/>
    <w:rsid w:val="007D7D60"/>
    <w:rsid w:val="007E24E0"/>
    <w:rsid w:val="00802C72"/>
    <w:rsid w:val="00802CDB"/>
    <w:rsid w:val="0082673A"/>
    <w:rsid w:val="008B239E"/>
    <w:rsid w:val="008B7D6E"/>
    <w:rsid w:val="008F0240"/>
    <w:rsid w:val="008F5014"/>
    <w:rsid w:val="00975F5A"/>
    <w:rsid w:val="00A25E03"/>
    <w:rsid w:val="00A72A80"/>
    <w:rsid w:val="00A7443C"/>
    <w:rsid w:val="00A826B0"/>
    <w:rsid w:val="00A86A35"/>
    <w:rsid w:val="00AC74DD"/>
    <w:rsid w:val="00AD4F2B"/>
    <w:rsid w:val="00B343A4"/>
    <w:rsid w:val="00B55BE8"/>
    <w:rsid w:val="00B56315"/>
    <w:rsid w:val="00B75B7F"/>
    <w:rsid w:val="00B97651"/>
    <w:rsid w:val="00C007B4"/>
    <w:rsid w:val="00C3426F"/>
    <w:rsid w:val="00C35C4C"/>
    <w:rsid w:val="00C44D68"/>
    <w:rsid w:val="00C660E6"/>
    <w:rsid w:val="00C67353"/>
    <w:rsid w:val="00C8457E"/>
    <w:rsid w:val="00C8720B"/>
    <w:rsid w:val="00CD4932"/>
    <w:rsid w:val="00CE3EE0"/>
    <w:rsid w:val="00CE4833"/>
    <w:rsid w:val="00D038DB"/>
    <w:rsid w:val="00D040AD"/>
    <w:rsid w:val="00D23A0C"/>
    <w:rsid w:val="00D32BB2"/>
    <w:rsid w:val="00D57000"/>
    <w:rsid w:val="00D766FB"/>
    <w:rsid w:val="00DA3786"/>
    <w:rsid w:val="00DC09A0"/>
    <w:rsid w:val="00E04634"/>
    <w:rsid w:val="00EB3931"/>
    <w:rsid w:val="00EC5116"/>
    <w:rsid w:val="00F815F3"/>
    <w:rsid w:val="00FB7F8A"/>
    <w:rsid w:val="00FE5613"/>
    <w:rsid w:val="00FF1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FF94D"/>
  <w15:chartTrackingRefBased/>
  <w15:docId w15:val="{C5D5CDF4-0436-42A7-9168-19919101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A0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6A2A02"/>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0D01D1"/>
    <w:pPr>
      <w:tabs>
        <w:tab w:val="center" w:pos="4680"/>
        <w:tab w:val="right" w:pos="9360"/>
      </w:tabs>
    </w:pPr>
  </w:style>
  <w:style w:type="character" w:customStyle="1" w:styleId="HeaderChar">
    <w:name w:val="Header Char"/>
    <w:basedOn w:val="DefaultParagraphFont"/>
    <w:link w:val="Header"/>
    <w:uiPriority w:val="99"/>
    <w:rsid w:val="000D01D1"/>
    <w:rPr>
      <w:rFonts w:ascii="Calibri" w:eastAsia="Calibri" w:hAnsi="Calibri" w:cs="Times New Roman"/>
    </w:rPr>
  </w:style>
  <w:style w:type="paragraph" w:styleId="Footer">
    <w:name w:val="footer"/>
    <w:basedOn w:val="Normal"/>
    <w:link w:val="FooterChar"/>
    <w:uiPriority w:val="99"/>
    <w:unhideWhenUsed/>
    <w:rsid w:val="000D01D1"/>
    <w:pPr>
      <w:tabs>
        <w:tab w:val="center" w:pos="4680"/>
        <w:tab w:val="right" w:pos="9360"/>
      </w:tabs>
    </w:pPr>
  </w:style>
  <w:style w:type="character" w:customStyle="1" w:styleId="FooterChar">
    <w:name w:val="Footer Char"/>
    <w:basedOn w:val="DefaultParagraphFont"/>
    <w:link w:val="Footer"/>
    <w:uiPriority w:val="99"/>
    <w:rsid w:val="000D01D1"/>
    <w:rPr>
      <w:rFonts w:ascii="Calibri" w:eastAsia="Calibri" w:hAnsi="Calibri" w:cs="Times New Roman"/>
    </w:rPr>
  </w:style>
  <w:style w:type="character" w:styleId="Hyperlink">
    <w:name w:val="Hyperlink"/>
    <w:basedOn w:val="DefaultParagraphFont"/>
    <w:uiPriority w:val="99"/>
    <w:unhideWhenUsed/>
    <w:rsid w:val="00802CDB"/>
    <w:rPr>
      <w:color w:val="0563C1" w:themeColor="hyperlink"/>
      <w:u w:val="single"/>
    </w:rPr>
  </w:style>
  <w:style w:type="character" w:styleId="FollowedHyperlink">
    <w:name w:val="FollowedHyperlink"/>
    <w:basedOn w:val="DefaultParagraphFont"/>
    <w:uiPriority w:val="99"/>
    <w:semiHidden/>
    <w:unhideWhenUsed/>
    <w:rsid w:val="005B10A8"/>
    <w:rPr>
      <w:color w:val="954F72" w:themeColor="followedHyperlink"/>
      <w:u w:val="single"/>
    </w:rPr>
  </w:style>
  <w:style w:type="character" w:styleId="UnresolvedMention">
    <w:name w:val="Unresolved Mention"/>
    <w:basedOn w:val="DefaultParagraphFont"/>
    <w:uiPriority w:val="99"/>
    <w:semiHidden/>
    <w:unhideWhenUsed/>
    <w:rsid w:val="00395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17907">
      <w:bodyDiv w:val="1"/>
      <w:marLeft w:val="0"/>
      <w:marRight w:val="0"/>
      <w:marTop w:val="0"/>
      <w:marBottom w:val="0"/>
      <w:divBdr>
        <w:top w:val="none" w:sz="0" w:space="0" w:color="auto"/>
        <w:left w:val="none" w:sz="0" w:space="0" w:color="auto"/>
        <w:bottom w:val="none" w:sz="0" w:space="0" w:color="auto"/>
        <w:right w:val="none" w:sz="0" w:space="0" w:color="auto"/>
      </w:divBdr>
    </w:div>
    <w:div w:id="493183087">
      <w:bodyDiv w:val="1"/>
      <w:marLeft w:val="0"/>
      <w:marRight w:val="0"/>
      <w:marTop w:val="0"/>
      <w:marBottom w:val="0"/>
      <w:divBdr>
        <w:top w:val="none" w:sz="0" w:space="0" w:color="auto"/>
        <w:left w:val="none" w:sz="0" w:space="0" w:color="auto"/>
        <w:bottom w:val="none" w:sz="0" w:space="0" w:color="auto"/>
        <w:right w:val="none" w:sz="0" w:space="0" w:color="auto"/>
      </w:divBdr>
    </w:div>
    <w:div w:id="537354208">
      <w:bodyDiv w:val="1"/>
      <w:marLeft w:val="0"/>
      <w:marRight w:val="0"/>
      <w:marTop w:val="0"/>
      <w:marBottom w:val="0"/>
      <w:divBdr>
        <w:top w:val="none" w:sz="0" w:space="0" w:color="auto"/>
        <w:left w:val="none" w:sz="0" w:space="0" w:color="auto"/>
        <w:bottom w:val="none" w:sz="0" w:space="0" w:color="auto"/>
        <w:right w:val="none" w:sz="0" w:space="0" w:color="auto"/>
      </w:divBdr>
    </w:div>
    <w:div w:id="1144543439">
      <w:bodyDiv w:val="1"/>
      <w:marLeft w:val="0"/>
      <w:marRight w:val="0"/>
      <w:marTop w:val="0"/>
      <w:marBottom w:val="0"/>
      <w:divBdr>
        <w:top w:val="none" w:sz="0" w:space="0" w:color="auto"/>
        <w:left w:val="none" w:sz="0" w:space="0" w:color="auto"/>
        <w:bottom w:val="none" w:sz="0" w:space="0" w:color="auto"/>
        <w:right w:val="none" w:sz="0" w:space="0" w:color="auto"/>
      </w:divBdr>
    </w:div>
    <w:div w:id="1301377431">
      <w:bodyDiv w:val="1"/>
      <w:marLeft w:val="0"/>
      <w:marRight w:val="0"/>
      <w:marTop w:val="0"/>
      <w:marBottom w:val="0"/>
      <w:divBdr>
        <w:top w:val="none" w:sz="0" w:space="0" w:color="auto"/>
        <w:left w:val="none" w:sz="0" w:space="0" w:color="auto"/>
        <w:bottom w:val="none" w:sz="0" w:space="0" w:color="auto"/>
        <w:right w:val="none" w:sz="0" w:space="0" w:color="auto"/>
      </w:divBdr>
    </w:div>
    <w:div w:id="1395619096">
      <w:bodyDiv w:val="1"/>
      <w:marLeft w:val="0"/>
      <w:marRight w:val="0"/>
      <w:marTop w:val="0"/>
      <w:marBottom w:val="0"/>
      <w:divBdr>
        <w:top w:val="none" w:sz="0" w:space="0" w:color="auto"/>
        <w:left w:val="none" w:sz="0" w:space="0" w:color="auto"/>
        <w:bottom w:val="none" w:sz="0" w:space="0" w:color="auto"/>
        <w:right w:val="none" w:sz="0" w:space="0" w:color="auto"/>
      </w:divBdr>
    </w:div>
    <w:div w:id="1778328250">
      <w:bodyDiv w:val="1"/>
      <w:marLeft w:val="0"/>
      <w:marRight w:val="0"/>
      <w:marTop w:val="0"/>
      <w:marBottom w:val="0"/>
      <w:divBdr>
        <w:top w:val="none" w:sz="0" w:space="0" w:color="auto"/>
        <w:left w:val="none" w:sz="0" w:space="0" w:color="auto"/>
        <w:bottom w:val="none" w:sz="0" w:space="0" w:color="auto"/>
        <w:right w:val="none" w:sz="0" w:space="0" w:color="auto"/>
      </w:divBdr>
    </w:div>
    <w:div w:id="194618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po.gov/fdsys/pkg/FR-2017-02-10/pdf/2017-02778.pdf" TargetMode="External"/><Relationship Id="rId18" Type="http://schemas.openxmlformats.org/officeDocument/2006/relationships/hyperlink" Target="https://www.federalregister.gov/articles/2015/12/09/2015-31092/smallpox-medical-countermeasures-amendment" TargetMode="External"/><Relationship Id="rId26" Type="http://schemas.openxmlformats.org/officeDocument/2006/relationships/hyperlink" Target="https://www.fda.gov/emergency-preparedness-and-response/mcm-issues/smallpox-preparedness-and-response-updates-fda" TargetMode="External"/><Relationship Id="rId39" Type="http://schemas.openxmlformats.org/officeDocument/2006/relationships/hyperlink" Target="https://www.fda.gov/media/136702/download" TargetMode="External"/><Relationship Id="rId3" Type="http://schemas.openxmlformats.org/officeDocument/2006/relationships/settings" Target="settings.xml"/><Relationship Id="rId21" Type="http://schemas.openxmlformats.org/officeDocument/2006/relationships/hyperlink" Target="https://www.fda.gov/emergency-preparedness-and-response/medical-countermeasures-initiative-mcmi/mcm-issues" TargetMode="External"/><Relationship Id="rId34" Type="http://schemas.openxmlformats.org/officeDocument/2006/relationships/hyperlink" Target="https://www.fda.gov/emergency-preparedness-and-response/mcm-legal-regulatory-and-policy-framework/expiration-dating-extension" TargetMode="External"/><Relationship Id="rId42" Type="http://schemas.openxmlformats.org/officeDocument/2006/relationships/hyperlink" Target="https://www.fda.gov/emergency-preparedness-and-response/mcm-legal-regulatory-and-policy-framework/emergency-use-authorization" TargetMode="External"/><Relationship Id="rId47" Type="http://schemas.openxmlformats.org/officeDocument/2006/relationships/hyperlink" Target="https://www.fda.gov/emergency-preparedness-and-response/mcm-legal-regulatory-and-policy-framework/emergency-use-authorization" TargetMode="External"/><Relationship Id="rId50" Type="http://schemas.openxmlformats.org/officeDocument/2006/relationships/fontTable" Target="fontTable.xml"/><Relationship Id="rId7" Type="http://schemas.openxmlformats.org/officeDocument/2006/relationships/hyperlink" Target="https://www.federalregister.gov/documents/2020/03/17/2020-05484/declaration-under-the-public-readiness-and-emergency-preparedness-act-for-medical-countermeasures" TargetMode="External"/><Relationship Id="rId12" Type="http://schemas.openxmlformats.org/officeDocument/2006/relationships/hyperlink" Target="https://www.federalregister.gov/documents/2017/05/10/2017-09455/nerve-agents-and-certain-insecticides-organophosphorus-andor-carbamate-countermeasures" TargetMode="External"/><Relationship Id="rId17" Type="http://schemas.openxmlformats.org/officeDocument/2006/relationships/hyperlink" Target="https://www.federalregister.gov/articles/2015/12/09/2015-31091/botulinum-toxin-medical-countermeasures-amendment" TargetMode="External"/><Relationship Id="rId25" Type="http://schemas.openxmlformats.org/officeDocument/2006/relationships/hyperlink" Target="https://www.fda.gov/emergency-preparedness-and-response/mcm-issues/radiological-and-nuclear-emergency-preparedness-information-fda" TargetMode="External"/><Relationship Id="rId33" Type="http://schemas.openxmlformats.org/officeDocument/2006/relationships/hyperlink" Target="https://www.fda.gov/emergency-preparedness-and-response/mcm-legal-regulatory-and-policy-framework/emergency-use-approved-mcms" TargetMode="External"/><Relationship Id="rId38" Type="http://schemas.openxmlformats.org/officeDocument/2006/relationships/hyperlink" Target="https://www.fda.gov/emergency-preparedness-and-response/counterterrorism-and-emerging-threats/coronavirus-disease-2019-covid-19" TargetMode="External"/><Relationship Id="rId46" Type="http://schemas.openxmlformats.org/officeDocument/2006/relationships/hyperlink" Target="https://www.fda.gov/emergency-preparedness-and-response/mcm-legal-regulatory-and-policy-framework/emergency-use-authorization" TargetMode="External"/><Relationship Id="rId2" Type="http://schemas.openxmlformats.org/officeDocument/2006/relationships/styles" Target="styles.xml"/><Relationship Id="rId16" Type="http://schemas.openxmlformats.org/officeDocument/2006/relationships/hyperlink" Target="https://www.federalregister.gov/articles/2015/12/09/2015-31094/acute-radiation-syndrome-medical-countermeasures-amendment" TargetMode="External"/><Relationship Id="rId20" Type="http://schemas.openxmlformats.org/officeDocument/2006/relationships/hyperlink" Target="https://www.fda.gov/emergency-preparedness-and-response/counterterrorism-and-emerging-threats/medical-countermeasures-initiative-mcmi" TargetMode="External"/><Relationship Id="rId29" Type="http://schemas.openxmlformats.org/officeDocument/2006/relationships/hyperlink" Target="https://www.fda.gov/emergency-preparedness-and-response/mcm-legal-regulatory-and-policy-framework/mcm-emergency-use-authorities" TargetMode="External"/><Relationship Id="rId41" Type="http://schemas.openxmlformats.org/officeDocument/2006/relationships/hyperlink" Target="https://www.fda.gov/medical-devices/emergency-situations-medical-devices/eua-authorized-serology-test-perform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deralregister.gov/documents/2019/01/31/2019-00261/ebola-virus-disease-therapeutics-amendment" TargetMode="External"/><Relationship Id="rId24" Type="http://schemas.openxmlformats.org/officeDocument/2006/relationships/hyperlink" Target="https://www.fda.gov/emergency-preparedness-and-response/mcm-issues/zika-virus-response-updates-fda" TargetMode="External"/><Relationship Id="rId32" Type="http://schemas.openxmlformats.org/officeDocument/2006/relationships/hyperlink" Target="https://www.fda.gov/emergency-preparedness-and-response/mcm-legal-regulatory-and-policy-framework/summary-process-eua-issuance" TargetMode="External"/><Relationship Id="rId37" Type="http://schemas.openxmlformats.org/officeDocument/2006/relationships/hyperlink" Target="https://www.fda.gov/emergency-preparedness-and-response/mcm-legal-regulatory-and-policy-framework/information-laboratories-implementing-ivd-tests-under-eua" TargetMode="External"/><Relationship Id="rId40" Type="http://schemas.openxmlformats.org/officeDocument/2006/relationships/hyperlink" Target="https://www.fda.gov/media/136832/download" TargetMode="External"/><Relationship Id="rId45" Type="http://schemas.openxmlformats.org/officeDocument/2006/relationships/hyperlink" Target="https://www.fda.gov/emergency-preparedness-and-response/mcm-legal-regulatory-and-policy-framework/emergency-use-authorization" TargetMode="External"/><Relationship Id="rId5" Type="http://schemas.openxmlformats.org/officeDocument/2006/relationships/footnotes" Target="footnotes.xml"/><Relationship Id="rId15" Type="http://schemas.openxmlformats.org/officeDocument/2006/relationships/hyperlink" Target="https://www.federalregister.gov/articles/2015/12/09/2015-31090/anthrax-medical-countermeasures-amendment" TargetMode="External"/><Relationship Id="rId23" Type="http://schemas.openxmlformats.org/officeDocument/2006/relationships/hyperlink" Target="https://www.fda.gov/emergency-preparedness-and-response/mcm-issues/ebola-preparedness-and-response-updates-fda" TargetMode="External"/><Relationship Id="rId28" Type="http://schemas.openxmlformats.org/officeDocument/2006/relationships/hyperlink" Target="https://www.fda.gov/emergency-preparedness-and-response/mcm-issues/pediatric-medical-countermeasures" TargetMode="External"/><Relationship Id="rId36" Type="http://schemas.openxmlformats.org/officeDocument/2006/relationships/hyperlink" Target="https://www.fda.gov/emergency-preparedness-and-response/mcm-legal-regulatory-and-policy-framework/how-submit-pre-eua-vitro-diagnostics-fda" TargetMode="External"/><Relationship Id="rId49" Type="http://schemas.openxmlformats.org/officeDocument/2006/relationships/footer" Target="footer1.xml"/><Relationship Id="rId10" Type="http://schemas.openxmlformats.org/officeDocument/2006/relationships/hyperlink" Target="https://www.federalregister.gov/documents/2019/01/31/2019-00260/ebola-virus-disease-vaccines-amendment" TargetMode="External"/><Relationship Id="rId19" Type="http://schemas.openxmlformats.org/officeDocument/2006/relationships/hyperlink" Target="https://www.phe.gov/Preparedness/legal/prepact/Pages/default.aspx" TargetMode="External"/><Relationship Id="rId31" Type="http://schemas.openxmlformats.org/officeDocument/2006/relationships/hyperlink" Target="https://www.fda.gov/emergency-preparedness-and-response/mcm-legal-regulatory-and-policy-framework/emergency-use-authorization-archived-information" TargetMode="External"/><Relationship Id="rId44" Type="http://schemas.openxmlformats.org/officeDocument/2006/relationships/hyperlink" Target="https://www.fda.gov/emergency-preparedness-and-response/mcm-legal-regulatory-and-policy-framework/emergency-use-authorization" TargetMode="External"/><Relationship Id="rId4" Type="http://schemas.openxmlformats.org/officeDocument/2006/relationships/webSettings" Target="webSettings.xml"/><Relationship Id="rId9" Type="http://schemas.openxmlformats.org/officeDocument/2006/relationships/hyperlink" Target="https://www.hhs.gov/sites/default/files/prep-act-advisory-opinion-april-14-2020.pdf" TargetMode="External"/><Relationship Id="rId14" Type="http://schemas.openxmlformats.org/officeDocument/2006/relationships/hyperlink" Target="https://www.federalregister.gov/articles/2015/12/09/2015-31087/pandemic-influenza-medical-countermeasures-amendment" TargetMode="External"/><Relationship Id="rId22" Type="http://schemas.openxmlformats.org/officeDocument/2006/relationships/hyperlink" Target="https://www.fda.gov/emergency-preparedness-and-response/counterterrorism-and-emerging-threats/coronavirus-disease-2019-covid-19" TargetMode="External"/><Relationship Id="rId27" Type="http://schemas.openxmlformats.org/officeDocument/2006/relationships/hyperlink" Target="https://www.fda.gov/emergency-preparedness-and-response/mcm-issues/medical-countermeasure-monitoring-and-assessment" TargetMode="External"/><Relationship Id="rId30" Type="http://schemas.openxmlformats.org/officeDocument/2006/relationships/hyperlink" Target="https://www.fda.gov/emergency-preparedness-and-response/mcm-legal-regulatory-and-policy-framework/emergency-use-authorization" TargetMode="External"/><Relationship Id="rId35" Type="http://schemas.openxmlformats.org/officeDocument/2006/relationships/hyperlink" Target="https://www.fda.gov/emergency-preparedness-and-response/mcm-legal-regulatory-and-policy-framework/emergency-dispensing-orders" TargetMode="External"/><Relationship Id="rId43" Type="http://schemas.openxmlformats.org/officeDocument/2006/relationships/hyperlink" Target="https://www.fda.gov/emergency-preparedness-and-response/mcm-legal-regulatory-and-policy-framework/emergency-use-authorization" TargetMode="External"/><Relationship Id="rId48" Type="http://schemas.openxmlformats.org/officeDocument/2006/relationships/header" Target="header1.xml"/><Relationship Id="rId8" Type="http://schemas.openxmlformats.org/officeDocument/2006/relationships/hyperlink" Target="https://www.federalregister.gov/documents/2020/04/15/2020-08040/amendment-to-declaration-under-the-public-readiness-and-emergency-preparedness-act-for-medical"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6</Pages>
  <Words>2839</Words>
  <Characters>16184</Characters>
  <Application>Microsoft Office Word</Application>
  <DocSecurity>0</DocSecurity>
  <Lines>134</Lines>
  <Paragraphs>37</Paragraphs>
  <ScaleCrop>false</ScaleCrop>
  <Company/>
  <LinksUpToDate>false</LinksUpToDate>
  <CharactersWithSpaces>18986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64</cp:revision>
  <dcterms:created xsi:type="dcterms:W3CDTF">2020-04-28T22:03:00Z</dcterms:created>
  <dcterms:modified xsi:type="dcterms:W3CDTF">2020-08-08T02:27:00Z</dcterms:modified>
</cp:coreProperties>
</file>