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B6B17F" w14:textId="7942CFF8" w:rsidR="00584846" w:rsidRDefault="00584846" w:rsidP="00584846">
      <w:pPr>
        <w:spacing w:after="60"/>
        <w:jc w:val="center"/>
        <w:rPr>
          <w:rFonts w:eastAsia="Times New Roman" w:cs="Helvetica"/>
          <w:b/>
          <w:bCs/>
          <w:spacing w:val="15"/>
          <w:kern w:val="36"/>
          <w:sz w:val="24"/>
          <w:szCs w:val="24"/>
        </w:rPr>
      </w:pPr>
      <w:r w:rsidRPr="00584846">
        <w:rPr>
          <w:rFonts w:eastAsia="Times New Roman" w:cs="Helvetica"/>
          <w:b/>
          <w:bCs/>
          <w:spacing w:val="15"/>
          <w:kern w:val="36"/>
          <w:sz w:val="24"/>
          <w:szCs w:val="24"/>
        </w:rPr>
        <w:t>PUBLIC HEALTH EMERGENC</w:t>
      </w:r>
      <w:r>
        <w:rPr>
          <w:rFonts w:eastAsia="Times New Roman" w:cs="Helvetica"/>
          <w:b/>
          <w:bCs/>
          <w:spacing w:val="15"/>
          <w:kern w:val="36"/>
          <w:sz w:val="24"/>
          <w:szCs w:val="24"/>
        </w:rPr>
        <w:t>Y DE</w:t>
      </w:r>
      <w:r w:rsidR="00874A7F">
        <w:rPr>
          <w:rFonts w:eastAsia="Times New Roman" w:cs="Helvetica"/>
          <w:b/>
          <w:bCs/>
          <w:spacing w:val="15"/>
          <w:kern w:val="36"/>
          <w:sz w:val="24"/>
          <w:szCs w:val="24"/>
        </w:rPr>
        <w:t>TERMINA</w:t>
      </w:r>
      <w:r>
        <w:rPr>
          <w:rFonts w:eastAsia="Times New Roman" w:cs="Helvetica"/>
          <w:b/>
          <w:bCs/>
          <w:spacing w:val="15"/>
          <w:kern w:val="36"/>
          <w:sz w:val="24"/>
          <w:szCs w:val="24"/>
        </w:rPr>
        <w:t>TIONS</w:t>
      </w:r>
    </w:p>
    <w:p w14:paraId="68C5DD4C" w14:textId="5FA04CFF" w:rsidR="00740CF9" w:rsidRPr="00584846" w:rsidRDefault="00584846" w:rsidP="007B6E53">
      <w:pPr>
        <w:jc w:val="center"/>
        <w:rPr>
          <w:rFonts w:eastAsia="Times New Roman" w:cs="Helvetica"/>
          <w:b/>
          <w:bCs/>
          <w:spacing w:val="15"/>
          <w:kern w:val="36"/>
          <w:sz w:val="24"/>
          <w:szCs w:val="24"/>
        </w:rPr>
      </w:pPr>
      <w:r w:rsidRPr="00584846">
        <w:rPr>
          <w:rFonts w:eastAsia="Times New Roman" w:cs="Helvetica"/>
          <w:b/>
          <w:bCs/>
          <w:spacing w:val="15"/>
          <w:kern w:val="36"/>
          <w:sz w:val="24"/>
          <w:szCs w:val="24"/>
        </w:rPr>
        <w:t>PUBLIC HEALTH SERVICE ACT, SECTION 319</w:t>
      </w:r>
    </w:p>
    <w:p w14:paraId="5B3F4E37" w14:textId="77777777" w:rsidR="00243CF9" w:rsidRPr="00C910B6" w:rsidRDefault="00243CF9" w:rsidP="00243CF9">
      <w:pPr>
        <w:rPr>
          <w:rFonts w:eastAsia="Times New Roman" w:cs="Helvetica"/>
          <w:b/>
          <w:bCs/>
          <w:spacing w:val="15"/>
          <w:kern w:val="36"/>
        </w:rPr>
      </w:pPr>
    </w:p>
    <w:p w14:paraId="3C0627F6" w14:textId="77777777" w:rsidR="00740CF9" w:rsidRPr="00C910B6" w:rsidRDefault="00740CF9" w:rsidP="00CE09D9">
      <w:pPr>
        <w:spacing w:line="480" w:lineRule="auto"/>
        <w:rPr>
          <w:rFonts w:eastAsia="Times New Roman" w:cs="Arial"/>
          <w:b/>
          <w:bCs/>
        </w:rPr>
      </w:pPr>
      <w:r w:rsidRPr="00C910B6">
        <w:rPr>
          <w:rFonts w:eastAsia="Times New Roman" w:cs="Arial"/>
          <w:b/>
          <w:bCs/>
        </w:rPr>
        <w:t>Overview</w:t>
      </w:r>
    </w:p>
    <w:p w14:paraId="5337EF3E" w14:textId="1103A274" w:rsidR="00740CF9" w:rsidRPr="00CB3A53" w:rsidRDefault="00740CF9" w:rsidP="004D6791">
      <w:pPr>
        <w:spacing w:line="360" w:lineRule="auto"/>
      </w:pPr>
      <w:r w:rsidRPr="00CB3A53">
        <w:t>The Public Health Service Act (PHSA)</w:t>
      </w:r>
      <w:r w:rsidR="007B6E53" w:rsidRPr="00CB3A53">
        <w:t xml:space="preserve"> </w:t>
      </w:r>
      <w:r w:rsidRPr="00CB3A53">
        <w:t>provides the legal authority for the Department of Health and Human Services (HHS)</w:t>
      </w:r>
      <w:r w:rsidR="0008495F">
        <w:t xml:space="preserve"> to</w:t>
      </w:r>
      <w:r w:rsidRPr="00CB3A53">
        <w:t>, among other things, respond to public health emergencies.</w:t>
      </w:r>
      <w:r w:rsidR="00386C62" w:rsidRPr="00386C62">
        <w:rPr>
          <w:rStyle w:val="FootnoteReference"/>
          <w:rFonts w:eastAsia="Times New Roman" w:cstheme="minorHAnsi"/>
        </w:rPr>
        <w:t xml:space="preserve"> </w:t>
      </w:r>
      <w:r w:rsidR="00386C62" w:rsidRPr="00CB3A53">
        <w:rPr>
          <w:rStyle w:val="FootnoteReference"/>
          <w:rFonts w:eastAsia="Times New Roman" w:cstheme="minorHAnsi"/>
        </w:rPr>
        <w:footnoteReference w:id="1"/>
      </w:r>
      <w:r w:rsidR="00386C62" w:rsidRPr="00CB3A53">
        <w:t xml:space="preserve"> </w:t>
      </w:r>
      <w:r w:rsidRPr="00CB3A53">
        <w:t xml:space="preserve">The act authorizes the HHS secretary to lead </w:t>
      </w:r>
      <w:r w:rsidR="003F7EF8">
        <w:t xml:space="preserve">the </w:t>
      </w:r>
      <w:r w:rsidRPr="00CB3A53">
        <w:t>federal public health and medical response to public health emergencies</w:t>
      </w:r>
      <w:r w:rsidR="008A65A5">
        <w:t xml:space="preserve"> and </w:t>
      </w:r>
      <w:r w:rsidRPr="00CB3A53">
        <w:t>determine that a public health emergency exists. This fact sheet focuses on</w:t>
      </w:r>
      <w:r w:rsidR="00D208DF" w:rsidRPr="00CB3A53">
        <w:t xml:space="preserve"> </w:t>
      </w:r>
      <w:r w:rsidR="003F7EF8">
        <w:rPr>
          <w:bdr w:val="none" w:sz="0" w:space="0" w:color="auto" w:frame="1"/>
        </w:rPr>
        <w:t>s</w:t>
      </w:r>
      <w:r w:rsidRPr="00CB3A53">
        <w:rPr>
          <w:bdr w:val="none" w:sz="0" w:space="0" w:color="auto" w:frame="1"/>
        </w:rPr>
        <w:t>ection 319 of the PHSA</w:t>
      </w:r>
      <w:r w:rsidRPr="00CB3A53">
        <w:t xml:space="preserve">, which governs public health emergencies. </w:t>
      </w:r>
    </w:p>
    <w:p w14:paraId="22452CBA" w14:textId="77777777" w:rsidR="007D11EB" w:rsidRPr="00CB3A53" w:rsidRDefault="007D11EB" w:rsidP="004D6791">
      <w:pPr>
        <w:spacing w:line="360" w:lineRule="auto"/>
      </w:pPr>
    </w:p>
    <w:p w14:paraId="311D4277" w14:textId="5796C80C" w:rsidR="00740CF9" w:rsidRPr="00CB3A53" w:rsidRDefault="00970D92" w:rsidP="004D6791">
      <w:pPr>
        <w:spacing w:line="360" w:lineRule="auto"/>
      </w:pPr>
      <w:r>
        <w:t>A s</w:t>
      </w:r>
      <w:r w:rsidR="00740CF9" w:rsidRPr="00CB3A53">
        <w:t xml:space="preserve">ection 319 </w:t>
      </w:r>
      <w:r>
        <w:t xml:space="preserve">determination by the secretary initiates </w:t>
      </w:r>
      <w:r w:rsidR="00740CF9" w:rsidRPr="00CB3A53">
        <w:t>emergency powers that permit the federal government to engage in activities such as assisting state</w:t>
      </w:r>
      <w:r w:rsidR="003A36F1">
        <w:t xml:space="preserve">, tribal, local, and territorial (STLT) </w:t>
      </w:r>
      <w:r w:rsidR="00740CF9" w:rsidRPr="00CB3A53">
        <w:t>governments</w:t>
      </w:r>
      <w:r w:rsidR="00E23A46">
        <w:t xml:space="preserve"> in preparing for or responding to a public health emergency</w:t>
      </w:r>
      <w:r w:rsidR="00740CF9" w:rsidRPr="00CB3A53">
        <w:t>, suspending or modifying certain legal requirements, and expending available funds to address the public health emergency</w:t>
      </w:r>
      <w:r w:rsidR="004D6791">
        <w:t>.</w:t>
      </w:r>
      <w:r w:rsidR="0025618C">
        <w:t xml:space="preserve"> </w:t>
      </w:r>
      <w:r w:rsidR="00BC05DD">
        <w:t>The HHS Secretary has issued m</w:t>
      </w:r>
      <w:r w:rsidR="00986AB0">
        <w:t>any</w:t>
      </w:r>
      <w:r w:rsidR="00BC05DD">
        <w:t xml:space="preserve"> </w:t>
      </w:r>
      <w:r w:rsidR="00844DEB">
        <w:t xml:space="preserve">section 319 determinations </w:t>
      </w:r>
      <w:r w:rsidR="00986AB0">
        <w:t xml:space="preserve">addressing events such as </w:t>
      </w:r>
      <w:r w:rsidR="00DF1614">
        <w:t xml:space="preserve">disasters (e.g., </w:t>
      </w:r>
      <w:r w:rsidR="00986AB0">
        <w:t xml:space="preserve">hurricanes, tropical storms, </w:t>
      </w:r>
      <w:r w:rsidR="00DF1614">
        <w:t>typhoons, tornados</w:t>
      </w:r>
      <w:r w:rsidR="00613427">
        <w:t xml:space="preserve">, severe storms, flooding, </w:t>
      </w:r>
      <w:r w:rsidR="00986AB0">
        <w:t>wildfires</w:t>
      </w:r>
      <w:r w:rsidR="003F7EF8">
        <w:t>, and earthquakes</w:t>
      </w:r>
      <w:r w:rsidR="00613427">
        <w:t xml:space="preserve">), </w:t>
      </w:r>
      <w:r w:rsidR="000722F6">
        <w:t xml:space="preserve">infectious </w:t>
      </w:r>
      <w:r w:rsidR="00613427">
        <w:t xml:space="preserve">disease outbreaks (e.g., </w:t>
      </w:r>
      <w:r w:rsidR="003F7EF8">
        <w:t xml:space="preserve">COVID-19, </w:t>
      </w:r>
      <w:r w:rsidR="00E907B7">
        <w:t>Zika virus, H1N1 influenza), or health-related crises (e.g., op</w:t>
      </w:r>
      <w:r w:rsidR="00BC7AF3">
        <w:t>ioid crisis). (See Box A for examples of section 319 determinations</w:t>
      </w:r>
      <w:r w:rsidR="00926013">
        <w:t>.</w:t>
      </w:r>
      <w:r w:rsidR="00BC7AF3">
        <w:t>)</w:t>
      </w:r>
    </w:p>
    <w:p w14:paraId="6A50A184" w14:textId="77777777" w:rsidR="007D11EB" w:rsidRPr="00CB3A53" w:rsidRDefault="007D11EB" w:rsidP="004D6791">
      <w:pPr>
        <w:spacing w:line="360" w:lineRule="auto"/>
        <w:rPr>
          <w:b/>
          <w:bCs/>
        </w:rPr>
      </w:pPr>
    </w:p>
    <w:p w14:paraId="5CBEC5CA" w14:textId="77777777" w:rsidR="00740CF9" w:rsidRPr="00CB3A53" w:rsidRDefault="00740CF9" w:rsidP="00CE09D9">
      <w:pPr>
        <w:spacing w:line="480" w:lineRule="auto"/>
        <w:rPr>
          <w:rFonts w:eastAsia="Times New Roman" w:cs="Arial"/>
          <w:b/>
          <w:bCs/>
        </w:rPr>
      </w:pPr>
      <w:r w:rsidRPr="00CB3A53">
        <w:rPr>
          <w:rFonts w:eastAsia="Times New Roman" w:cs="Arial"/>
          <w:b/>
          <w:bCs/>
        </w:rPr>
        <w:t>Determination of Public Health Emergency</w:t>
      </w:r>
    </w:p>
    <w:p w14:paraId="06A26EED" w14:textId="53EB68D0" w:rsidR="003C036A" w:rsidRPr="00CB3A53" w:rsidRDefault="00740CF9" w:rsidP="005E66C5">
      <w:pPr>
        <w:pStyle w:val="norm15"/>
      </w:pPr>
      <w:r w:rsidRPr="00CB3A53">
        <w:t xml:space="preserve">Section 319 authorizes the secretary to </w:t>
      </w:r>
      <w:r w:rsidR="00A30E27" w:rsidRPr="00CB3A53">
        <w:t xml:space="preserve">consult with </w:t>
      </w:r>
      <w:r w:rsidR="00C747EB" w:rsidRPr="00CB3A53">
        <w:t>public health authorities and m</w:t>
      </w:r>
      <w:r w:rsidRPr="00CB3A53">
        <w:t>ake a determinatio</w:t>
      </w:r>
      <w:r w:rsidR="005C7746">
        <w:t>n</w:t>
      </w:r>
      <w:r w:rsidRPr="00CB3A53">
        <w:t xml:space="preserve"> </w:t>
      </w:r>
      <w:r w:rsidR="00C747EB" w:rsidRPr="00CB3A53">
        <w:t>that a disease or disorder presents a public health emergency</w:t>
      </w:r>
      <w:r w:rsidR="008C47A6" w:rsidRPr="00CB3A53">
        <w:t xml:space="preserve"> or that </w:t>
      </w:r>
      <w:r w:rsidR="00C747EB" w:rsidRPr="00CB3A53">
        <w:t>a public health emergency</w:t>
      </w:r>
      <w:r w:rsidR="00093123" w:rsidRPr="00CB3A53">
        <w:t xml:space="preserve"> exists</w:t>
      </w:r>
      <w:r w:rsidR="00EC77B2">
        <w:t xml:space="preserve"> (</w:t>
      </w:r>
      <w:r w:rsidR="00093123" w:rsidRPr="00CB3A53">
        <w:t xml:space="preserve">which includes </w:t>
      </w:r>
      <w:r w:rsidR="00C747EB" w:rsidRPr="00CB3A53">
        <w:t>significant outbreaks of infectious diseases or bioterrorist attacks</w:t>
      </w:r>
      <w:r w:rsidR="00EC77B2">
        <w:t>)</w:t>
      </w:r>
      <w:r w:rsidR="00093123" w:rsidRPr="00CB3A53">
        <w:t>.</w:t>
      </w:r>
      <w:r w:rsidR="00093123" w:rsidRPr="00CB3A53">
        <w:rPr>
          <w:rStyle w:val="FootnoteReference"/>
          <w:rFonts w:eastAsia="Times New Roman" w:cs="Arial"/>
        </w:rPr>
        <w:footnoteReference w:id="2"/>
      </w:r>
      <w:r w:rsidR="00093123" w:rsidRPr="00CB3A53">
        <w:t xml:space="preserve"> </w:t>
      </w:r>
      <w:r w:rsidRPr="00CB3A53">
        <w:t xml:space="preserve">The secretary’s action is specifically referred to as a “determination” in </w:t>
      </w:r>
      <w:r w:rsidR="0083243B">
        <w:t>s</w:t>
      </w:r>
      <w:r w:rsidRPr="00CB3A53">
        <w:t>ection 319 and in documents issued by HHS instead of the term “declaration.” The secretary can determine that a disease or condition presents a public health emergency based on conditions existing before an outbreak or natural disaster occurs.</w:t>
      </w:r>
      <w:r w:rsidR="00B05C22" w:rsidRPr="00CB3A53">
        <w:rPr>
          <w:rStyle w:val="FootnoteReference"/>
          <w:rFonts w:eastAsia="Times New Roman" w:cs="Arial"/>
        </w:rPr>
        <w:footnoteReference w:id="3"/>
      </w:r>
      <w:r w:rsidR="009E0E3C">
        <w:t xml:space="preserve"> </w:t>
      </w:r>
      <w:r w:rsidR="009E0E3C">
        <w:lastRenderedPageBreak/>
        <w:t xml:space="preserve">Once such a determination is made, the secretary is empowered to </w:t>
      </w:r>
      <w:r w:rsidR="00A45DAC" w:rsidRPr="00CB3A53">
        <w:t>take action</w:t>
      </w:r>
      <w:r w:rsidR="00B65911">
        <w:t>s</w:t>
      </w:r>
      <w:r w:rsidR="00A45DAC" w:rsidRPr="00CB3A53">
        <w:t xml:space="preserve"> </w:t>
      </w:r>
      <w:r w:rsidR="00B65911">
        <w:t xml:space="preserve">appropriate to </w:t>
      </w:r>
      <w:r w:rsidR="00A45DAC" w:rsidRPr="00CB3A53">
        <w:t>respond to the public health emergency</w:t>
      </w:r>
      <w:r w:rsidR="00B65911">
        <w:t>.</w:t>
      </w:r>
      <w:r w:rsidR="00D252DA">
        <w:rPr>
          <w:rStyle w:val="FootnoteReference"/>
        </w:rPr>
        <w:footnoteReference w:id="4"/>
      </w:r>
      <w:r w:rsidR="00B65911">
        <w:t xml:space="preserve"> </w:t>
      </w:r>
    </w:p>
    <w:p w14:paraId="3EF457D9" w14:textId="5D3E3135" w:rsidR="000C79DD" w:rsidRPr="00C653E6" w:rsidRDefault="000C79DD" w:rsidP="00CE09D9">
      <w:pPr>
        <w:spacing w:line="480" w:lineRule="auto"/>
        <w:rPr>
          <w:rFonts w:eastAsia="Times New Roman" w:cs="Arial"/>
        </w:rPr>
      </w:pPr>
    </w:p>
    <w:p w14:paraId="0705A590" w14:textId="77777777" w:rsidR="00C653E6" w:rsidRPr="00CB3A53" w:rsidRDefault="00C653E6" w:rsidP="00C653E6">
      <w:pPr>
        <w:spacing w:line="480" w:lineRule="auto"/>
        <w:rPr>
          <w:rFonts w:eastAsia="Times New Roman" w:cs="Arial"/>
          <w:b/>
          <w:bCs/>
        </w:rPr>
      </w:pPr>
      <w:r w:rsidRPr="00CB3A53">
        <w:rPr>
          <w:rFonts w:eastAsia="Times New Roman" w:cs="Arial"/>
          <w:b/>
          <w:bCs/>
        </w:rPr>
        <w:t>Duration</w:t>
      </w:r>
    </w:p>
    <w:p w14:paraId="7EAD2873" w14:textId="70015851" w:rsidR="00C653E6" w:rsidRDefault="00C653E6" w:rsidP="00C653E6">
      <w:pPr>
        <w:pStyle w:val="norm15"/>
      </w:pPr>
      <w:r w:rsidRPr="00CB3A53">
        <w:t xml:space="preserve">A </w:t>
      </w:r>
      <w:r>
        <w:t>s</w:t>
      </w:r>
      <w:r w:rsidRPr="00CB3A53">
        <w:t>ection 319 determination remains in effect for 90 days or until the secretary determines that the emergency no longer exists, whichever occurs first.</w:t>
      </w:r>
      <w:r>
        <w:rPr>
          <w:rStyle w:val="FootnoteReference"/>
        </w:rPr>
        <w:footnoteReference w:id="5"/>
      </w:r>
      <w:r w:rsidRPr="00CB3A53">
        <w:t xml:space="preserve"> If the same or additional conditions continue to warrant a public health emergency, the secretary may renew the determination for additional 90-day periods.</w:t>
      </w:r>
      <w:r>
        <w:rPr>
          <w:rStyle w:val="FootnoteReference"/>
        </w:rPr>
        <w:footnoteReference w:id="6"/>
      </w:r>
      <w:r>
        <w:t xml:space="preserve"> The secretary much notify Congress in writing within 48 hours if a section 319 determination has been issued or renewed.</w:t>
      </w:r>
      <w:r>
        <w:rPr>
          <w:rStyle w:val="FootnoteReference"/>
        </w:rPr>
        <w:footnoteReference w:id="7"/>
      </w:r>
      <w:r>
        <w:t xml:space="preserve"> The </w:t>
      </w:r>
      <w:r w:rsidR="00EC77B2">
        <w:t xml:space="preserve">act </w:t>
      </w:r>
      <w:r>
        <w:t xml:space="preserve">also requires that </w:t>
      </w:r>
      <w:r w:rsidRPr="00063C30">
        <w:t>relevant agencies, including the Department of Homeland Security, Department of Justice, and Federal Bureau of Investigation, must be kept informed of public health determinations and renewals.</w:t>
      </w:r>
      <w:r>
        <w:rPr>
          <w:rStyle w:val="FootnoteReference"/>
        </w:rPr>
        <w:footnoteReference w:id="8"/>
      </w:r>
    </w:p>
    <w:p w14:paraId="4EDBEE81" w14:textId="77777777" w:rsidR="00C653E6" w:rsidRPr="00C653E6" w:rsidRDefault="00C653E6" w:rsidP="00CE09D9">
      <w:pPr>
        <w:spacing w:line="480" w:lineRule="auto"/>
        <w:rPr>
          <w:rFonts w:eastAsia="Times New Roman" w:cs="Arial"/>
        </w:rPr>
      </w:pPr>
    </w:p>
    <w:p w14:paraId="087B9F61" w14:textId="235C78FC" w:rsidR="00740CF9" w:rsidRPr="00CB3A53" w:rsidRDefault="00740CF9" w:rsidP="00CE09D9">
      <w:pPr>
        <w:spacing w:line="480" w:lineRule="auto"/>
        <w:rPr>
          <w:rFonts w:eastAsia="Times New Roman" w:cs="Arial"/>
          <w:b/>
          <w:bCs/>
        </w:rPr>
      </w:pPr>
      <w:r w:rsidRPr="00CB3A53">
        <w:rPr>
          <w:rFonts w:eastAsia="Times New Roman" w:cs="Arial"/>
          <w:b/>
          <w:bCs/>
        </w:rPr>
        <w:t>Authorities Granted</w:t>
      </w:r>
      <w:r w:rsidR="0052274E">
        <w:rPr>
          <w:rFonts w:eastAsia="Times New Roman" w:cs="Arial"/>
          <w:b/>
          <w:bCs/>
        </w:rPr>
        <w:t xml:space="preserve"> under a Public Health Emergency Determination</w:t>
      </w:r>
    </w:p>
    <w:p w14:paraId="4D460797" w14:textId="3988F466" w:rsidR="00BD6EFE" w:rsidRPr="00CB3A53" w:rsidRDefault="00740CF9" w:rsidP="00BD6EFE">
      <w:pPr>
        <w:pStyle w:val="norm15"/>
      </w:pPr>
      <w:r w:rsidRPr="00CB3A53">
        <w:t>Once the HHS secretary determines that a public health emergency exists, the secretary is authorized</w:t>
      </w:r>
      <w:r w:rsidR="00056A81">
        <w:t>–</w:t>
      </w:r>
      <w:r w:rsidRPr="00CB3A53">
        <w:t>consistent with the secretary’s other authorities</w:t>
      </w:r>
      <w:r w:rsidR="00056A81">
        <w:t>–</w:t>
      </w:r>
      <w:r w:rsidRPr="00CB3A53">
        <w:t xml:space="preserve">to respond to the public health emergency. </w:t>
      </w:r>
      <w:r w:rsidR="00BD6EFE">
        <w:t>These actions can include</w:t>
      </w:r>
      <w:r w:rsidR="00056A81">
        <w:t>:</w:t>
      </w:r>
      <w:r w:rsidR="00BD6EFE">
        <w:t xml:space="preserve"> </w:t>
      </w:r>
      <w:r w:rsidR="00BD6EFE" w:rsidRPr="00CB3A53">
        <w:t>making grants</w:t>
      </w:r>
      <w:r w:rsidR="00BD6EFE">
        <w:t>;</w:t>
      </w:r>
      <w:r w:rsidR="00BD6EFE" w:rsidRPr="00CB3A53">
        <w:t xml:space="preserve"> </w:t>
      </w:r>
      <w:r w:rsidR="00BD6EFE">
        <w:t>awarding</w:t>
      </w:r>
      <w:r w:rsidR="00BD6EFE" w:rsidRPr="00CB3A53">
        <w:t xml:space="preserve"> expenses</w:t>
      </w:r>
      <w:r w:rsidR="00BD6EFE">
        <w:t>; and</w:t>
      </w:r>
      <w:r w:rsidR="00BD6EFE" w:rsidRPr="00CB3A53">
        <w:t xml:space="preserve"> </w:t>
      </w:r>
      <w:r w:rsidR="00BD6EFE">
        <w:t>contracting, conducting, and supporting i</w:t>
      </w:r>
      <w:r w:rsidR="00BD6EFE" w:rsidRPr="00CB3A53">
        <w:t xml:space="preserve">nvestigations into the cause, treatment, or prevention of </w:t>
      </w:r>
      <w:r w:rsidR="00BD6EFE">
        <w:t>the</w:t>
      </w:r>
      <w:r w:rsidR="00BD6EFE" w:rsidRPr="00CB3A53">
        <w:t xml:space="preserve"> disease or disorder </w:t>
      </w:r>
      <w:r w:rsidR="00BD6EFE">
        <w:t>for which the determination was issued.</w:t>
      </w:r>
      <w:r w:rsidR="00BD6EFE">
        <w:rPr>
          <w:rStyle w:val="FootnoteReference"/>
          <w:rFonts w:ascii="Arial" w:hAnsi="Arial" w:cs="Arial"/>
        </w:rPr>
        <w:footnoteReference w:id="9"/>
      </w:r>
      <w:r w:rsidR="00BD6EFE" w:rsidRPr="00CB3A53">
        <w:t xml:space="preserve"> </w:t>
      </w:r>
      <w:r w:rsidR="00BD6EFE">
        <w:t xml:space="preserve">HHS notes that awardees may request (with corresponding reductions in award amounts) that HHS instead provide </w:t>
      </w:r>
      <w:r w:rsidR="00BD6EFE" w:rsidRPr="00EF1953">
        <w:t xml:space="preserve">supplies, equipment, and services, and detail </w:t>
      </w:r>
      <w:r w:rsidR="00BD6EFE">
        <w:t xml:space="preserve">HHS </w:t>
      </w:r>
      <w:r w:rsidR="00BD6EFE" w:rsidRPr="00EF1953">
        <w:t xml:space="preserve">employees </w:t>
      </w:r>
      <w:r w:rsidR="00BD6EFE">
        <w:t xml:space="preserve">to </w:t>
      </w:r>
      <w:r w:rsidR="00BD6EFE" w:rsidRPr="00EF1953">
        <w:t xml:space="preserve">aid the </w:t>
      </w:r>
      <w:r w:rsidR="00BD6EFE">
        <w:t>awardee</w:t>
      </w:r>
      <w:r w:rsidR="00BD6EFE" w:rsidRPr="00EF1953">
        <w:t xml:space="preserve"> in carrying out the </w:t>
      </w:r>
      <w:r w:rsidR="00BD6EFE">
        <w:t xml:space="preserve">purpose of the </w:t>
      </w:r>
      <w:r w:rsidR="00BD6EFE" w:rsidRPr="00EF1953">
        <w:t>aw</w:t>
      </w:r>
      <w:r w:rsidR="00095363">
        <w:t>a</w:t>
      </w:r>
      <w:r w:rsidR="00BD6EFE" w:rsidRPr="00EF1953">
        <w:t>rd.</w:t>
      </w:r>
      <w:r w:rsidR="00BD6EFE">
        <w:rPr>
          <w:rStyle w:val="FootnoteReference"/>
        </w:rPr>
        <w:footnoteReference w:id="10"/>
      </w:r>
      <w:r w:rsidR="00112CB3">
        <w:t xml:space="preserve"> As detailed below,</w:t>
      </w:r>
      <w:r w:rsidR="00520C30">
        <w:t xml:space="preserve"> section</w:t>
      </w:r>
      <w:r w:rsidR="00112CB3">
        <w:t xml:space="preserve"> 319 </w:t>
      </w:r>
      <w:r w:rsidR="009F789B">
        <w:t xml:space="preserve">also </w:t>
      </w:r>
      <w:r w:rsidR="00520C30">
        <w:t>specifies:</w:t>
      </w:r>
      <w:r w:rsidR="006755DB">
        <w:t xml:space="preserve"> </w:t>
      </w:r>
      <w:r w:rsidR="009F789B">
        <w:t xml:space="preserve">(1) </w:t>
      </w:r>
      <w:r w:rsidR="006755DB">
        <w:t>the authority and requirements for using the federal Public Health Emergency Fund</w:t>
      </w:r>
      <w:r w:rsidR="00C60BF7">
        <w:t xml:space="preserve">; </w:t>
      </w:r>
      <w:r w:rsidR="009F789B">
        <w:t>(2)</w:t>
      </w:r>
      <w:r w:rsidR="001D7DDB">
        <w:t xml:space="preserve"> </w:t>
      </w:r>
      <w:r w:rsidR="00520C30">
        <w:t xml:space="preserve">the </w:t>
      </w:r>
      <w:r w:rsidR="001D7DDB">
        <w:t xml:space="preserve">authority to extend </w:t>
      </w:r>
      <w:r w:rsidR="000E21F8">
        <w:t xml:space="preserve">data submission deadlines; </w:t>
      </w:r>
      <w:r w:rsidR="00C60BF7">
        <w:t>(3)</w:t>
      </w:r>
      <w:r w:rsidR="00537AED">
        <w:t>a process for temporarily reassigning state, tribal</w:t>
      </w:r>
      <w:r w:rsidR="009F789B">
        <w:t>,</w:t>
      </w:r>
      <w:r w:rsidR="00537AED">
        <w:t xml:space="preserve"> and local personnel who are funded under other PHSA programs</w:t>
      </w:r>
      <w:r w:rsidR="009F789B">
        <w:t>; and (</w:t>
      </w:r>
      <w:r w:rsidR="000E21F8">
        <w:t>4</w:t>
      </w:r>
      <w:r w:rsidR="009F789B">
        <w:t>)</w:t>
      </w:r>
      <w:r w:rsidR="009B0D63">
        <w:t xml:space="preserve"> waiving requirements of the federal Paperwork Reduction Act</w:t>
      </w:r>
      <w:r w:rsidR="00537AED">
        <w:t xml:space="preserve">. </w:t>
      </w:r>
    </w:p>
    <w:p w14:paraId="22FB7338" w14:textId="77777777" w:rsidR="00C87DFB" w:rsidRDefault="00C87DFB" w:rsidP="00170A95">
      <w:pPr>
        <w:spacing w:line="360" w:lineRule="auto"/>
      </w:pPr>
    </w:p>
    <w:p w14:paraId="2E0E47EB" w14:textId="1208C965" w:rsidR="00A74BF1" w:rsidRPr="00A61AF6" w:rsidRDefault="00A74BF1" w:rsidP="00D97508">
      <w:pPr>
        <w:keepNext/>
        <w:keepLines/>
        <w:spacing w:line="360" w:lineRule="auto"/>
        <w:rPr>
          <w:b/>
          <w:bCs/>
          <w:i/>
          <w:iCs/>
        </w:rPr>
      </w:pPr>
      <w:r w:rsidRPr="00A61AF6">
        <w:rPr>
          <w:b/>
          <w:bCs/>
          <w:i/>
          <w:iCs/>
        </w:rPr>
        <w:t>Public Health Emergency Fund</w:t>
      </w:r>
    </w:p>
    <w:p w14:paraId="42A50DC2" w14:textId="564C90B7" w:rsidR="008C7A22" w:rsidRPr="008C7A22" w:rsidRDefault="00A74BF1" w:rsidP="008C7A22">
      <w:pPr>
        <w:spacing w:line="360" w:lineRule="auto"/>
      </w:pPr>
      <w:r>
        <w:t>Section 319 au</w:t>
      </w:r>
      <w:r w:rsidR="005F64C5">
        <w:t>thorizes the Public Health Emergency Fund (PHEF)</w:t>
      </w:r>
      <w:r w:rsidR="00095363">
        <w:t>, which</w:t>
      </w:r>
      <w:r w:rsidR="0071285E">
        <w:t xml:space="preserve"> is available for the HHS Secretary to use</w:t>
      </w:r>
      <w:r w:rsidR="007E357B">
        <w:t xml:space="preserve"> to respond to a public health emergency o</w:t>
      </w:r>
      <w:r w:rsidR="00861612">
        <w:t>r if there is a significant potential for such an emergency</w:t>
      </w:r>
      <w:r w:rsidR="00095363">
        <w:t>.</w:t>
      </w:r>
      <w:r w:rsidR="00861612">
        <w:rPr>
          <w:rStyle w:val="FootnoteReference"/>
        </w:rPr>
        <w:footnoteReference w:id="11"/>
      </w:r>
      <w:r w:rsidR="008C7A22">
        <w:t xml:space="preserve"> </w:t>
      </w:r>
      <w:r w:rsidR="00160CD8">
        <w:t xml:space="preserve">Section 319 identifies </w:t>
      </w:r>
      <w:r w:rsidR="0075110F">
        <w:t>a number of a</w:t>
      </w:r>
      <w:r w:rsidR="00160CD8">
        <w:t xml:space="preserve">ctivities </w:t>
      </w:r>
      <w:r w:rsidR="008A013E">
        <w:t>for which the secretary may use the PHEF, includin</w:t>
      </w:r>
      <w:r w:rsidR="00767A94">
        <w:t>g</w:t>
      </w:r>
      <w:r w:rsidR="008A013E">
        <w:t xml:space="preserve"> </w:t>
      </w:r>
      <w:r w:rsidR="005B36C8">
        <w:t>facilitat</w:t>
      </w:r>
      <w:r w:rsidR="00767A94">
        <w:t xml:space="preserve">ing the </w:t>
      </w:r>
      <w:r w:rsidR="005B36C8">
        <w:t xml:space="preserve">coordination </w:t>
      </w:r>
      <w:r w:rsidR="00767A94">
        <w:t>of</w:t>
      </w:r>
      <w:r w:rsidR="005B36C8">
        <w:t xml:space="preserve"> federal and STLT entities </w:t>
      </w:r>
      <w:r w:rsidR="000C4F85">
        <w:t xml:space="preserve">and public and private health care entities affected </w:t>
      </w:r>
      <w:r w:rsidR="00FA209F">
        <w:t>by the public health emergency or potential emergency</w:t>
      </w:r>
      <w:r w:rsidR="00767A94">
        <w:t>.</w:t>
      </w:r>
      <w:r w:rsidR="00767A94">
        <w:rPr>
          <w:rStyle w:val="FootnoteReference"/>
        </w:rPr>
        <w:footnoteReference w:id="12"/>
      </w:r>
      <w:r w:rsidR="00FA209F">
        <w:t xml:space="preserve"> </w:t>
      </w:r>
      <w:r w:rsidR="00EB5A59">
        <w:t>The act allows the secretary to make grants and awards,</w:t>
      </w:r>
      <w:r w:rsidR="001A2BD1">
        <w:t xml:space="preserve"> enter into contracts, and conduct supportive investigations into the public health emergency or potential emergency</w:t>
      </w:r>
      <w:r w:rsidR="008A3B7F">
        <w:t xml:space="preserve">, as well as to provide further support </w:t>
      </w:r>
      <w:r w:rsidR="00FF5E97">
        <w:t>for</w:t>
      </w:r>
      <w:r w:rsidR="003C2778">
        <w:t xml:space="preserve"> </w:t>
      </w:r>
      <w:r w:rsidR="00004C99">
        <w:t>state and local public health emergency cooperative agreements</w:t>
      </w:r>
      <w:r w:rsidR="00004C99">
        <w:rPr>
          <w:rStyle w:val="FootnoteReference"/>
        </w:rPr>
        <w:footnoteReference w:id="13"/>
      </w:r>
      <w:r w:rsidR="00004C99">
        <w:t>,</w:t>
      </w:r>
      <w:r w:rsidR="00DE1B7F">
        <w:t xml:space="preserve"> the hospital preparedness program</w:t>
      </w:r>
      <w:r w:rsidR="00DE1B7F">
        <w:rPr>
          <w:rStyle w:val="FootnoteReference"/>
        </w:rPr>
        <w:footnoteReference w:id="14"/>
      </w:r>
      <w:r w:rsidR="00DE1B7F">
        <w:t xml:space="preserve">, and </w:t>
      </w:r>
      <w:r w:rsidR="00F50A5C">
        <w:t>regional emergency health care systems</w:t>
      </w:r>
      <w:r w:rsidR="00F50A5C">
        <w:rPr>
          <w:rStyle w:val="FootnoteReference"/>
        </w:rPr>
        <w:footnoteReference w:id="15"/>
      </w:r>
      <w:r w:rsidR="00F50A5C">
        <w:t>.</w:t>
      </w:r>
      <w:r w:rsidR="00004A00">
        <w:rPr>
          <w:rStyle w:val="FootnoteReference"/>
        </w:rPr>
        <w:footnoteReference w:id="16"/>
      </w:r>
      <w:r w:rsidR="00F50A5C">
        <w:t xml:space="preserve"> </w:t>
      </w:r>
      <w:r w:rsidR="008B54F3">
        <w:t xml:space="preserve">The PHEF may also be used to facilitate and accelerate advanced research and development of security or qualified countermeasures, </w:t>
      </w:r>
      <w:r w:rsidR="008549F9">
        <w:t xml:space="preserve">or </w:t>
      </w:r>
      <w:r w:rsidR="008549F9" w:rsidRPr="008C7A22">
        <w:t>qualified pandemic or epidemic products</w:t>
      </w:r>
      <w:r w:rsidR="008549F9">
        <w:t>.</w:t>
      </w:r>
      <w:r w:rsidR="008549F9">
        <w:rPr>
          <w:rStyle w:val="FootnoteReference"/>
        </w:rPr>
        <w:footnoteReference w:id="17"/>
      </w:r>
      <w:r w:rsidR="008549F9">
        <w:t xml:space="preserve"> </w:t>
      </w:r>
      <w:r w:rsidR="00421EA6">
        <w:t xml:space="preserve">Section 319 further specifies that </w:t>
      </w:r>
      <w:bookmarkStart w:id="1" w:name="substructure-location_b_2_C"/>
      <w:bookmarkStart w:id="2" w:name="substructure-location_b_2_D"/>
      <w:bookmarkEnd w:id="1"/>
      <w:bookmarkEnd w:id="2"/>
      <w:r w:rsidR="00B43145">
        <w:t xml:space="preserve">the </w:t>
      </w:r>
      <w:r w:rsidR="00421EA6">
        <w:t>PHEF</w:t>
      </w:r>
      <w:r w:rsidR="00B43145">
        <w:t xml:space="preserve"> may be used to enhance </w:t>
      </w:r>
      <w:r w:rsidR="008C7A22" w:rsidRPr="008C7A22">
        <w:t xml:space="preserve">biosurveillance and laboratory capacity to identify, collect, and analyze </w:t>
      </w:r>
      <w:r w:rsidR="001B316A">
        <w:t>information</w:t>
      </w:r>
      <w:r w:rsidR="008C7A22" w:rsidRPr="008C7A22">
        <w:t xml:space="preserve"> regarding </w:t>
      </w:r>
      <w:r w:rsidR="001B316A">
        <w:t>a</w:t>
      </w:r>
      <w:r w:rsidR="008C7A22" w:rsidRPr="008C7A22">
        <w:t xml:space="preserve"> public health emergency or potential </w:t>
      </w:r>
      <w:r w:rsidR="001B316A">
        <w:t>e</w:t>
      </w:r>
      <w:r w:rsidR="008C7A22" w:rsidRPr="008C7A22">
        <w:t>mergency</w:t>
      </w:r>
      <w:r w:rsidR="001B316A">
        <w:rPr>
          <w:rStyle w:val="FootnoteReference"/>
        </w:rPr>
        <w:footnoteReference w:id="18"/>
      </w:r>
      <w:r w:rsidR="001B316A">
        <w:t>.</w:t>
      </w:r>
      <w:r w:rsidR="00940B86">
        <w:t xml:space="preserve"> The PHEF may be use</w:t>
      </w:r>
      <w:r w:rsidR="0082503F">
        <w:t>d</w:t>
      </w:r>
      <w:r w:rsidR="00940B86">
        <w:t xml:space="preserve"> to support </w:t>
      </w:r>
      <w:bookmarkStart w:id="3" w:name="substructure-location_b_2_E"/>
      <w:bookmarkEnd w:id="3"/>
      <w:r w:rsidR="008C7A22" w:rsidRPr="008C7A22">
        <w:t xml:space="preserve">initial emergency operations and assets related to preparation and deployment of intermittent disaster response personnel and </w:t>
      </w:r>
      <w:r w:rsidR="0082503F">
        <w:t>t</w:t>
      </w:r>
      <w:r w:rsidR="008C7A22" w:rsidRPr="008C7A22">
        <w:t>he Medical Reserve Corps</w:t>
      </w:r>
      <w:r w:rsidR="0082503F">
        <w:t>.</w:t>
      </w:r>
      <w:r w:rsidR="002A5F58">
        <w:rPr>
          <w:rStyle w:val="FootnoteReference"/>
        </w:rPr>
        <w:footnoteReference w:id="19"/>
      </w:r>
      <w:r w:rsidR="0082503F">
        <w:t xml:space="preserve"> Section 319 also includes a broad grant of authority for the secretary to use the PHEF to </w:t>
      </w:r>
      <w:bookmarkStart w:id="4" w:name="substructure-location_b_2_F"/>
      <w:bookmarkEnd w:id="4"/>
      <w:r w:rsidR="008C7A22" w:rsidRPr="008C7A22">
        <w:t>carry out other activities</w:t>
      </w:r>
      <w:r w:rsidR="0082503F">
        <w:t xml:space="preserve"> that the s</w:t>
      </w:r>
      <w:r w:rsidR="008C7A22" w:rsidRPr="008C7A22">
        <w:t>ecretary de</w:t>
      </w:r>
      <w:r w:rsidR="0082503F">
        <w:t xml:space="preserve">ems </w:t>
      </w:r>
      <w:r w:rsidR="002A5F58">
        <w:t>appropriate.</w:t>
      </w:r>
      <w:r w:rsidR="002A5F58">
        <w:rPr>
          <w:rStyle w:val="FootnoteReference"/>
        </w:rPr>
        <w:footnoteReference w:id="20"/>
      </w:r>
      <w:r w:rsidR="002A5F58">
        <w:t xml:space="preserve"> </w:t>
      </w:r>
    </w:p>
    <w:p w14:paraId="36BFD8B3" w14:textId="3263A7DD" w:rsidR="00127468" w:rsidRDefault="00127468" w:rsidP="00170A95">
      <w:pPr>
        <w:spacing w:line="360" w:lineRule="auto"/>
      </w:pPr>
    </w:p>
    <w:p w14:paraId="3D2F71A4" w14:textId="0B6CFD1B" w:rsidR="00BD07A0" w:rsidRPr="00A61AF6" w:rsidRDefault="00BD07A0" w:rsidP="00BD07A0">
      <w:pPr>
        <w:spacing w:line="360" w:lineRule="auto"/>
        <w:rPr>
          <w:b/>
          <w:bCs/>
          <w:i/>
          <w:iCs/>
        </w:rPr>
      </w:pPr>
      <w:r w:rsidRPr="00A61AF6">
        <w:rPr>
          <w:b/>
          <w:bCs/>
          <w:i/>
          <w:iCs/>
        </w:rPr>
        <w:t>Data Submittal and Reporting Deadlines</w:t>
      </w:r>
    </w:p>
    <w:p w14:paraId="2D19506B" w14:textId="7A996E52" w:rsidR="00231149" w:rsidRDefault="00F041B7" w:rsidP="00231149">
      <w:pPr>
        <w:spacing w:line="360" w:lineRule="auto"/>
      </w:pPr>
      <w:r>
        <w:t>Section 319 authorizes the</w:t>
      </w:r>
      <w:r w:rsidR="00C53D39">
        <w:t xml:space="preserve"> HHS Secretary to grant extension of deadlines </w:t>
      </w:r>
      <w:r w:rsidR="00D2109C">
        <w:t xml:space="preserve">for submitting </w:t>
      </w:r>
      <w:r w:rsidR="00D22D31">
        <w:t xml:space="preserve">data or reports </w:t>
      </w:r>
      <w:r w:rsidR="008E1F67">
        <w:t xml:space="preserve">required </w:t>
      </w:r>
      <w:r w:rsidR="00D22D31">
        <w:t xml:space="preserve">under any law administered by the </w:t>
      </w:r>
      <w:r w:rsidR="00752A59">
        <w:t>s</w:t>
      </w:r>
      <w:r w:rsidR="00D22D31">
        <w:t>ecretary</w:t>
      </w:r>
      <w:r w:rsidR="008E1F67">
        <w:t xml:space="preserve"> for individuals or public or private entities </w:t>
      </w:r>
      <w:r w:rsidR="00231149">
        <w:t>unable to comply due wholly or in part to a public health emergency.</w:t>
      </w:r>
      <w:r w:rsidR="00082B8F">
        <w:rPr>
          <w:rStyle w:val="FootnoteReference"/>
        </w:rPr>
        <w:footnoteReference w:id="21"/>
      </w:r>
      <w:r w:rsidR="00231149">
        <w:t xml:space="preserve"> </w:t>
      </w:r>
      <w:r w:rsidR="008E2226">
        <w:t>The secretary is further</w:t>
      </w:r>
      <w:r w:rsidR="00BD2B21">
        <w:t xml:space="preserve"> authorized to waive </w:t>
      </w:r>
      <w:r w:rsidR="00FC6B89">
        <w:t xml:space="preserve">all or part of any sanctions for failing to comply with the </w:t>
      </w:r>
      <w:r w:rsidR="003D7817">
        <w:t xml:space="preserve">data submission and reporting </w:t>
      </w:r>
      <w:r w:rsidR="003D7817">
        <w:lastRenderedPageBreak/>
        <w:t>requirements.</w:t>
      </w:r>
      <w:r w:rsidR="003D7817">
        <w:rPr>
          <w:rStyle w:val="FootnoteReference"/>
        </w:rPr>
        <w:footnoteReference w:id="22"/>
      </w:r>
      <w:r w:rsidR="00634926">
        <w:t xml:space="preserve"> Section 319 requires that the secretary notify Congress and </w:t>
      </w:r>
      <w:r w:rsidR="00982952">
        <w:t xml:space="preserve">publish a notice of extension or waiver before or promptly after granting </w:t>
      </w:r>
      <w:r w:rsidR="003B0981">
        <w:t>an extension or waiver.</w:t>
      </w:r>
      <w:r w:rsidR="003B0981">
        <w:rPr>
          <w:rStyle w:val="FootnoteReference"/>
        </w:rPr>
        <w:footnoteReference w:id="23"/>
      </w:r>
    </w:p>
    <w:p w14:paraId="0248C80E" w14:textId="77777777" w:rsidR="00BD07A0" w:rsidRDefault="00BD07A0" w:rsidP="00170A95">
      <w:pPr>
        <w:spacing w:line="360" w:lineRule="auto"/>
      </w:pPr>
    </w:p>
    <w:p w14:paraId="23634862" w14:textId="1965F6F7" w:rsidR="00127468" w:rsidRPr="00A61AF6" w:rsidRDefault="00145799" w:rsidP="00170A95">
      <w:pPr>
        <w:spacing w:line="360" w:lineRule="auto"/>
        <w:rPr>
          <w:b/>
          <w:bCs/>
          <w:i/>
          <w:iCs/>
        </w:rPr>
      </w:pPr>
      <w:r w:rsidRPr="00A61AF6">
        <w:rPr>
          <w:b/>
          <w:bCs/>
          <w:i/>
          <w:iCs/>
        </w:rPr>
        <w:t>Temporary Reassignment of Personnel</w:t>
      </w:r>
    </w:p>
    <w:p w14:paraId="481B1D0F" w14:textId="2B8C15AA" w:rsidR="006634E9" w:rsidRPr="00714F8B" w:rsidRDefault="00145799" w:rsidP="006634E9">
      <w:pPr>
        <w:spacing w:line="360" w:lineRule="auto"/>
      </w:pPr>
      <w:r>
        <w:t xml:space="preserve">Section 319 authorizes the HHS Secretary to </w:t>
      </w:r>
      <w:r w:rsidR="00F3073B">
        <w:t>approve requests by state</w:t>
      </w:r>
      <w:r w:rsidR="00A3229C">
        <w:t xml:space="preserve"> or tribal governors or their designees to temporarily reassign </w:t>
      </w:r>
      <w:r w:rsidR="000F586B">
        <w:t>state, tribal or local public health</w:t>
      </w:r>
      <w:r w:rsidR="001C32B6">
        <w:t xml:space="preserve"> department personnel funded in whole or in part by programs authorized </w:t>
      </w:r>
      <w:r w:rsidR="00072DE2">
        <w:t xml:space="preserve">under </w:t>
      </w:r>
      <w:r w:rsidR="008C0D97">
        <w:t xml:space="preserve">Chapter 6A of the Public Health Service Act </w:t>
      </w:r>
      <w:r w:rsidR="001D0647">
        <w:t>to immediately address a public health emergency or potential one.</w:t>
      </w:r>
      <w:r w:rsidR="001D0647">
        <w:rPr>
          <w:rStyle w:val="FootnoteReference"/>
        </w:rPr>
        <w:footnoteReference w:id="24"/>
      </w:r>
      <w:r w:rsidR="001D0647">
        <w:t xml:space="preserve"> </w:t>
      </w:r>
      <w:r w:rsidR="00E867EE">
        <w:t xml:space="preserve">The secretary may only approve </w:t>
      </w:r>
      <w:r w:rsidR="00B32393">
        <w:t xml:space="preserve">such temporary reassignment </w:t>
      </w:r>
      <w:r w:rsidR="00123944">
        <w:t xml:space="preserve">once </w:t>
      </w:r>
      <w:r w:rsidR="00B32393">
        <w:t>a public health emergency</w:t>
      </w:r>
      <w:r w:rsidR="006F1FA2">
        <w:t xml:space="preserve"> </w:t>
      </w:r>
      <w:r w:rsidR="00123944">
        <w:t xml:space="preserve">determination has been made </w:t>
      </w:r>
      <w:r w:rsidR="006F1FA2">
        <w:t xml:space="preserve">pursuant to </w:t>
      </w:r>
      <w:r w:rsidR="00D3227B">
        <w:t>PHSA §319(a).</w:t>
      </w:r>
      <w:r w:rsidR="00D3227B">
        <w:rPr>
          <w:rStyle w:val="FootnoteReference"/>
        </w:rPr>
        <w:footnoteReference w:id="25"/>
      </w:r>
      <w:r w:rsidR="00D3227B">
        <w:t xml:space="preserve"> </w:t>
      </w:r>
      <w:r w:rsidR="006634E9" w:rsidRPr="00514982">
        <w:t xml:space="preserve">In </w:t>
      </w:r>
      <w:r w:rsidR="006634E9">
        <w:t>determining whether or not to grant a request for temporarily reassigning personnel, the secretary is required to consider if the program(s) from which personnel would be reassigned would be adversely affected by the reassignment.</w:t>
      </w:r>
      <w:r w:rsidR="006634E9">
        <w:rPr>
          <w:rStyle w:val="FootnoteReference"/>
        </w:rPr>
        <w:footnoteReference w:id="26"/>
      </w:r>
      <w:r w:rsidR="006634E9">
        <w:t xml:space="preserve"> </w:t>
      </w:r>
    </w:p>
    <w:p w14:paraId="4A5BAE41" w14:textId="77777777" w:rsidR="006634E9" w:rsidRDefault="006634E9" w:rsidP="00170A95">
      <w:pPr>
        <w:spacing w:line="360" w:lineRule="auto"/>
      </w:pPr>
    </w:p>
    <w:p w14:paraId="77C01D38" w14:textId="4720890C" w:rsidR="00145799" w:rsidRDefault="00D3227B" w:rsidP="00170A95">
      <w:pPr>
        <w:spacing w:line="360" w:lineRule="auto"/>
      </w:pPr>
      <w:r>
        <w:t xml:space="preserve">In making a request to temporarily reassign personnel, </w:t>
      </w:r>
      <w:r w:rsidR="001F1468">
        <w:t xml:space="preserve">a governor </w:t>
      </w:r>
      <w:r w:rsidR="00D165F5">
        <w:t xml:space="preserve">or tribal organization </w:t>
      </w:r>
      <w:r w:rsidR="001F1468">
        <w:t xml:space="preserve">must </w:t>
      </w:r>
      <w:r w:rsidR="00955F15">
        <w:t xml:space="preserve">address the following information in the request: </w:t>
      </w:r>
    </w:p>
    <w:p w14:paraId="1A413279" w14:textId="58F320E0" w:rsidR="00714F8B" w:rsidRPr="00714F8B" w:rsidRDefault="00E91347" w:rsidP="00E91347">
      <w:pPr>
        <w:spacing w:line="360" w:lineRule="auto"/>
        <w:ind w:left="720" w:right="432"/>
      </w:pPr>
      <w:bookmarkStart w:id="5" w:name="substructure-location_e_2_B_i"/>
      <w:bookmarkEnd w:id="5"/>
      <w:r>
        <w:t>“</w:t>
      </w:r>
      <w:r w:rsidR="00714F8B" w:rsidRPr="00714F8B">
        <w:t>(</w:t>
      </w:r>
      <w:proofErr w:type="spellStart"/>
      <w:r w:rsidR="00714F8B" w:rsidRPr="00714F8B">
        <w:t>i</w:t>
      </w:r>
      <w:proofErr w:type="spellEnd"/>
      <w:r w:rsidR="00714F8B" w:rsidRPr="00714F8B">
        <w:t>) An assurance that the public health emergency in the geographic area of the requesting State or Indian tribe cannot be adequately and appropriately addressed by the public health workforce otherwise available.</w:t>
      </w:r>
    </w:p>
    <w:p w14:paraId="523A0547" w14:textId="1E0ECD68" w:rsidR="00714F8B" w:rsidRPr="00714F8B" w:rsidRDefault="00714F8B" w:rsidP="006A045C">
      <w:pPr>
        <w:spacing w:line="360" w:lineRule="auto"/>
        <w:ind w:left="720"/>
      </w:pPr>
      <w:bookmarkStart w:id="6" w:name="substructure-location_e_2_B_ii"/>
      <w:bookmarkEnd w:id="6"/>
      <w:r w:rsidRPr="00714F8B">
        <w:t>(ii) An assurance that the public health emergency would be addressed more efficiently and effectively through the requested temporary reassignment of State and local personnel</w:t>
      </w:r>
      <w:r w:rsidR="006A045C">
        <w:t>…</w:t>
      </w:r>
    </w:p>
    <w:p w14:paraId="16E94CE9" w14:textId="28DAE256" w:rsidR="00714F8B" w:rsidRPr="00714F8B" w:rsidRDefault="00714F8B" w:rsidP="006A045C">
      <w:pPr>
        <w:spacing w:line="360" w:lineRule="auto"/>
        <w:ind w:left="720"/>
      </w:pPr>
      <w:bookmarkStart w:id="7" w:name="substructure-location_e_2_B_iii"/>
      <w:bookmarkEnd w:id="7"/>
      <w:r w:rsidRPr="00714F8B">
        <w:t>(iii) An assurance that the requested temporary reassignment of personnel is consistent with any applicable All-Hazards Public Health Emergency Preparedness and Response Plan under</w:t>
      </w:r>
      <w:r w:rsidR="00373B18">
        <w:t xml:space="preserve"> </w:t>
      </w:r>
      <w:r w:rsidRPr="00714F8B">
        <w:t xml:space="preserve">section 247d–3a of </w:t>
      </w:r>
      <w:r w:rsidR="00373B18">
        <w:t>[the Public Health Service Act</w:t>
      </w:r>
      <w:r w:rsidR="00F36A4F">
        <w:t>].</w:t>
      </w:r>
    </w:p>
    <w:p w14:paraId="0F385180" w14:textId="77777777" w:rsidR="00714F8B" w:rsidRPr="00714F8B" w:rsidRDefault="00714F8B" w:rsidP="00F36A4F">
      <w:pPr>
        <w:spacing w:line="360" w:lineRule="auto"/>
        <w:ind w:left="720"/>
      </w:pPr>
      <w:bookmarkStart w:id="8" w:name="substructure-location_e_2_B_iv"/>
      <w:bookmarkEnd w:id="8"/>
      <w:r w:rsidRPr="00714F8B">
        <w:t>(iv) An identification of-</w:t>
      </w:r>
    </w:p>
    <w:p w14:paraId="7E9B6095" w14:textId="77777777" w:rsidR="00714F8B" w:rsidRPr="00714F8B" w:rsidRDefault="00714F8B" w:rsidP="00F36A4F">
      <w:pPr>
        <w:spacing w:line="360" w:lineRule="auto"/>
        <w:ind w:left="1440"/>
      </w:pPr>
      <w:bookmarkStart w:id="9" w:name="substructure-location_e_2_B_iv_I"/>
      <w:bookmarkEnd w:id="9"/>
      <w:r w:rsidRPr="00714F8B">
        <w:t>(I) each Federal program from which personnel would be temporarily reassigned pursuant to the requested authority; and</w:t>
      </w:r>
    </w:p>
    <w:p w14:paraId="29D5201A" w14:textId="77777777" w:rsidR="00714F8B" w:rsidRPr="00714F8B" w:rsidRDefault="00714F8B" w:rsidP="00F36A4F">
      <w:pPr>
        <w:spacing w:line="360" w:lineRule="auto"/>
        <w:ind w:left="1440"/>
      </w:pPr>
      <w:bookmarkStart w:id="10" w:name="substructure-location_e_2_B_iv_II"/>
      <w:bookmarkEnd w:id="10"/>
      <w:r w:rsidRPr="00714F8B">
        <w:t>(II) the number of personnel who would be so reassigned from each such program.</w:t>
      </w:r>
    </w:p>
    <w:p w14:paraId="7C079600" w14:textId="4B31176F" w:rsidR="00714F8B" w:rsidRPr="00714F8B" w:rsidRDefault="00714F8B" w:rsidP="00F36A4F">
      <w:pPr>
        <w:spacing w:line="360" w:lineRule="auto"/>
        <w:ind w:left="720"/>
      </w:pPr>
      <w:bookmarkStart w:id="11" w:name="substructure-location_e_2_B_v"/>
      <w:bookmarkEnd w:id="11"/>
      <w:r w:rsidRPr="00714F8B">
        <w:lastRenderedPageBreak/>
        <w:t xml:space="preserve">(v) Such other information and assurances upon which the </w:t>
      </w:r>
      <w:r w:rsidR="00F36A4F">
        <w:t>s</w:t>
      </w:r>
      <w:r w:rsidRPr="00714F8B">
        <w:t xml:space="preserve">ecretary and </w:t>
      </w:r>
      <w:r w:rsidR="00F36A4F">
        <w:t>g</w:t>
      </w:r>
      <w:r w:rsidRPr="00714F8B">
        <w:t xml:space="preserve">overnor of a </w:t>
      </w:r>
      <w:r w:rsidR="00F36A4F">
        <w:t>s</w:t>
      </w:r>
      <w:r w:rsidRPr="00714F8B">
        <w:t>tate or tribal organization agree.</w:t>
      </w:r>
      <w:r w:rsidR="00F36A4F">
        <w:t>”</w:t>
      </w:r>
      <w:r w:rsidR="00C63B3D">
        <w:rPr>
          <w:rStyle w:val="FootnoteReference"/>
        </w:rPr>
        <w:footnoteReference w:id="27"/>
      </w:r>
    </w:p>
    <w:p w14:paraId="3317F1B7" w14:textId="77777777" w:rsidR="001723C1" w:rsidRDefault="001723C1" w:rsidP="00714F8B">
      <w:pPr>
        <w:spacing w:line="360" w:lineRule="auto"/>
      </w:pPr>
      <w:bookmarkStart w:id="12" w:name="substructure-location_e_2_C"/>
      <w:bookmarkEnd w:id="12"/>
    </w:p>
    <w:p w14:paraId="2EEC6293" w14:textId="6DC8BB4E" w:rsidR="00714F8B" w:rsidRPr="00714F8B" w:rsidRDefault="00714F8B" w:rsidP="00714F8B">
      <w:pPr>
        <w:spacing w:line="360" w:lineRule="auto"/>
      </w:pPr>
      <w:r w:rsidRPr="00714F8B">
        <w:t>A temporary reassignment of personnel terminate</w:t>
      </w:r>
      <w:r w:rsidR="00715A2F">
        <w:t>s on</w:t>
      </w:r>
      <w:r w:rsidR="00123944">
        <w:t>ce</w:t>
      </w:r>
      <w:r w:rsidR="00715A2F">
        <w:t xml:space="preserve"> the secretary’s determination that a public health emergency no longer exists or</w:t>
      </w:r>
      <w:r w:rsidR="00F47CFD">
        <w:t xml:space="preserve"> </w:t>
      </w:r>
      <w:r w:rsidR="0015123D">
        <w:t xml:space="preserve">30 days after the </w:t>
      </w:r>
      <w:r w:rsidR="00E65C5E">
        <w:t>secretary approved the reassignment request</w:t>
      </w:r>
      <w:r w:rsidR="00246BE6">
        <w:t xml:space="preserve">, </w:t>
      </w:r>
      <w:r w:rsidR="00715A2F">
        <w:t xml:space="preserve">whichever </w:t>
      </w:r>
      <w:r w:rsidR="00170719">
        <w:t>occurs earlier.</w:t>
      </w:r>
      <w:r w:rsidR="00246BE6">
        <w:rPr>
          <w:rStyle w:val="FootnoteReference"/>
        </w:rPr>
        <w:footnoteReference w:id="28"/>
      </w:r>
      <w:r w:rsidR="00FD03A2">
        <w:t xml:space="preserve"> The secretary is authorized to extend the </w:t>
      </w:r>
      <w:r w:rsidR="00DB5CCF">
        <w:t xml:space="preserve">reassignment of personnel beyond the 30-day period if </w:t>
      </w:r>
      <w:r w:rsidR="009F3F8D">
        <w:t xml:space="preserve">a public health emergency still exists only if the state/tribe </w:t>
      </w:r>
      <w:r w:rsidR="00513E1E">
        <w:t xml:space="preserve">that submitted the original request files for an extension and </w:t>
      </w:r>
      <w:r w:rsidR="00EA6243">
        <w:t>t</w:t>
      </w:r>
      <w:r w:rsidR="008B370C">
        <w:t>hat the request for extension contains the same information</w:t>
      </w:r>
      <w:r w:rsidR="005F6F94">
        <w:t xml:space="preserve"> necessary to approve the initial request.</w:t>
      </w:r>
      <w:r w:rsidR="005F6F94">
        <w:rPr>
          <w:rStyle w:val="FootnoteReference"/>
        </w:rPr>
        <w:footnoteReference w:id="29"/>
      </w:r>
      <w:r w:rsidR="00A51209">
        <w:t xml:space="preserve"> </w:t>
      </w:r>
      <w:r w:rsidR="00D75B83">
        <w:t xml:space="preserve">Section 319 also notes that personnel </w:t>
      </w:r>
      <w:r w:rsidR="00AF5D81">
        <w:t xml:space="preserve">eligible for temporary reassignment under this section should have </w:t>
      </w:r>
      <w:r w:rsidR="00556AA6">
        <w:t>the</w:t>
      </w:r>
      <w:r w:rsidR="00AF5D81">
        <w:t xml:space="preserve"> opportunity to volunteer for temporary reassignment</w:t>
      </w:r>
      <w:r w:rsidR="00556AA6">
        <w:t xml:space="preserve"> but not be required to agree for such</w:t>
      </w:r>
      <w:r w:rsidR="009E5AEE">
        <w:t xml:space="preserve"> a reassignment, unless otherwise required by law or regulation in the state/tribe</w:t>
      </w:r>
      <w:r w:rsidR="00214AB8">
        <w:t xml:space="preserve"> receiving the authorization.</w:t>
      </w:r>
      <w:r w:rsidR="00214AB8">
        <w:rPr>
          <w:rStyle w:val="FootnoteReference"/>
        </w:rPr>
        <w:footnoteReference w:id="30"/>
      </w:r>
      <w:r w:rsidR="003952C3">
        <w:t xml:space="preserve"> Further, the secretary is not allowed to condition the award of a grant, contract or cooperative agreement </w:t>
      </w:r>
      <w:r w:rsidR="009767D4">
        <w:t>on the requirement that personnel be temporarily reassigned.</w:t>
      </w:r>
      <w:r w:rsidR="009767D4">
        <w:rPr>
          <w:rStyle w:val="FootnoteReference"/>
        </w:rPr>
        <w:footnoteReference w:id="31"/>
      </w:r>
    </w:p>
    <w:p w14:paraId="11365292" w14:textId="30A064F0" w:rsidR="00760C7C" w:rsidRDefault="00760C7C" w:rsidP="00170A95">
      <w:pPr>
        <w:spacing w:line="360" w:lineRule="auto"/>
      </w:pPr>
      <w:bookmarkStart w:id="13" w:name="substructure-location_e_2_D_i_I"/>
      <w:bookmarkStart w:id="14" w:name="substructure-location_e_2_D_i_II"/>
      <w:bookmarkStart w:id="15" w:name="substructure-location_e_2_D_ii"/>
      <w:bookmarkStart w:id="16" w:name="substructure-location_e_2_D_ii_I"/>
      <w:bookmarkStart w:id="17" w:name="substructure-location_e_2_D_ii_II"/>
      <w:bookmarkStart w:id="18" w:name="substructure-location_e_3"/>
      <w:bookmarkStart w:id="19" w:name="substructure-location_e_3_B"/>
      <w:bookmarkEnd w:id="13"/>
      <w:bookmarkEnd w:id="14"/>
      <w:bookmarkEnd w:id="15"/>
      <w:bookmarkEnd w:id="16"/>
      <w:bookmarkEnd w:id="17"/>
      <w:bookmarkEnd w:id="18"/>
      <w:bookmarkEnd w:id="19"/>
    </w:p>
    <w:p w14:paraId="144D0EC7" w14:textId="05D86085" w:rsidR="004F2FEF" w:rsidRPr="00A61AF6" w:rsidRDefault="004F2FEF" w:rsidP="00170A95">
      <w:pPr>
        <w:spacing w:line="360" w:lineRule="auto"/>
        <w:rPr>
          <w:i/>
          <w:iCs/>
        </w:rPr>
      </w:pPr>
      <w:r w:rsidRPr="005828B9">
        <w:rPr>
          <w:b/>
          <w:bCs/>
          <w:i/>
          <w:iCs/>
        </w:rPr>
        <w:t xml:space="preserve">Paperwork Reduction Act </w:t>
      </w:r>
      <w:r w:rsidRPr="00A61AF6">
        <w:rPr>
          <w:b/>
          <w:bCs/>
          <w:i/>
          <w:iCs/>
        </w:rPr>
        <w:t>W</w:t>
      </w:r>
      <w:r w:rsidRPr="005828B9">
        <w:rPr>
          <w:b/>
          <w:bCs/>
          <w:i/>
          <w:iCs/>
        </w:rPr>
        <w:t>aiver</w:t>
      </w:r>
    </w:p>
    <w:p w14:paraId="4316C146" w14:textId="1D1486B4" w:rsidR="004F2FEF" w:rsidRPr="004F2FEF" w:rsidRDefault="004F2FEF" w:rsidP="005828B9">
      <w:pPr>
        <w:spacing w:line="360" w:lineRule="auto"/>
      </w:pPr>
      <w:r>
        <w:t xml:space="preserve">Section 319 </w:t>
      </w:r>
      <w:r w:rsidR="00B264EA">
        <w:t xml:space="preserve">authorizes the HHS Secretary to </w:t>
      </w:r>
      <w:r w:rsidR="00643EAB">
        <w:t xml:space="preserve">waive the requirements of the Paperwork Reduction Act </w:t>
      </w:r>
      <w:r w:rsidR="007D5F31">
        <w:t xml:space="preserve">(PRA) </w:t>
      </w:r>
      <w:r w:rsidR="009D723B">
        <w:t xml:space="preserve">if the requirements for </w:t>
      </w:r>
      <w:r w:rsidR="00A46760">
        <w:t xml:space="preserve">finding a </w:t>
      </w:r>
      <w:r w:rsidR="00D9649A">
        <w:t xml:space="preserve">public health emergency or the potential for such an emergency exists under the </w:t>
      </w:r>
      <w:r w:rsidR="0042173F">
        <w:t xml:space="preserve">section are met and that </w:t>
      </w:r>
      <w:r w:rsidR="0042173F" w:rsidRPr="005828B9">
        <w:t xml:space="preserve">the circumstances of </w:t>
      </w:r>
      <w:r w:rsidR="008411DE">
        <w:t>the p</w:t>
      </w:r>
      <w:r w:rsidR="0042173F" w:rsidRPr="005828B9">
        <w:t>ublic health emergency</w:t>
      </w:r>
      <w:r w:rsidR="008411DE">
        <w:t xml:space="preserve"> or potential emergency</w:t>
      </w:r>
      <w:r w:rsidR="00E12609">
        <w:t xml:space="preserve"> (</w:t>
      </w:r>
      <w:r w:rsidR="0042173F" w:rsidRPr="005828B9">
        <w:t>including</w:t>
      </w:r>
      <w:r w:rsidR="00E12609">
        <w:t xml:space="preserve"> preparedness and response activities) </w:t>
      </w:r>
      <w:r w:rsidR="0042173F" w:rsidRPr="005828B9">
        <w:t>necessitate a waiver from the requirements</w:t>
      </w:r>
      <w:r w:rsidR="00E12609">
        <w:t xml:space="preserve"> of the </w:t>
      </w:r>
      <w:r w:rsidR="007D5F31">
        <w:t>PRA</w:t>
      </w:r>
      <w:r w:rsidR="00E12609">
        <w:t>.</w:t>
      </w:r>
      <w:r w:rsidR="00E12609">
        <w:rPr>
          <w:rStyle w:val="FootnoteReference"/>
        </w:rPr>
        <w:footnoteReference w:id="32"/>
      </w:r>
      <w:r w:rsidR="004053CA">
        <w:t xml:space="preserve"> Such a waiver </w:t>
      </w:r>
      <w:r w:rsidR="00900357">
        <w:t xml:space="preserve">suspends the voluntary collection of information </w:t>
      </w:r>
      <w:r w:rsidR="003F41FF">
        <w:t xml:space="preserve">under the PRA </w:t>
      </w:r>
      <w:r w:rsidR="00900357">
        <w:t>during the immedi</w:t>
      </w:r>
      <w:r w:rsidR="007D5F31">
        <w:t>ate investigation and response to a public health emergency</w:t>
      </w:r>
      <w:r w:rsidR="000913F6">
        <w:t xml:space="preserve"> or a potential emergency</w:t>
      </w:r>
      <w:r w:rsidR="00AE0277">
        <w:t>, a</w:t>
      </w:r>
      <w:r w:rsidR="002A2ADF">
        <w:t xml:space="preserve">nd during the immediate post-response review period if that period </w:t>
      </w:r>
      <w:r w:rsidR="006010DB">
        <w:t>“does not exceed a reasonable length of time.”</w:t>
      </w:r>
      <w:r w:rsidR="000913F6">
        <w:rPr>
          <w:rStyle w:val="FootnoteReference"/>
        </w:rPr>
        <w:footnoteReference w:id="33"/>
      </w:r>
      <w:r w:rsidR="00473E5F">
        <w:t xml:space="preserve"> The section also addresses public notification requirements for the PRA waiver, as well as the period of effectiveness</w:t>
      </w:r>
      <w:r w:rsidR="003D11DF">
        <w:t xml:space="preserve">, </w:t>
      </w:r>
      <w:r w:rsidR="00473E5F">
        <w:t>termination</w:t>
      </w:r>
      <w:r w:rsidR="00354358">
        <w:t xml:space="preserve"> of the waiver</w:t>
      </w:r>
      <w:r w:rsidR="003D11DF">
        <w:t>, and subsequent compliance with PRA requirements</w:t>
      </w:r>
      <w:r w:rsidR="00354358">
        <w:t>.</w:t>
      </w:r>
      <w:r w:rsidR="00354358">
        <w:rPr>
          <w:rStyle w:val="FootnoteReference"/>
        </w:rPr>
        <w:footnoteReference w:id="34"/>
      </w:r>
    </w:p>
    <w:p w14:paraId="0DCA6917" w14:textId="77777777" w:rsidR="000913F6" w:rsidRDefault="000913F6" w:rsidP="005828B9">
      <w:pPr>
        <w:spacing w:line="360" w:lineRule="auto"/>
      </w:pPr>
    </w:p>
    <w:p w14:paraId="4031CDFB" w14:textId="030AED9C" w:rsidR="005828B9" w:rsidRPr="005828B9" w:rsidRDefault="00281C6D" w:rsidP="001236B3">
      <w:pPr>
        <w:spacing w:line="360" w:lineRule="auto"/>
        <w:rPr>
          <w:b/>
          <w:bCs/>
        </w:rPr>
      </w:pPr>
      <w:r w:rsidRPr="00A61AF6">
        <w:rPr>
          <w:b/>
          <w:bCs/>
        </w:rPr>
        <w:t xml:space="preserve">Additional </w:t>
      </w:r>
      <w:r w:rsidR="00A61AF6" w:rsidRPr="00A61AF6">
        <w:rPr>
          <w:b/>
          <w:bCs/>
        </w:rPr>
        <w:t>Authorities and Actions Activated by a Section 319 Determination</w:t>
      </w:r>
    </w:p>
    <w:p w14:paraId="099DF095" w14:textId="1EFAEE16" w:rsidR="00740CF9" w:rsidRPr="00CB3A53" w:rsidRDefault="003C0B1E" w:rsidP="006D69C5">
      <w:pPr>
        <w:spacing w:line="360" w:lineRule="auto"/>
      </w:pPr>
      <w:r w:rsidRPr="006211A7">
        <w:rPr>
          <w:rFonts w:eastAsia="Times New Roman" w:cs="Arial"/>
        </w:rPr>
        <w:t xml:space="preserve">In addition to the authorities detailed in section 319, HHS has identified additional </w:t>
      </w:r>
      <w:r w:rsidR="00740CF9" w:rsidRPr="00CB3A53">
        <w:t xml:space="preserve">authorities </w:t>
      </w:r>
      <w:r w:rsidR="00A754BC">
        <w:t xml:space="preserve">in the </w:t>
      </w:r>
      <w:r w:rsidR="00740CF9" w:rsidRPr="00CB3A53">
        <w:t xml:space="preserve">PHSA, the Social Security Act (SSA), the Federal Food, Drug, and Cosmetic Act (FFDCA), and other laws administered by the secretary that allow the secretary to take certain discretionary actions once a public health emergency is determined under </w:t>
      </w:r>
      <w:r w:rsidR="00A754BC">
        <w:t>s</w:t>
      </w:r>
      <w:r w:rsidR="00740CF9" w:rsidRPr="00CB3A53">
        <w:t>ection 319. Other discretionary actions include</w:t>
      </w:r>
      <w:r w:rsidR="00752BB1">
        <w:t>, but are not limited to</w:t>
      </w:r>
      <w:r w:rsidR="00DC1DDF">
        <w:t>:</w:t>
      </w:r>
    </w:p>
    <w:p w14:paraId="6998BA19" w14:textId="03247AFB" w:rsidR="00F032D2" w:rsidRPr="00F032D2" w:rsidRDefault="00CC602E" w:rsidP="006D69C5">
      <w:pPr>
        <w:numPr>
          <w:ilvl w:val="0"/>
          <w:numId w:val="9"/>
        </w:numPr>
        <w:spacing w:line="360" w:lineRule="auto"/>
        <w:rPr>
          <w:rFonts w:eastAsia="Times New Roman" w:cs="Arial"/>
        </w:rPr>
      </w:pPr>
      <w:r w:rsidRPr="00CA321A">
        <w:rPr>
          <w:rFonts w:eastAsia="Times New Roman" w:cs="Arial"/>
          <w:b/>
          <w:bCs/>
        </w:rPr>
        <w:t>Access the Infectious Disease Rapid Response Reserve Fund</w:t>
      </w:r>
      <w:r>
        <w:rPr>
          <w:rFonts w:eastAsia="Times New Roman" w:cs="Arial"/>
        </w:rPr>
        <w:t xml:space="preserve"> – </w:t>
      </w:r>
      <w:r w:rsidR="00A57C7E">
        <w:rPr>
          <w:rFonts w:eastAsia="Times New Roman" w:cs="Arial"/>
        </w:rPr>
        <w:t>The HHS secretary can allow</w:t>
      </w:r>
      <w:r w:rsidR="00F032D2" w:rsidRPr="00F032D2">
        <w:rPr>
          <w:rFonts w:eastAsia="Times New Roman" w:cs="Arial"/>
        </w:rPr>
        <w:t xml:space="preserve"> the C</w:t>
      </w:r>
      <w:r w:rsidR="00A57C7E">
        <w:rPr>
          <w:rFonts w:eastAsia="Times New Roman" w:cs="Arial"/>
        </w:rPr>
        <w:t xml:space="preserve">DC Director </w:t>
      </w:r>
      <w:r w:rsidR="00F032D2" w:rsidRPr="00F032D2">
        <w:rPr>
          <w:rFonts w:eastAsia="Times New Roman" w:cs="Arial"/>
        </w:rPr>
        <w:t xml:space="preserve">to access the Infectious Diseases Rapid Response Reserve Fund (when funds are appropriated) to prevent, prepare for, or respond to an infectious disease emergency, either when the </w:t>
      </w:r>
      <w:r w:rsidR="00C45D56">
        <w:rPr>
          <w:rFonts w:eastAsia="Times New Roman" w:cs="Arial"/>
        </w:rPr>
        <w:t xml:space="preserve">secretary has determined a public health emergency </w:t>
      </w:r>
      <w:r w:rsidR="00773FAD">
        <w:rPr>
          <w:rFonts w:eastAsia="Times New Roman" w:cs="Arial"/>
        </w:rPr>
        <w:t xml:space="preserve">or potential </w:t>
      </w:r>
      <w:r w:rsidR="002F3D40">
        <w:rPr>
          <w:rFonts w:eastAsia="Times New Roman" w:cs="Arial"/>
        </w:rPr>
        <w:t>emergency exists.</w:t>
      </w:r>
      <w:r w:rsidR="00DC1DDF">
        <w:rPr>
          <w:rStyle w:val="FootnoteReference"/>
          <w:rFonts w:eastAsia="Times New Roman" w:cs="Arial"/>
        </w:rPr>
        <w:footnoteReference w:id="35"/>
      </w:r>
      <w:r w:rsidR="002F3D40">
        <w:rPr>
          <w:rFonts w:eastAsia="Times New Roman" w:cs="Arial"/>
        </w:rPr>
        <w:t xml:space="preserve"> </w:t>
      </w:r>
    </w:p>
    <w:p w14:paraId="6F782E0A" w14:textId="1B8C74A5" w:rsidR="00F82608" w:rsidRDefault="00051867" w:rsidP="006D69C5">
      <w:pPr>
        <w:numPr>
          <w:ilvl w:val="0"/>
          <w:numId w:val="12"/>
        </w:numPr>
        <w:spacing w:after="120" w:line="360" w:lineRule="auto"/>
        <w:textAlignment w:val="baseline"/>
        <w:rPr>
          <w:rFonts w:eastAsia="Times New Roman" w:cs="Arial"/>
        </w:rPr>
      </w:pPr>
      <w:r w:rsidRPr="00F82608">
        <w:rPr>
          <w:rFonts w:eastAsia="Times New Roman" w:cs="Arial"/>
          <w:b/>
          <w:bCs/>
        </w:rPr>
        <w:t xml:space="preserve">Use </w:t>
      </w:r>
      <w:r w:rsidR="00510107" w:rsidRPr="00F82608">
        <w:rPr>
          <w:rFonts w:eastAsia="Times New Roman" w:cs="Arial"/>
          <w:b/>
          <w:bCs/>
        </w:rPr>
        <w:t xml:space="preserve">Social Security Act </w:t>
      </w:r>
      <w:r w:rsidRPr="00F82608">
        <w:rPr>
          <w:rFonts w:eastAsia="Times New Roman" w:cs="Arial"/>
          <w:b/>
          <w:bCs/>
        </w:rPr>
        <w:t>S</w:t>
      </w:r>
      <w:r w:rsidR="00510107" w:rsidRPr="00F82608">
        <w:rPr>
          <w:rFonts w:eastAsia="Times New Roman" w:cs="Arial"/>
          <w:b/>
          <w:bCs/>
        </w:rPr>
        <w:t xml:space="preserve">ection 1135 </w:t>
      </w:r>
      <w:r w:rsidRPr="00F82608">
        <w:rPr>
          <w:rFonts w:eastAsia="Times New Roman" w:cs="Arial"/>
          <w:b/>
          <w:bCs/>
        </w:rPr>
        <w:t>Modification/Waiver Authority</w:t>
      </w:r>
      <w:r w:rsidRPr="00F82608">
        <w:rPr>
          <w:rFonts w:eastAsia="Times New Roman" w:cs="Arial"/>
        </w:rPr>
        <w:t xml:space="preserve"> – </w:t>
      </w:r>
      <w:r w:rsidR="008B0ED2" w:rsidRPr="00F82608">
        <w:rPr>
          <w:rFonts w:eastAsia="Times New Roman" w:cs="Arial"/>
        </w:rPr>
        <w:t xml:space="preserve">The secretary may waive or </w:t>
      </w:r>
      <w:r w:rsidR="00F032D2" w:rsidRPr="00F032D2">
        <w:rPr>
          <w:rFonts w:eastAsia="Times New Roman" w:cs="Arial"/>
        </w:rPr>
        <w:t>modify certain Medicare, Medicaid, Children’s Health Insurance Program (CHIP), and Health Insurance Portability and Accountability Act (HIPAA) Privacy Rule requirements</w:t>
      </w:r>
      <w:r w:rsidR="008B0ED2" w:rsidRPr="00F82608">
        <w:rPr>
          <w:rFonts w:eastAsia="Times New Roman" w:cs="Arial"/>
        </w:rPr>
        <w:t xml:space="preserve"> using</w:t>
      </w:r>
      <w:r w:rsidR="00D52BBF" w:rsidRPr="00F82608">
        <w:rPr>
          <w:rFonts w:eastAsia="Times New Roman" w:cs="Arial"/>
        </w:rPr>
        <w:t xml:space="preserve"> authority u</w:t>
      </w:r>
      <w:r w:rsidR="00F032D2" w:rsidRPr="00F032D2">
        <w:rPr>
          <w:rFonts w:eastAsia="Times New Roman" w:cs="Arial"/>
        </w:rPr>
        <w:t>nder section 1135 of the Social Security Act (SSA)</w:t>
      </w:r>
      <w:r w:rsidR="00D96EF9" w:rsidRPr="00F82608">
        <w:rPr>
          <w:rFonts w:eastAsia="Times New Roman" w:cs="Arial"/>
        </w:rPr>
        <w:t xml:space="preserve"> if there </w:t>
      </w:r>
      <w:r w:rsidR="00945E29" w:rsidRPr="00F82608">
        <w:rPr>
          <w:rFonts w:eastAsia="Times New Roman" w:cs="Arial"/>
        </w:rPr>
        <w:t xml:space="preserve">is also a </w:t>
      </w:r>
      <w:r w:rsidR="00945E29" w:rsidRPr="00F032D2">
        <w:rPr>
          <w:rFonts w:eastAsia="Times New Roman" w:cs="Arial"/>
        </w:rPr>
        <w:t>Presidential declaration of an emergency or disaster</w:t>
      </w:r>
      <w:r w:rsidR="00D52BBF" w:rsidRPr="00F82608">
        <w:rPr>
          <w:rFonts w:eastAsia="Times New Roman" w:cs="Arial"/>
        </w:rPr>
        <w:t>.</w:t>
      </w:r>
      <w:r w:rsidR="00DC1DDF">
        <w:rPr>
          <w:rStyle w:val="FootnoteReference"/>
          <w:rFonts w:eastAsia="Times New Roman" w:cs="Arial"/>
        </w:rPr>
        <w:footnoteReference w:id="36"/>
      </w:r>
      <w:r w:rsidR="004D3970" w:rsidRPr="00F82608">
        <w:rPr>
          <w:rFonts w:eastAsia="Times New Roman" w:cs="Arial"/>
        </w:rPr>
        <w:t xml:space="preserve"> </w:t>
      </w:r>
      <w:r w:rsidR="007459C3">
        <w:rPr>
          <w:rFonts w:eastAsia="Times New Roman" w:cs="Arial"/>
        </w:rPr>
        <w:t xml:space="preserve">(See the </w:t>
      </w:r>
      <w:r w:rsidR="004C3D9E">
        <w:rPr>
          <w:rFonts w:eastAsia="Times New Roman" w:cs="Arial"/>
        </w:rPr>
        <w:t>SSA Section 1135 Issue Brief for more information.)</w:t>
      </w:r>
    </w:p>
    <w:p w14:paraId="5A75C757" w14:textId="6AEAE7D5" w:rsidR="00292812" w:rsidRPr="00292812" w:rsidRDefault="00292812" w:rsidP="006D69C5">
      <w:pPr>
        <w:numPr>
          <w:ilvl w:val="0"/>
          <w:numId w:val="12"/>
        </w:numPr>
        <w:tabs>
          <w:tab w:val="clear" w:pos="360"/>
        </w:tabs>
        <w:spacing w:line="360" w:lineRule="auto"/>
        <w:rPr>
          <w:rFonts w:eastAsia="Times New Roman" w:cs="Arial"/>
        </w:rPr>
      </w:pPr>
      <w:r w:rsidRPr="00F032D2">
        <w:rPr>
          <w:rFonts w:eastAsia="Times New Roman" w:cs="Arial"/>
          <w:b/>
          <w:bCs/>
        </w:rPr>
        <w:t>Modify practice of telemedicine</w:t>
      </w:r>
      <w:r>
        <w:rPr>
          <w:rFonts w:eastAsia="Times New Roman" w:cs="Arial"/>
        </w:rPr>
        <w:t xml:space="preserve"> – Under the </w:t>
      </w:r>
      <w:r w:rsidRPr="00F032D2">
        <w:rPr>
          <w:rFonts w:eastAsia="Times New Roman" w:cs="Arial"/>
        </w:rPr>
        <w:t>Ryan Haight Online Pharmacy Consumer Protection Act</w:t>
      </w:r>
      <w:r>
        <w:rPr>
          <w:rFonts w:eastAsia="Times New Roman" w:cs="Arial"/>
        </w:rPr>
        <w:t>, t</w:t>
      </w:r>
      <w:r w:rsidRPr="00F032D2">
        <w:rPr>
          <w:rFonts w:eastAsia="Times New Roman" w:cs="Arial"/>
        </w:rPr>
        <w:t xml:space="preserve">he </w:t>
      </w:r>
      <w:r>
        <w:rPr>
          <w:rFonts w:eastAsia="Times New Roman" w:cs="Arial"/>
        </w:rPr>
        <w:t xml:space="preserve">HHS </w:t>
      </w:r>
      <w:r w:rsidRPr="00F032D2">
        <w:rPr>
          <w:rFonts w:eastAsia="Times New Roman" w:cs="Arial"/>
        </w:rPr>
        <w:t xml:space="preserve">Secretary, with </w:t>
      </w:r>
      <w:r>
        <w:rPr>
          <w:rFonts w:eastAsia="Times New Roman" w:cs="Arial"/>
        </w:rPr>
        <w:t xml:space="preserve">the </w:t>
      </w:r>
      <w:r w:rsidRPr="00F032D2">
        <w:rPr>
          <w:rFonts w:eastAsia="Times New Roman" w:cs="Arial"/>
        </w:rPr>
        <w:t xml:space="preserve">concurrence of the </w:t>
      </w:r>
      <w:r w:rsidR="006541E8">
        <w:rPr>
          <w:rFonts w:eastAsia="Times New Roman" w:cs="Arial"/>
        </w:rPr>
        <w:t>D</w:t>
      </w:r>
      <w:r w:rsidR="00DC1DDF">
        <w:rPr>
          <w:rFonts w:eastAsia="Times New Roman" w:cs="Arial"/>
        </w:rPr>
        <w:t>r</w:t>
      </w:r>
      <w:r w:rsidR="006541E8" w:rsidRPr="006541E8">
        <w:rPr>
          <w:rFonts w:eastAsia="Times New Roman" w:cs="Arial"/>
        </w:rPr>
        <w:t xml:space="preserve">ug Enforcement Administration </w:t>
      </w:r>
      <w:r w:rsidR="00F03D48">
        <w:rPr>
          <w:rFonts w:eastAsia="Times New Roman" w:cs="Arial"/>
        </w:rPr>
        <w:t>A</w:t>
      </w:r>
      <w:r w:rsidRPr="00F032D2">
        <w:rPr>
          <w:rFonts w:eastAsia="Times New Roman" w:cs="Arial"/>
        </w:rPr>
        <w:t>dministrator</w:t>
      </w:r>
      <w:r>
        <w:rPr>
          <w:rFonts w:eastAsia="Times New Roman" w:cs="Arial"/>
        </w:rPr>
        <w:t xml:space="preserve">, is authorized </w:t>
      </w:r>
      <w:r w:rsidRPr="00F032D2">
        <w:rPr>
          <w:rFonts w:eastAsia="Times New Roman" w:cs="Arial"/>
        </w:rPr>
        <w:t xml:space="preserve">to designate patients, patient locations, and use of controlled substances during a public health emergency declared by the </w:t>
      </w:r>
      <w:r>
        <w:rPr>
          <w:rFonts w:eastAsia="Times New Roman" w:cs="Arial"/>
        </w:rPr>
        <w:t>s</w:t>
      </w:r>
      <w:r w:rsidRPr="00F032D2">
        <w:rPr>
          <w:rFonts w:eastAsia="Times New Roman" w:cs="Arial"/>
        </w:rPr>
        <w:t>ecretary.</w:t>
      </w:r>
      <w:r w:rsidR="00DC1DDF">
        <w:rPr>
          <w:rStyle w:val="FootnoteReference"/>
          <w:rFonts w:eastAsia="Times New Roman" w:cs="Arial"/>
        </w:rPr>
        <w:footnoteReference w:id="37"/>
      </w:r>
    </w:p>
    <w:p w14:paraId="4D2ED8E7" w14:textId="50CCC2CD" w:rsidR="007976BD" w:rsidRPr="00F032D2" w:rsidRDefault="007976BD" w:rsidP="006D69C5">
      <w:pPr>
        <w:pStyle w:val="ListParagraph"/>
        <w:numPr>
          <w:ilvl w:val="0"/>
          <w:numId w:val="12"/>
        </w:numPr>
        <w:spacing w:line="360" w:lineRule="auto"/>
        <w:rPr>
          <w:rFonts w:eastAsia="Times New Roman" w:cs="Arial"/>
        </w:rPr>
      </w:pPr>
      <w:r w:rsidRPr="00080F7B">
        <w:rPr>
          <w:rFonts w:eastAsia="Times New Roman" w:cs="Arial"/>
          <w:b/>
          <w:bCs/>
        </w:rPr>
        <w:t>Make Temporary Personnel Appointments of Up to One Year</w:t>
      </w:r>
      <w:r w:rsidRPr="00080F7B">
        <w:rPr>
          <w:rFonts w:eastAsia="Times New Roman" w:cs="Arial"/>
        </w:rPr>
        <w:t xml:space="preserve"> – The secretary may make </w:t>
      </w:r>
      <w:r w:rsidRPr="00F032D2">
        <w:rPr>
          <w:rFonts w:eastAsia="Times New Roman" w:cs="Arial"/>
        </w:rPr>
        <w:t>temporary appointments (</w:t>
      </w:r>
      <w:r>
        <w:rPr>
          <w:rFonts w:eastAsia="Times New Roman" w:cs="Arial"/>
        </w:rPr>
        <w:t xml:space="preserve">of </w:t>
      </w:r>
      <w:r w:rsidRPr="00F032D2">
        <w:rPr>
          <w:rFonts w:eastAsia="Times New Roman" w:cs="Arial"/>
        </w:rPr>
        <w:t xml:space="preserve">up to one year or </w:t>
      </w:r>
      <w:r>
        <w:rPr>
          <w:rFonts w:eastAsia="Times New Roman" w:cs="Arial"/>
        </w:rPr>
        <w:t xml:space="preserve">for </w:t>
      </w:r>
      <w:r w:rsidRPr="00F032D2">
        <w:rPr>
          <w:rFonts w:eastAsia="Times New Roman" w:cs="Arial"/>
        </w:rPr>
        <w:t xml:space="preserve">the duration of the </w:t>
      </w:r>
      <w:r>
        <w:rPr>
          <w:rFonts w:eastAsia="Times New Roman" w:cs="Arial"/>
        </w:rPr>
        <w:t xml:space="preserve">public health </w:t>
      </w:r>
      <w:r w:rsidRPr="00F032D2">
        <w:rPr>
          <w:rFonts w:eastAsia="Times New Roman" w:cs="Arial"/>
        </w:rPr>
        <w:t>emergency) of personnel to positions that directly respond to the emergency when the urgen</w:t>
      </w:r>
      <w:r>
        <w:rPr>
          <w:rFonts w:eastAsia="Times New Roman" w:cs="Arial"/>
        </w:rPr>
        <w:t xml:space="preserve">t need to fill </w:t>
      </w:r>
      <w:r w:rsidRPr="00F032D2">
        <w:rPr>
          <w:rFonts w:eastAsia="Times New Roman" w:cs="Arial"/>
        </w:rPr>
        <w:t xml:space="preserve">positions </w:t>
      </w:r>
      <w:r>
        <w:rPr>
          <w:rFonts w:eastAsia="Times New Roman" w:cs="Arial"/>
        </w:rPr>
        <w:t>prevents the use of a co</w:t>
      </w:r>
      <w:r w:rsidRPr="00F032D2">
        <w:rPr>
          <w:rFonts w:eastAsia="Times New Roman" w:cs="Arial"/>
        </w:rPr>
        <w:t xml:space="preserve">mpetitive </w:t>
      </w:r>
      <w:r>
        <w:rPr>
          <w:rFonts w:eastAsia="Times New Roman" w:cs="Arial"/>
        </w:rPr>
        <w:t xml:space="preserve">application </w:t>
      </w:r>
      <w:r w:rsidRPr="00F032D2">
        <w:rPr>
          <w:rFonts w:eastAsia="Times New Roman" w:cs="Arial"/>
        </w:rPr>
        <w:t>process.</w:t>
      </w:r>
      <w:r w:rsidR="00DC1DDF">
        <w:rPr>
          <w:rStyle w:val="FootnoteReference"/>
          <w:rFonts w:eastAsia="Times New Roman" w:cs="Arial"/>
        </w:rPr>
        <w:footnoteReference w:id="38"/>
      </w:r>
    </w:p>
    <w:p w14:paraId="1943E2DF" w14:textId="2405E104" w:rsidR="007976BD" w:rsidRPr="00F032D2" w:rsidRDefault="007976BD" w:rsidP="006D69C5">
      <w:pPr>
        <w:numPr>
          <w:ilvl w:val="0"/>
          <w:numId w:val="12"/>
        </w:numPr>
        <w:tabs>
          <w:tab w:val="clear" w:pos="360"/>
        </w:tabs>
        <w:spacing w:line="360" w:lineRule="auto"/>
        <w:rPr>
          <w:rFonts w:eastAsia="Times New Roman" w:cs="Arial"/>
        </w:rPr>
      </w:pPr>
      <w:r w:rsidRPr="002C55D3">
        <w:rPr>
          <w:rFonts w:eastAsia="Times New Roman" w:cs="Arial"/>
          <w:b/>
          <w:bCs/>
        </w:rPr>
        <w:lastRenderedPageBreak/>
        <w:t>Use of Military Trauma Care Providers</w:t>
      </w:r>
      <w:r>
        <w:rPr>
          <w:rFonts w:eastAsia="Times New Roman" w:cs="Arial"/>
        </w:rPr>
        <w:t xml:space="preserve"> – The Defense Secretary, in consultation with the HHS Secretary, is authorized to </w:t>
      </w:r>
      <w:r w:rsidRPr="00F032D2">
        <w:rPr>
          <w:rFonts w:eastAsia="Times New Roman" w:cs="Arial"/>
        </w:rPr>
        <w:t xml:space="preserve">deploy military trauma care providers providing care at high-acuity trauma centers pursuant to grants awarded under </w:t>
      </w:r>
      <w:r>
        <w:rPr>
          <w:rFonts w:eastAsia="Times New Roman" w:cs="Arial"/>
        </w:rPr>
        <w:t xml:space="preserve">PHSA </w:t>
      </w:r>
      <w:r w:rsidRPr="00F032D2">
        <w:rPr>
          <w:rFonts w:eastAsia="Times New Roman" w:cs="Arial"/>
        </w:rPr>
        <w:t>section 1291</w:t>
      </w:r>
      <w:r>
        <w:rPr>
          <w:rFonts w:eastAsia="Times New Roman" w:cs="Arial"/>
        </w:rPr>
        <w:t>.</w:t>
      </w:r>
      <w:r w:rsidR="00DC1DDF">
        <w:rPr>
          <w:rStyle w:val="FootnoteReference"/>
          <w:rFonts w:eastAsia="Times New Roman" w:cs="Arial"/>
        </w:rPr>
        <w:footnoteReference w:id="39"/>
      </w:r>
    </w:p>
    <w:p w14:paraId="7609FB6A" w14:textId="4B54E65F" w:rsidR="00292812" w:rsidRPr="00F032D2" w:rsidRDefault="00292812" w:rsidP="006D69C5">
      <w:pPr>
        <w:numPr>
          <w:ilvl w:val="0"/>
          <w:numId w:val="12"/>
        </w:numPr>
        <w:tabs>
          <w:tab w:val="clear" w:pos="360"/>
        </w:tabs>
        <w:spacing w:line="360" w:lineRule="auto"/>
        <w:rPr>
          <w:rFonts w:eastAsia="Times New Roman" w:cs="Arial"/>
        </w:rPr>
      </w:pPr>
      <w:r>
        <w:rPr>
          <w:rFonts w:eastAsia="Times New Roman" w:cs="Arial"/>
          <w:b/>
          <w:bCs/>
        </w:rPr>
        <w:t>STLT</w:t>
      </w:r>
      <w:r w:rsidRPr="00513DA9">
        <w:rPr>
          <w:rFonts w:eastAsia="Times New Roman" w:cs="Arial"/>
          <w:b/>
          <w:bCs/>
        </w:rPr>
        <w:t xml:space="preserve"> Access to the GSA Federal Supply Schedule</w:t>
      </w:r>
      <w:r>
        <w:rPr>
          <w:rFonts w:eastAsia="Times New Roman" w:cs="Arial"/>
        </w:rPr>
        <w:t xml:space="preserve"> –</w:t>
      </w:r>
      <w:r w:rsidRPr="00F032D2">
        <w:rPr>
          <w:rFonts w:eastAsia="Times New Roman" w:cs="Arial"/>
        </w:rPr>
        <w:t xml:space="preserve"> </w:t>
      </w:r>
      <w:r>
        <w:rPr>
          <w:rFonts w:eastAsia="Times New Roman" w:cs="Arial"/>
        </w:rPr>
        <w:t xml:space="preserve">The </w:t>
      </w:r>
      <w:r w:rsidR="00DC1DDF" w:rsidRPr="00DC1DDF">
        <w:rPr>
          <w:rFonts w:eastAsia="Times New Roman" w:cs="Arial"/>
        </w:rPr>
        <w:t>General Services Administration</w:t>
      </w:r>
      <w:r w:rsidR="00DC1DDF">
        <w:rPr>
          <w:rFonts w:eastAsia="Times New Roman" w:cs="Arial"/>
        </w:rPr>
        <w:t xml:space="preserve"> (</w:t>
      </w:r>
      <w:r w:rsidRPr="00F032D2">
        <w:rPr>
          <w:rFonts w:eastAsia="Times New Roman" w:cs="Arial"/>
        </w:rPr>
        <w:t>GSA</w:t>
      </w:r>
      <w:r w:rsidR="00DC1DDF">
        <w:rPr>
          <w:rFonts w:eastAsia="Times New Roman" w:cs="Arial"/>
        </w:rPr>
        <w:t>)</w:t>
      </w:r>
      <w:r w:rsidRPr="00F032D2">
        <w:rPr>
          <w:rFonts w:eastAsia="Times New Roman" w:cs="Arial"/>
        </w:rPr>
        <w:t xml:space="preserve"> allows state, local, and tribal government</w:t>
      </w:r>
      <w:r>
        <w:rPr>
          <w:rFonts w:eastAsia="Times New Roman" w:cs="Arial"/>
        </w:rPr>
        <w:t xml:space="preserve">s using federal grant funds </w:t>
      </w:r>
      <w:r w:rsidRPr="00F032D2">
        <w:rPr>
          <w:rFonts w:eastAsia="Times New Roman" w:cs="Arial"/>
        </w:rPr>
        <w:t xml:space="preserve">use </w:t>
      </w:r>
      <w:r>
        <w:rPr>
          <w:rFonts w:eastAsia="Times New Roman" w:cs="Arial"/>
        </w:rPr>
        <w:t xml:space="preserve">the </w:t>
      </w:r>
      <w:r w:rsidRPr="00F032D2">
        <w:rPr>
          <w:rFonts w:eastAsia="Times New Roman" w:cs="Arial"/>
        </w:rPr>
        <w:t>federal supply schedules to respond to public health emergencies</w:t>
      </w:r>
      <w:r>
        <w:rPr>
          <w:rFonts w:eastAsia="Times New Roman" w:cs="Arial"/>
        </w:rPr>
        <w:t xml:space="preserve"> under PHSA section 319.</w:t>
      </w:r>
      <w:r w:rsidRPr="00F032D2">
        <w:rPr>
          <w:rFonts w:eastAsia="Times New Roman" w:cs="Arial"/>
        </w:rPr>
        <w:t xml:space="preserve"> </w:t>
      </w:r>
      <w:r>
        <w:rPr>
          <w:rFonts w:eastAsia="Times New Roman" w:cs="Arial"/>
        </w:rPr>
        <w:t xml:space="preserve">Territories are authorized under </w:t>
      </w:r>
      <w:r w:rsidRPr="00F032D2">
        <w:rPr>
          <w:rFonts w:eastAsia="Times New Roman" w:cs="Arial"/>
        </w:rPr>
        <w:t>48 U.S.C. § 1469e</w:t>
      </w:r>
      <w:r>
        <w:rPr>
          <w:rFonts w:eastAsia="Times New Roman" w:cs="Arial"/>
        </w:rPr>
        <w:t xml:space="preserve"> to</w:t>
      </w:r>
      <w:r w:rsidRPr="00F032D2">
        <w:rPr>
          <w:rFonts w:eastAsia="Times New Roman" w:cs="Arial"/>
        </w:rPr>
        <w:t xml:space="preserve"> always buy </w:t>
      </w:r>
      <w:r w:rsidR="00DC1DDF">
        <w:rPr>
          <w:rFonts w:eastAsia="Times New Roman" w:cs="Arial"/>
        </w:rPr>
        <w:t>from</w:t>
      </w:r>
      <w:r w:rsidRPr="00F032D2">
        <w:rPr>
          <w:rFonts w:eastAsia="Times New Roman" w:cs="Arial"/>
        </w:rPr>
        <w:t xml:space="preserve"> GSA schedules regardless of whether there is a </w:t>
      </w:r>
      <w:r>
        <w:rPr>
          <w:rFonts w:eastAsia="Times New Roman" w:cs="Arial"/>
        </w:rPr>
        <w:t>public health emergency determination</w:t>
      </w:r>
      <w:r w:rsidRPr="00F032D2">
        <w:rPr>
          <w:rFonts w:eastAsia="Times New Roman" w:cs="Arial"/>
        </w:rPr>
        <w:t>.</w:t>
      </w:r>
      <w:r w:rsidR="00DC1DDF">
        <w:rPr>
          <w:rStyle w:val="FootnoteReference"/>
          <w:rFonts w:eastAsia="Times New Roman" w:cs="Arial"/>
        </w:rPr>
        <w:footnoteReference w:id="40"/>
      </w:r>
    </w:p>
    <w:p w14:paraId="77FEF6CF" w14:textId="38B8305D" w:rsidR="00292812" w:rsidRPr="00F032D2" w:rsidRDefault="00292812" w:rsidP="006D69C5">
      <w:pPr>
        <w:numPr>
          <w:ilvl w:val="0"/>
          <w:numId w:val="12"/>
        </w:numPr>
        <w:tabs>
          <w:tab w:val="clear" w:pos="360"/>
        </w:tabs>
        <w:spacing w:line="360" w:lineRule="auto"/>
        <w:rPr>
          <w:rFonts w:eastAsia="Times New Roman" w:cs="Arial"/>
        </w:rPr>
      </w:pPr>
      <w:r w:rsidRPr="004E10B9">
        <w:rPr>
          <w:rFonts w:eastAsia="Times New Roman" w:cs="Arial"/>
          <w:b/>
          <w:bCs/>
        </w:rPr>
        <w:t>Limit the Liability of Certain Volunteer Health Care Professionals</w:t>
      </w:r>
      <w:r>
        <w:rPr>
          <w:rFonts w:eastAsia="Times New Roman" w:cs="Arial"/>
        </w:rPr>
        <w:t xml:space="preserve"> – During the initial 90 days of a public health emergency under section 319, the liability of </w:t>
      </w:r>
      <w:r w:rsidRPr="00F032D2">
        <w:rPr>
          <w:rFonts w:eastAsia="Times New Roman" w:cs="Arial"/>
        </w:rPr>
        <w:t xml:space="preserve">health care professionals </w:t>
      </w:r>
      <w:r>
        <w:rPr>
          <w:rFonts w:eastAsia="Times New Roman" w:cs="Arial"/>
        </w:rPr>
        <w:t xml:space="preserve">serving in the </w:t>
      </w:r>
      <w:r w:rsidRPr="00F032D2">
        <w:rPr>
          <w:rFonts w:eastAsia="Times New Roman" w:cs="Arial"/>
        </w:rPr>
        <w:t xml:space="preserve">Medical Reserve Corps or included in the Emergency System for Advance Registration of Volunteer Health Professionals </w:t>
      </w:r>
      <w:r>
        <w:rPr>
          <w:rFonts w:eastAsia="Times New Roman" w:cs="Arial"/>
        </w:rPr>
        <w:t xml:space="preserve">is limited only </w:t>
      </w:r>
      <w:r w:rsidRPr="00F032D2">
        <w:rPr>
          <w:rFonts w:eastAsia="Times New Roman" w:cs="Arial"/>
        </w:rPr>
        <w:t xml:space="preserve">to the </w:t>
      </w:r>
      <w:r>
        <w:rPr>
          <w:rFonts w:eastAsia="Times New Roman" w:cs="Arial"/>
        </w:rPr>
        <w:t>s</w:t>
      </w:r>
      <w:r w:rsidRPr="00F032D2">
        <w:rPr>
          <w:rFonts w:eastAsia="Times New Roman" w:cs="Arial"/>
        </w:rPr>
        <w:t xml:space="preserve">tate liability laws in which the professional has been deployed to the </w:t>
      </w:r>
      <w:r>
        <w:rPr>
          <w:rFonts w:eastAsia="Times New Roman" w:cs="Arial"/>
        </w:rPr>
        <w:t>emergency</w:t>
      </w:r>
      <w:r w:rsidRPr="00F032D2">
        <w:rPr>
          <w:rFonts w:eastAsia="Times New Roman" w:cs="Arial"/>
        </w:rPr>
        <w:t xml:space="preserve"> and only to the extent permitted under the laws of the </w:t>
      </w:r>
      <w:r>
        <w:rPr>
          <w:rFonts w:eastAsia="Times New Roman" w:cs="Arial"/>
        </w:rPr>
        <w:t>s</w:t>
      </w:r>
      <w:r w:rsidRPr="00F032D2">
        <w:rPr>
          <w:rFonts w:eastAsia="Times New Roman" w:cs="Arial"/>
        </w:rPr>
        <w:t>tate in which care is provided.</w:t>
      </w:r>
      <w:r w:rsidR="00DC1DDF">
        <w:rPr>
          <w:rStyle w:val="FootnoteReference"/>
          <w:rFonts w:eastAsia="Times New Roman" w:cs="Arial"/>
        </w:rPr>
        <w:footnoteReference w:id="41"/>
      </w:r>
      <w:r w:rsidR="00DC1DDF">
        <w:rPr>
          <w:rFonts w:eastAsia="Times New Roman" w:cs="Arial"/>
        </w:rPr>
        <w:t xml:space="preserve"> </w:t>
      </w:r>
      <w:r w:rsidR="00DC1DDF" w:rsidRPr="00DC1DDF">
        <w:rPr>
          <w:rFonts w:eastAsia="Times New Roman" w:cs="Arial"/>
          <w:highlight w:val="yellow"/>
        </w:rPr>
        <w:t>[Insert cross-references to other briefs/toolkits.]</w:t>
      </w:r>
    </w:p>
    <w:p w14:paraId="6DF9EF5A" w14:textId="0D24423F" w:rsidR="007C21B3" w:rsidRDefault="00F032D2" w:rsidP="006D69C5">
      <w:pPr>
        <w:numPr>
          <w:ilvl w:val="0"/>
          <w:numId w:val="12"/>
        </w:numPr>
        <w:tabs>
          <w:tab w:val="num" w:pos="720"/>
        </w:tabs>
        <w:spacing w:after="120" w:line="360" w:lineRule="auto"/>
        <w:textAlignment w:val="baseline"/>
        <w:rPr>
          <w:rFonts w:eastAsia="Times New Roman" w:cs="Arial"/>
        </w:rPr>
      </w:pPr>
      <w:r w:rsidRPr="00F032D2">
        <w:rPr>
          <w:rFonts w:eastAsia="Times New Roman" w:cs="Arial"/>
          <w:b/>
          <w:bCs/>
        </w:rPr>
        <w:t xml:space="preserve">Adjust Medicare </w:t>
      </w:r>
      <w:r w:rsidR="00F82608">
        <w:rPr>
          <w:rFonts w:eastAsia="Times New Roman" w:cs="Arial"/>
          <w:b/>
          <w:bCs/>
        </w:rPr>
        <w:t>R</w:t>
      </w:r>
      <w:r w:rsidRPr="00F032D2">
        <w:rPr>
          <w:rFonts w:eastAsia="Times New Roman" w:cs="Arial"/>
          <w:b/>
          <w:bCs/>
        </w:rPr>
        <w:t xml:space="preserve">eimbursement for </w:t>
      </w:r>
      <w:r w:rsidR="00F82608">
        <w:rPr>
          <w:rFonts w:eastAsia="Times New Roman" w:cs="Arial"/>
          <w:b/>
          <w:bCs/>
        </w:rPr>
        <w:t>C</w:t>
      </w:r>
      <w:r w:rsidRPr="00F032D2">
        <w:rPr>
          <w:rFonts w:eastAsia="Times New Roman" w:cs="Arial"/>
          <w:b/>
          <w:bCs/>
        </w:rPr>
        <w:t xml:space="preserve">ertain Part B </w:t>
      </w:r>
      <w:r w:rsidR="00F82608">
        <w:rPr>
          <w:rFonts w:eastAsia="Times New Roman" w:cs="Arial"/>
          <w:b/>
          <w:bCs/>
        </w:rPr>
        <w:t>D</w:t>
      </w:r>
      <w:r w:rsidRPr="00F032D2">
        <w:rPr>
          <w:rFonts w:eastAsia="Times New Roman" w:cs="Arial"/>
          <w:b/>
          <w:bCs/>
        </w:rPr>
        <w:t>rugs</w:t>
      </w:r>
      <w:r w:rsidR="00F82608">
        <w:rPr>
          <w:rFonts w:eastAsia="Times New Roman" w:cs="Arial"/>
        </w:rPr>
        <w:t xml:space="preserve"> – </w:t>
      </w:r>
      <w:r w:rsidR="007C21B3">
        <w:rPr>
          <w:rFonts w:eastAsia="Times New Roman" w:cs="Arial"/>
        </w:rPr>
        <w:t>The</w:t>
      </w:r>
      <w:r w:rsidR="0089087A">
        <w:rPr>
          <w:rFonts w:eastAsia="Times New Roman" w:cs="Arial"/>
        </w:rPr>
        <w:t xml:space="preserve"> HHS Secretary</w:t>
      </w:r>
      <w:r w:rsidR="007C21B3">
        <w:rPr>
          <w:rFonts w:eastAsia="Times New Roman" w:cs="Arial"/>
        </w:rPr>
        <w:t xml:space="preserve"> is authorized under the SSA section </w:t>
      </w:r>
      <w:r w:rsidR="007C21B3" w:rsidRPr="00F032D2">
        <w:rPr>
          <w:rFonts w:eastAsia="Times New Roman" w:cs="Arial"/>
        </w:rPr>
        <w:t>1847A</w:t>
      </w:r>
      <w:r w:rsidR="0089087A">
        <w:rPr>
          <w:rFonts w:eastAsia="Times New Roman" w:cs="Arial"/>
        </w:rPr>
        <w:t xml:space="preserve"> to</w:t>
      </w:r>
      <w:r w:rsidR="007C21B3">
        <w:rPr>
          <w:rFonts w:eastAsia="Times New Roman" w:cs="Arial"/>
        </w:rPr>
        <w:t xml:space="preserve">, among other things, </w:t>
      </w:r>
      <w:r w:rsidR="007C21B3" w:rsidRPr="007C21B3">
        <w:rPr>
          <w:rFonts w:eastAsia="Times New Roman" w:cs="Arial"/>
        </w:rPr>
        <w:t xml:space="preserve">use the wholesale acquisition cost or other reasonable measure of drug or biological price instead of </w:t>
      </w:r>
      <w:r w:rsidR="00BE1839">
        <w:rPr>
          <w:rFonts w:eastAsia="Times New Roman" w:cs="Arial"/>
        </w:rPr>
        <w:t>a</w:t>
      </w:r>
      <w:r w:rsidR="007C21B3" w:rsidRPr="007C21B3">
        <w:rPr>
          <w:rFonts w:eastAsia="Times New Roman" w:cs="Arial"/>
        </w:rPr>
        <w:t xml:space="preserve"> manufacturer’s </w:t>
      </w:r>
      <w:r w:rsidR="00D85EDD" w:rsidRPr="00F032D2">
        <w:rPr>
          <w:rFonts w:eastAsia="Times New Roman" w:cs="Arial"/>
        </w:rPr>
        <w:t>average sales price</w:t>
      </w:r>
      <w:r w:rsidR="00BE1839">
        <w:rPr>
          <w:rFonts w:eastAsia="Times New Roman" w:cs="Arial"/>
        </w:rPr>
        <w:t xml:space="preserve"> </w:t>
      </w:r>
      <w:r w:rsidR="00E5335F">
        <w:rPr>
          <w:rFonts w:eastAsia="Times New Roman" w:cs="Arial"/>
        </w:rPr>
        <w:t xml:space="preserve">when calculating the Medicare reimbursement rate for </w:t>
      </w:r>
      <w:r w:rsidR="00BE1839">
        <w:rPr>
          <w:rFonts w:eastAsia="Times New Roman" w:cs="Arial"/>
        </w:rPr>
        <w:t>Medicare Part B drugs</w:t>
      </w:r>
      <w:r w:rsidR="004B1020">
        <w:rPr>
          <w:rFonts w:eastAsia="Times New Roman" w:cs="Arial"/>
        </w:rPr>
        <w:t xml:space="preserve"> during a public health emergency</w:t>
      </w:r>
      <w:r w:rsidR="00C3764A">
        <w:rPr>
          <w:rFonts w:eastAsia="Times New Roman" w:cs="Arial"/>
        </w:rPr>
        <w:t xml:space="preserve"> declared under </w:t>
      </w:r>
      <w:r w:rsidR="00FD3673">
        <w:rPr>
          <w:rFonts w:eastAsia="Times New Roman" w:cs="Arial"/>
        </w:rPr>
        <w:t>PHSA section 319.</w:t>
      </w:r>
      <w:r w:rsidR="00DC1DDF">
        <w:rPr>
          <w:rStyle w:val="FootnoteReference"/>
          <w:rFonts w:eastAsia="Times New Roman" w:cs="Arial"/>
        </w:rPr>
        <w:footnoteReference w:id="42"/>
      </w:r>
    </w:p>
    <w:p w14:paraId="79C14266" w14:textId="58C0CE72" w:rsidR="00F032D2" w:rsidRPr="00F032D2" w:rsidRDefault="00F032D2" w:rsidP="006D69C5">
      <w:pPr>
        <w:numPr>
          <w:ilvl w:val="0"/>
          <w:numId w:val="16"/>
        </w:numPr>
        <w:tabs>
          <w:tab w:val="clear" w:pos="360"/>
          <w:tab w:val="num" w:pos="720"/>
        </w:tabs>
        <w:spacing w:line="360" w:lineRule="auto"/>
        <w:rPr>
          <w:rFonts w:eastAsia="Times New Roman" w:cs="Arial"/>
        </w:rPr>
      </w:pPr>
      <w:r w:rsidRPr="00F032D2">
        <w:rPr>
          <w:rFonts w:eastAsia="Times New Roman" w:cs="Arial"/>
          <w:b/>
          <w:bCs/>
        </w:rPr>
        <w:t xml:space="preserve">Waive </w:t>
      </w:r>
      <w:r w:rsidR="002C55D3">
        <w:rPr>
          <w:rFonts w:eastAsia="Times New Roman" w:cs="Arial"/>
          <w:b/>
          <w:bCs/>
        </w:rPr>
        <w:t>C</w:t>
      </w:r>
      <w:r w:rsidRPr="00F032D2">
        <w:rPr>
          <w:rFonts w:eastAsia="Times New Roman" w:cs="Arial"/>
          <w:b/>
          <w:bCs/>
        </w:rPr>
        <w:t xml:space="preserve">ertain Ryan White HIV/AIDS </w:t>
      </w:r>
      <w:r w:rsidR="002C55D3">
        <w:rPr>
          <w:rFonts w:eastAsia="Times New Roman" w:cs="Arial"/>
          <w:b/>
          <w:bCs/>
        </w:rPr>
        <w:t>P</w:t>
      </w:r>
      <w:r w:rsidRPr="00F032D2">
        <w:rPr>
          <w:rFonts w:eastAsia="Times New Roman" w:cs="Arial"/>
          <w:b/>
          <w:bCs/>
        </w:rPr>
        <w:t xml:space="preserve">rogram </w:t>
      </w:r>
      <w:r w:rsidR="002C55D3">
        <w:rPr>
          <w:rFonts w:eastAsia="Times New Roman" w:cs="Arial"/>
          <w:b/>
          <w:bCs/>
        </w:rPr>
        <w:t>R</w:t>
      </w:r>
      <w:r w:rsidRPr="00F032D2">
        <w:rPr>
          <w:rFonts w:eastAsia="Times New Roman" w:cs="Arial"/>
          <w:b/>
          <w:bCs/>
        </w:rPr>
        <w:t>equirements</w:t>
      </w:r>
      <w:r w:rsidRPr="00F032D2">
        <w:rPr>
          <w:rFonts w:eastAsia="Times New Roman" w:cs="Arial"/>
        </w:rPr>
        <w:t xml:space="preserve"> </w:t>
      </w:r>
      <w:r w:rsidR="002C55D3">
        <w:rPr>
          <w:rFonts w:eastAsia="Times New Roman" w:cs="Arial"/>
        </w:rPr>
        <w:t>–</w:t>
      </w:r>
      <w:r w:rsidR="00D9607F">
        <w:rPr>
          <w:rFonts w:eastAsia="Times New Roman" w:cs="Arial"/>
        </w:rPr>
        <w:t xml:space="preserve"> </w:t>
      </w:r>
      <w:r w:rsidR="00326C63">
        <w:rPr>
          <w:rFonts w:eastAsia="Times New Roman" w:cs="Arial"/>
        </w:rPr>
        <w:t xml:space="preserve">Section 2683 of the PHSA allows for up to </w:t>
      </w:r>
      <w:r w:rsidRPr="00F032D2">
        <w:rPr>
          <w:rFonts w:eastAsia="Times New Roman" w:cs="Arial"/>
        </w:rPr>
        <w:t xml:space="preserve">five percent of the funds available under the Parts A and B supplemental pools </w:t>
      </w:r>
      <w:r w:rsidR="001822F1">
        <w:rPr>
          <w:rFonts w:eastAsia="Times New Roman" w:cs="Arial"/>
        </w:rPr>
        <w:t xml:space="preserve">to </w:t>
      </w:r>
      <w:r w:rsidRPr="00F032D2">
        <w:rPr>
          <w:rFonts w:eastAsia="Times New Roman" w:cs="Arial"/>
        </w:rPr>
        <w:t xml:space="preserve">be shifted to ensure access to care during a </w:t>
      </w:r>
      <w:r w:rsidR="000978F8">
        <w:rPr>
          <w:rFonts w:eastAsia="Times New Roman" w:cs="Arial"/>
        </w:rPr>
        <w:t xml:space="preserve">section 319 </w:t>
      </w:r>
      <w:r w:rsidRPr="00F032D2">
        <w:rPr>
          <w:rFonts w:eastAsia="Times New Roman" w:cs="Arial"/>
        </w:rPr>
        <w:t xml:space="preserve">public health emergency </w:t>
      </w:r>
      <w:r w:rsidR="000978F8">
        <w:rPr>
          <w:rFonts w:eastAsia="Times New Roman" w:cs="Arial"/>
        </w:rPr>
        <w:t xml:space="preserve">or an emergency or disaster under the Stafford Act or National Emergencies Act in the </w:t>
      </w:r>
      <w:r w:rsidR="00035E43">
        <w:rPr>
          <w:rFonts w:eastAsia="Times New Roman" w:cs="Arial"/>
        </w:rPr>
        <w:t xml:space="preserve">area where the </w:t>
      </w:r>
      <w:r w:rsidR="00DC057D">
        <w:rPr>
          <w:rFonts w:eastAsia="Times New Roman" w:cs="Arial"/>
        </w:rPr>
        <w:t xml:space="preserve">event exists. </w:t>
      </w:r>
      <w:r w:rsidR="000055D3">
        <w:rPr>
          <w:rFonts w:eastAsia="Times New Roman" w:cs="Arial"/>
        </w:rPr>
        <w:t>The HHS secretary is also authorized to waive PHSA T</w:t>
      </w:r>
      <w:r w:rsidRPr="00F032D2">
        <w:rPr>
          <w:rFonts w:eastAsia="Times New Roman" w:cs="Arial"/>
        </w:rPr>
        <w:t xml:space="preserve">itle XXVI </w:t>
      </w:r>
      <w:r w:rsidR="00D9607F">
        <w:rPr>
          <w:rFonts w:eastAsia="Times New Roman" w:cs="Arial"/>
        </w:rPr>
        <w:t xml:space="preserve">requirements to </w:t>
      </w:r>
      <w:r w:rsidRPr="00F032D2">
        <w:rPr>
          <w:rFonts w:eastAsia="Times New Roman" w:cs="Arial"/>
        </w:rPr>
        <w:t xml:space="preserve">improve the health and safety </w:t>
      </w:r>
      <w:r w:rsidRPr="00F032D2">
        <w:rPr>
          <w:rFonts w:eastAsia="Times New Roman" w:cs="Arial"/>
        </w:rPr>
        <w:lastRenderedPageBreak/>
        <w:t xml:space="preserve">of </w:t>
      </w:r>
      <w:r w:rsidR="00D9607F">
        <w:rPr>
          <w:rFonts w:eastAsia="Times New Roman" w:cs="Arial"/>
        </w:rPr>
        <w:t xml:space="preserve">persons </w:t>
      </w:r>
      <w:r w:rsidRPr="00F032D2">
        <w:rPr>
          <w:rFonts w:eastAsia="Times New Roman" w:cs="Arial"/>
        </w:rPr>
        <w:t>receiving care under this title and the general public</w:t>
      </w:r>
      <w:r w:rsidR="00B54BC5">
        <w:rPr>
          <w:rFonts w:eastAsia="Times New Roman" w:cs="Arial"/>
        </w:rPr>
        <w:t xml:space="preserve"> during the duration of a public health </w:t>
      </w:r>
      <w:r w:rsidRPr="00F032D2">
        <w:rPr>
          <w:rFonts w:eastAsia="Times New Roman" w:cs="Arial"/>
        </w:rPr>
        <w:t xml:space="preserve">emergency, </w:t>
      </w:r>
      <w:r w:rsidR="00B54BC5">
        <w:rPr>
          <w:rFonts w:eastAsia="Times New Roman" w:cs="Arial"/>
        </w:rPr>
        <w:t xml:space="preserve">emergency or </w:t>
      </w:r>
      <w:r w:rsidRPr="00F032D2">
        <w:rPr>
          <w:rFonts w:eastAsia="Times New Roman" w:cs="Arial"/>
        </w:rPr>
        <w:t>major disaster</w:t>
      </w:r>
      <w:r w:rsidR="00B54BC5">
        <w:rPr>
          <w:rFonts w:eastAsia="Times New Roman" w:cs="Arial"/>
        </w:rPr>
        <w:t xml:space="preserve"> declaration.</w:t>
      </w:r>
      <w:r w:rsidR="00DC1DDF">
        <w:rPr>
          <w:rStyle w:val="FootnoteReference"/>
          <w:rFonts w:eastAsia="Times New Roman" w:cs="Arial"/>
        </w:rPr>
        <w:footnoteReference w:id="43"/>
      </w:r>
    </w:p>
    <w:p w14:paraId="2987E54C" w14:textId="32D5BF78" w:rsidR="00F032D2" w:rsidRPr="00F032D2" w:rsidRDefault="00AD3EE2" w:rsidP="006D69C5">
      <w:pPr>
        <w:numPr>
          <w:ilvl w:val="0"/>
          <w:numId w:val="18"/>
        </w:numPr>
        <w:tabs>
          <w:tab w:val="clear" w:pos="360"/>
          <w:tab w:val="num" w:pos="720"/>
        </w:tabs>
        <w:spacing w:line="360" w:lineRule="auto"/>
        <w:rPr>
          <w:rFonts w:eastAsia="Times New Roman" w:cs="Arial"/>
        </w:rPr>
      </w:pPr>
      <w:r w:rsidRPr="00D84F6D">
        <w:rPr>
          <w:rFonts w:eastAsia="Times New Roman" w:cs="Arial"/>
          <w:b/>
          <w:bCs/>
        </w:rPr>
        <w:t xml:space="preserve">Modification or Waiver of Requirements for Certain SAMHSA </w:t>
      </w:r>
      <w:r w:rsidR="00D84F6D">
        <w:rPr>
          <w:rFonts w:eastAsia="Times New Roman" w:cs="Arial"/>
          <w:b/>
          <w:bCs/>
        </w:rPr>
        <w:t>G</w:t>
      </w:r>
      <w:r w:rsidRPr="00D84F6D">
        <w:rPr>
          <w:rFonts w:eastAsia="Times New Roman" w:cs="Arial"/>
          <w:b/>
          <w:bCs/>
        </w:rPr>
        <w:t>rants</w:t>
      </w:r>
      <w:r w:rsidR="00D84F6D">
        <w:rPr>
          <w:rFonts w:eastAsia="Times New Roman" w:cs="Arial"/>
        </w:rPr>
        <w:t xml:space="preserve"> – The HHS secretary is authorized </w:t>
      </w:r>
      <w:r w:rsidR="00BC57A1">
        <w:rPr>
          <w:rFonts w:eastAsia="Times New Roman" w:cs="Arial"/>
        </w:rPr>
        <w:t xml:space="preserve">to </w:t>
      </w:r>
      <w:r w:rsidR="00BC57A1" w:rsidRPr="00F032D2">
        <w:rPr>
          <w:rFonts w:eastAsia="Times New Roman" w:cs="Arial"/>
        </w:rPr>
        <w:t>grant</w:t>
      </w:r>
      <w:r w:rsidR="001029FE">
        <w:rPr>
          <w:rFonts w:eastAsia="Times New Roman" w:cs="Arial"/>
        </w:rPr>
        <w:t>, on a state-by-state basis,</w:t>
      </w:r>
      <w:r w:rsidR="00BC57A1" w:rsidRPr="00F032D2">
        <w:rPr>
          <w:rFonts w:eastAsia="Times New Roman" w:cs="Arial"/>
        </w:rPr>
        <w:t xml:space="preserve"> an extension or waive</w:t>
      </w:r>
      <w:r w:rsidR="001029FE">
        <w:rPr>
          <w:rFonts w:eastAsia="Times New Roman" w:cs="Arial"/>
        </w:rPr>
        <w:t>r of</w:t>
      </w:r>
      <w:r w:rsidR="00BC57A1" w:rsidRPr="00F032D2">
        <w:rPr>
          <w:rFonts w:eastAsia="Times New Roman" w:cs="Arial"/>
        </w:rPr>
        <w:t xml:space="preserve"> application deadlines or other requirement</w:t>
      </w:r>
      <w:r w:rsidR="00BC57A1">
        <w:rPr>
          <w:rFonts w:eastAsia="Times New Roman" w:cs="Arial"/>
        </w:rPr>
        <w:t>s</w:t>
      </w:r>
      <w:r w:rsidR="00BC57A1" w:rsidRPr="00F032D2">
        <w:rPr>
          <w:rFonts w:eastAsia="Times New Roman" w:cs="Arial"/>
        </w:rPr>
        <w:t xml:space="preserve"> </w:t>
      </w:r>
      <w:r w:rsidR="007F26A5">
        <w:rPr>
          <w:rFonts w:eastAsia="Times New Roman" w:cs="Arial"/>
        </w:rPr>
        <w:t xml:space="preserve">for </w:t>
      </w:r>
      <w:r w:rsidR="00BC57A1" w:rsidRPr="00F032D2">
        <w:rPr>
          <w:rFonts w:eastAsia="Times New Roman" w:cs="Arial"/>
        </w:rPr>
        <w:t xml:space="preserve">certain </w:t>
      </w:r>
      <w:r w:rsidR="00DC1DDF" w:rsidRPr="00DC1DDF">
        <w:rPr>
          <w:rFonts w:eastAsia="Times New Roman" w:cs="Arial"/>
        </w:rPr>
        <w:t>Substance Abuse and Mental Health Services Administration</w:t>
      </w:r>
      <w:r w:rsidR="00DC1DDF">
        <w:rPr>
          <w:rFonts w:eastAsia="Times New Roman" w:cs="Arial"/>
        </w:rPr>
        <w:t xml:space="preserve"> (</w:t>
      </w:r>
      <w:r w:rsidR="00BC57A1" w:rsidRPr="00F032D2">
        <w:rPr>
          <w:rFonts w:eastAsia="Times New Roman" w:cs="Arial"/>
        </w:rPr>
        <w:t>SAMHSA</w:t>
      </w:r>
      <w:r w:rsidR="00DC1DDF">
        <w:rPr>
          <w:rFonts w:eastAsia="Times New Roman" w:cs="Arial"/>
        </w:rPr>
        <w:t>)</w:t>
      </w:r>
      <w:r w:rsidR="00BC57A1" w:rsidRPr="00F032D2">
        <w:rPr>
          <w:rFonts w:eastAsia="Times New Roman" w:cs="Arial"/>
        </w:rPr>
        <w:t xml:space="preserve"> grants</w:t>
      </w:r>
      <w:r w:rsidR="00BC57A1">
        <w:rPr>
          <w:rFonts w:eastAsia="Times New Roman" w:cs="Arial"/>
        </w:rPr>
        <w:t xml:space="preserve"> for </w:t>
      </w:r>
      <w:r w:rsidR="008C6E19">
        <w:rPr>
          <w:rFonts w:eastAsia="Times New Roman" w:cs="Arial"/>
        </w:rPr>
        <w:t xml:space="preserve">the duration of a public health emergency </w:t>
      </w:r>
      <w:r w:rsidR="007F26A5">
        <w:rPr>
          <w:rFonts w:eastAsia="Times New Roman" w:cs="Arial"/>
        </w:rPr>
        <w:t xml:space="preserve">and as the circumstances of an emergency </w:t>
      </w:r>
      <w:r w:rsidR="00A91B8A">
        <w:rPr>
          <w:rFonts w:eastAsia="Times New Roman" w:cs="Arial"/>
        </w:rPr>
        <w:t xml:space="preserve">reasonably require. </w:t>
      </w:r>
      <w:r w:rsidR="00513DA9">
        <w:rPr>
          <w:rFonts w:eastAsia="Times New Roman" w:cs="Arial"/>
        </w:rPr>
        <w:t>These grants</w:t>
      </w:r>
      <w:r w:rsidR="00A91B8A">
        <w:rPr>
          <w:rFonts w:eastAsia="Times New Roman" w:cs="Arial"/>
        </w:rPr>
        <w:t xml:space="preserve"> include those authorized under PHSA </w:t>
      </w:r>
      <w:r w:rsidR="00F032D2" w:rsidRPr="00F032D2">
        <w:rPr>
          <w:rFonts w:eastAsia="Times New Roman" w:cs="Arial"/>
        </w:rPr>
        <w:t>sections 521, 1911, or 1921</w:t>
      </w:r>
      <w:r w:rsidR="00A91B8A">
        <w:rPr>
          <w:rFonts w:eastAsia="Times New Roman" w:cs="Arial"/>
        </w:rPr>
        <w:t xml:space="preserve">, as well as </w:t>
      </w:r>
      <w:r w:rsidR="00667F29">
        <w:rPr>
          <w:rFonts w:eastAsia="Times New Roman" w:cs="Arial"/>
        </w:rPr>
        <w:t xml:space="preserve">to </w:t>
      </w:r>
      <w:r w:rsidR="00F032D2" w:rsidRPr="00F032D2">
        <w:rPr>
          <w:rFonts w:eastAsia="Times New Roman" w:cs="Arial"/>
        </w:rPr>
        <w:t>allotments authorized under Public Law 99-319.</w:t>
      </w:r>
    </w:p>
    <w:p w14:paraId="65EDDCB2" w14:textId="77777777" w:rsidR="00F032D2" w:rsidRPr="008A691D" w:rsidRDefault="00F032D2" w:rsidP="006D69C5">
      <w:pPr>
        <w:spacing w:line="360" w:lineRule="auto"/>
        <w:rPr>
          <w:rFonts w:eastAsia="Times New Roman" w:cs="Arial"/>
        </w:rPr>
      </w:pPr>
    </w:p>
    <w:p w14:paraId="029BF6DD" w14:textId="74240358" w:rsidR="00740CF9" w:rsidRDefault="00740CF9" w:rsidP="006D69C5">
      <w:pPr>
        <w:spacing w:line="360" w:lineRule="auto"/>
        <w:rPr>
          <w:rFonts w:eastAsia="Times New Roman" w:cs="Arial"/>
          <w:b/>
          <w:bCs/>
        </w:rPr>
      </w:pPr>
      <w:r w:rsidRPr="00CB3A53">
        <w:rPr>
          <w:rFonts w:eastAsia="Times New Roman" w:cs="Arial"/>
          <w:b/>
          <w:bCs/>
        </w:rPr>
        <w:t>Relationship to Other Emergency Laws</w:t>
      </w:r>
    </w:p>
    <w:p w14:paraId="5D2D4046" w14:textId="77777777" w:rsidR="006D69C5" w:rsidRDefault="00D242D8" w:rsidP="006D69C5">
      <w:pPr>
        <w:spacing w:line="360" w:lineRule="auto"/>
      </w:pPr>
      <w:r w:rsidRPr="00CB3A53">
        <w:t xml:space="preserve">Although a </w:t>
      </w:r>
      <w:r>
        <w:t>s</w:t>
      </w:r>
      <w:r w:rsidRPr="00CB3A53">
        <w:t xml:space="preserve">ection 319 determination activates certain federal emergency powers, a public health emergency determination is not required for HHS to </w:t>
      </w:r>
      <w:proofErr w:type="gramStart"/>
      <w:r>
        <w:t>provide assistance to</w:t>
      </w:r>
      <w:proofErr w:type="gramEnd"/>
      <w:r>
        <w:t xml:space="preserve"> STLT governments</w:t>
      </w:r>
      <w:r w:rsidRPr="00CB3A53">
        <w:t xml:space="preserve">; the secretary has broad legal authority under other sections of the PHSA to render assistance to </w:t>
      </w:r>
      <w:r>
        <w:t>STLT governments</w:t>
      </w:r>
      <w:r w:rsidRPr="00CB3A53">
        <w:t xml:space="preserve">. PHSA </w:t>
      </w:r>
      <w:r>
        <w:t>s</w:t>
      </w:r>
      <w:r w:rsidRPr="00CB3A53">
        <w:t>ection 301 gives the secretary broad authority to provide assistance and conduct investigations, among other things, into the causes, prevention, and control of diseases.</w:t>
      </w:r>
      <w:r w:rsidRPr="00CB3A53">
        <w:rPr>
          <w:rStyle w:val="FootnoteReference"/>
          <w:rFonts w:eastAsia="Times New Roman" w:cs="Arial"/>
        </w:rPr>
        <w:footnoteReference w:id="44"/>
      </w:r>
      <w:r w:rsidRPr="00CB3A53">
        <w:t xml:space="preserve"> PHSA </w:t>
      </w:r>
      <w:r>
        <w:t>s</w:t>
      </w:r>
      <w:r w:rsidRPr="00CB3A53">
        <w:t>ection 311 permits the secretary to work with states and localities to prevent and control communicable diseases and to implement plans activating HHS resources to control diseases and other public health emergencies.</w:t>
      </w:r>
      <w:r w:rsidRPr="00CB3A53">
        <w:rPr>
          <w:rStyle w:val="FootnoteReference"/>
          <w:rFonts w:eastAsia="Times New Roman" w:cs="Arial"/>
        </w:rPr>
        <w:footnoteReference w:id="45"/>
      </w:r>
      <w:r w:rsidRPr="00CB3A53">
        <w:t xml:space="preserve"> </w:t>
      </w:r>
      <w:r w:rsidRPr="00CB3A53">
        <w:rPr>
          <w:bdr w:val="none" w:sz="0" w:space="0" w:color="auto" w:frame="1"/>
          <w:vertAlign w:val="superscript"/>
        </w:rPr>
        <w:t xml:space="preserve"> </w:t>
      </w:r>
      <w:r w:rsidRPr="00CB3A53">
        <w:t xml:space="preserve">The secretary can </w:t>
      </w:r>
      <w:r>
        <w:t xml:space="preserve">also </w:t>
      </w:r>
      <w:r w:rsidRPr="00CB3A53">
        <w:t xml:space="preserve">activate the </w:t>
      </w:r>
      <w:r w:rsidRPr="00CB3A53">
        <w:rPr>
          <w:bdr w:val="none" w:sz="0" w:space="0" w:color="auto" w:frame="1"/>
        </w:rPr>
        <w:t>National Disaster Medical System</w:t>
      </w:r>
      <w:r w:rsidRPr="00CB3A53">
        <w:t xml:space="preserve"> and deploy the </w:t>
      </w:r>
      <w:r w:rsidRPr="00CB3A53">
        <w:rPr>
          <w:bdr w:val="none" w:sz="0" w:space="0" w:color="auto" w:frame="1"/>
        </w:rPr>
        <w:t>Strategic National Stockpile</w:t>
      </w:r>
      <w:r w:rsidRPr="00CB3A53">
        <w:t xml:space="preserve"> without a </w:t>
      </w:r>
      <w:r>
        <w:t>s</w:t>
      </w:r>
      <w:r w:rsidRPr="00CB3A53">
        <w:t>ection 319 determination.</w:t>
      </w:r>
      <w:r w:rsidR="00493578">
        <w:t xml:space="preserve"> </w:t>
      </w:r>
    </w:p>
    <w:p w14:paraId="3BA493D5" w14:textId="77777777" w:rsidR="006D69C5" w:rsidRDefault="006D69C5" w:rsidP="006D69C5">
      <w:pPr>
        <w:spacing w:line="360" w:lineRule="auto"/>
      </w:pPr>
    </w:p>
    <w:p w14:paraId="6691544C" w14:textId="68BF83C1" w:rsidR="00D242D8" w:rsidRPr="00CB3A53" w:rsidRDefault="006D69C5" w:rsidP="006D69C5">
      <w:pPr>
        <w:spacing w:line="360" w:lineRule="auto"/>
      </w:pPr>
      <w:r>
        <w:t xml:space="preserve">It is important to note the relationship of a section 319 public health emergency determination to other forms of federal </w:t>
      </w:r>
      <w:r w:rsidR="002D641B">
        <w:t xml:space="preserve">and state/tribal </w:t>
      </w:r>
      <w:r>
        <w:t>emergency declarations</w:t>
      </w:r>
      <w:r w:rsidR="002D641B">
        <w:t>.</w:t>
      </w:r>
      <w:r>
        <w:t xml:space="preserve"> </w:t>
      </w:r>
    </w:p>
    <w:p w14:paraId="4994A3F2" w14:textId="6DCF1B94" w:rsidR="00CE09D9" w:rsidRPr="00CB3A53" w:rsidRDefault="00740CF9" w:rsidP="006D69C5">
      <w:pPr>
        <w:numPr>
          <w:ilvl w:val="0"/>
          <w:numId w:val="6"/>
        </w:numPr>
        <w:spacing w:line="360" w:lineRule="auto"/>
        <w:ind w:left="360"/>
        <w:textAlignment w:val="baseline"/>
        <w:rPr>
          <w:rFonts w:eastAsia="Times New Roman" w:cs="Arial"/>
        </w:rPr>
      </w:pPr>
      <w:r w:rsidRPr="00CB3A53">
        <w:rPr>
          <w:rFonts w:eastAsia="Times New Roman" w:cs="Arial"/>
          <w:b/>
          <w:bCs/>
          <w:bdr w:val="none" w:sz="0" w:space="0" w:color="auto" w:frame="1"/>
        </w:rPr>
        <w:t>Stafford Act and National Emergencies Act—</w:t>
      </w:r>
      <w:r w:rsidRPr="00CB3A53">
        <w:rPr>
          <w:rFonts w:eastAsia="Times New Roman" w:cs="Arial"/>
        </w:rPr>
        <w:t xml:space="preserve">A public health emergency determination under </w:t>
      </w:r>
      <w:r w:rsidR="00A754A0">
        <w:rPr>
          <w:rFonts w:eastAsia="Times New Roman" w:cs="Arial"/>
        </w:rPr>
        <w:t>s</w:t>
      </w:r>
      <w:r w:rsidRPr="00CB3A53">
        <w:rPr>
          <w:rFonts w:eastAsia="Times New Roman" w:cs="Arial"/>
        </w:rPr>
        <w:t>ection 319 is separate and distinct from a presidential declaration of emergency under the</w:t>
      </w:r>
      <w:r w:rsidR="00050D07" w:rsidRPr="00CB3A53">
        <w:rPr>
          <w:rFonts w:eastAsia="Times New Roman" w:cs="Arial"/>
        </w:rPr>
        <w:t xml:space="preserve"> </w:t>
      </w:r>
      <w:r w:rsidRPr="00CB3A53">
        <w:rPr>
          <w:rFonts w:eastAsia="Times New Roman" w:cs="Arial"/>
          <w:bdr w:val="none" w:sz="0" w:space="0" w:color="auto" w:frame="1"/>
        </w:rPr>
        <w:t>National Emergencies Act</w:t>
      </w:r>
      <w:r w:rsidR="00050D07" w:rsidRPr="00CB3A53">
        <w:rPr>
          <w:rFonts w:eastAsia="Times New Roman" w:cs="Arial"/>
        </w:rPr>
        <w:t xml:space="preserve"> </w:t>
      </w:r>
      <w:r w:rsidRPr="00CB3A53">
        <w:rPr>
          <w:rFonts w:eastAsia="Times New Roman" w:cs="Arial"/>
        </w:rPr>
        <w:t>or a</w:t>
      </w:r>
      <w:r w:rsidR="00050D07" w:rsidRPr="00CB3A53">
        <w:rPr>
          <w:rFonts w:eastAsia="Times New Roman" w:cs="Arial"/>
        </w:rPr>
        <w:t xml:space="preserve"> </w:t>
      </w:r>
      <w:r w:rsidRPr="00CB3A53">
        <w:rPr>
          <w:rFonts w:eastAsia="Times New Roman" w:cs="Arial"/>
          <w:bdr w:val="none" w:sz="0" w:space="0" w:color="auto" w:frame="1"/>
        </w:rPr>
        <w:t>Stafford Act</w:t>
      </w:r>
      <w:r w:rsidR="00872BBA" w:rsidRPr="00CB3A53">
        <w:rPr>
          <w:rFonts w:eastAsia="Times New Roman" w:cs="Arial"/>
        </w:rPr>
        <w:t xml:space="preserve"> </w:t>
      </w:r>
      <w:r w:rsidRPr="00CB3A53">
        <w:rPr>
          <w:rFonts w:eastAsia="Times New Roman" w:cs="Arial"/>
        </w:rPr>
        <w:t xml:space="preserve">declaration of an emergency or disaster. The HHS </w:t>
      </w:r>
      <w:r w:rsidR="00226F7A">
        <w:rPr>
          <w:rFonts w:eastAsia="Times New Roman" w:cs="Arial"/>
        </w:rPr>
        <w:t>S</w:t>
      </w:r>
      <w:r w:rsidRPr="00CB3A53">
        <w:rPr>
          <w:rFonts w:eastAsia="Times New Roman" w:cs="Arial"/>
        </w:rPr>
        <w:t xml:space="preserve">ecretary does not need a presidential declaration to issue a public health emergency determination under </w:t>
      </w:r>
      <w:r w:rsidR="00226F7A">
        <w:rPr>
          <w:rFonts w:eastAsia="Times New Roman" w:cs="Arial"/>
        </w:rPr>
        <w:t>s</w:t>
      </w:r>
      <w:r w:rsidRPr="00CB3A53">
        <w:rPr>
          <w:rFonts w:eastAsia="Times New Roman" w:cs="Arial"/>
        </w:rPr>
        <w:t xml:space="preserve">ection 319. Unlike a Stafford Act declaration, which must be initiated by a gubernatorial request to the president, the secretary can make a </w:t>
      </w:r>
      <w:r w:rsidR="00226F7A">
        <w:rPr>
          <w:rFonts w:eastAsia="Times New Roman" w:cs="Arial"/>
        </w:rPr>
        <w:t>s</w:t>
      </w:r>
      <w:r w:rsidRPr="00CB3A53">
        <w:rPr>
          <w:rFonts w:eastAsia="Times New Roman" w:cs="Arial"/>
        </w:rPr>
        <w:t>ection 319 public health emergency determination without a state request.</w:t>
      </w:r>
      <w:r w:rsidR="00872BBA" w:rsidRPr="00CB3A53">
        <w:rPr>
          <w:rFonts w:eastAsia="Times New Roman" w:cs="Arial"/>
        </w:rPr>
        <w:t xml:space="preserve"> </w:t>
      </w:r>
    </w:p>
    <w:p w14:paraId="6312BC09" w14:textId="77777777" w:rsidR="00CE09D9" w:rsidRPr="00CB3A53" w:rsidRDefault="00CE09D9" w:rsidP="006D69C5">
      <w:pPr>
        <w:spacing w:line="360" w:lineRule="auto"/>
        <w:textAlignment w:val="baseline"/>
        <w:rPr>
          <w:rFonts w:eastAsia="Times New Roman" w:cs="Arial"/>
          <w:b/>
          <w:bCs/>
          <w:bdr w:val="none" w:sz="0" w:space="0" w:color="auto" w:frame="1"/>
        </w:rPr>
      </w:pPr>
    </w:p>
    <w:p w14:paraId="345A1B15" w14:textId="46EF2896" w:rsidR="00740CF9" w:rsidRPr="00CB3A53" w:rsidRDefault="00740CF9" w:rsidP="006D69C5">
      <w:pPr>
        <w:spacing w:line="360" w:lineRule="auto"/>
        <w:ind w:left="360"/>
        <w:textAlignment w:val="baseline"/>
        <w:rPr>
          <w:rFonts w:eastAsia="Times New Roman" w:cs="Arial"/>
        </w:rPr>
      </w:pPr>
      <w:r w:rsidRPr="00CB3A53">
        <w:rPr>
          <w:rFonts w:eastAsia="Times New Roman" w:cs="Arial"/>
        </w:rPr>
        <w:t xml:space="preserve">Declarations under other laws are required for the secretary to exercise certain authorities. </w:t>
      </w:r>
      <w:r w:rsidR="009C31B4">
        <w:rPr>
          <w:rFonts w:eastAsia="Times New Roman" w:cs="Arial"/>
        </w:rPr>
        <w:t xml:space="preserve">As noted above, </w:t>
      </w:r>
      <w:proofErr w:type="gramStart"/>
      <w:r w:rsidR="009C31B4">
        <w:rPr>
          <w:rFonts w:eastAsia="Times New Roman" w:cs="Arial"/>
        </w:rPr>
        <w:t>i</w:t>
      </w:r>
      <w:r w:rsidRPr="00CB3A53">
        <w:rPr>
          <w:rFonts w:eastAsia="Times New Roman" w:cs="Arial"/>
        </w:rPr>
        <w:t>n order for</w:t>
      </w:r>
      <w:proofErr w:type="gramEnd"/>
      <w:r w:rsidRPr="00CB3A53">
        <w:rPr>
          <w:rFonts w:eastAsia="Times New Roman" w:cs="Arial"/>
        </w:rPr>
        <w:t xml:space="preserve"> the secretary to exercise waiver authority under SSA </w:t>
      </w:r>
      <w:r w:rsidR="009C31B4">
        <w:rPr>
          <w:rFonts w:eastAsia="Times New Roman" w:cs="Arial"/>
        </w:rPr>
        <w:t>s</w:t>
      </w:r>
      <w:r w:rsidRPr="00CB3A53">
        <w:rPr>
          <w:rFonts w:eastAsia="Times New Roman" w:cs="Arial"/>
        </w:rPr>
        <w:t xml:space="preserve">ection 1135, there must be an existing public health emergency </w:t>
      </w:r>
      <w:r w:rsidR="009C31B4">
        <w:rPr>
          <w:rFonts w:eastAsia="Times New Roman" w:cs="Arial"/>
        </w:rPr>
        <w:t>determination</w:t>
      </w:r>
      <w:r w:rsidRPr="00CB3A53">
        <w:rPr>
          <w:rFonts w:eastAsia="Times New Roman" w:cs="Arial"/>
        </w:rPr>
        <w:t xml:space="preserve"> in addition to a presidential declaration under the Stafford Act or the National Emergencies Act.</w:t>
      </w:r>
    </w:p>
    <w:p w14:paraId="15CA5F5C" w14:textId="77777777" w:rsidR="00CE09D9" w:rsidRPr="00CB3A53" w:rsidRDefault="00CE09D9" w:rsidP="006D69C5">
      <w:pPr>
        <w:spacing w:line="360" w:lineRule="auto"/>
        <w:textAlignment w:val="baseline"/>
        <w:rPr>
          <w:rFonts w:eastAsia="Times New Roman" w:cs="Arial"/>
        </w:rPr>
      </w:pPr>
    </w:p>
    <w:p w14:paraId="7FCDC134" w14:textId="60270335" w:rsidR="00740CF9" w:rsidRPr="00CB3A53" w:rsidRDefault="00740CF9" w:rsidP="006D69C5">
      <w:pPr>
        <w:numPr>
          <w:ilvl w:val="0"/>
          <w:numId w:val="6"/>
        </w:numPr>
        <w:spacing w:line="360" w:lineRule="auto"/>
        <w:ind w:left="360"/>
        <w:textAlignment w:val="baseline"/>
        <w:rPr>
          <w:rFonts w:eastAsia="Times New Roman" w:cs="Arial"/>
        </w:rPr>
      </w:pPr>
      <w:r w:rsidRPr="00CB3A53">
        <w:rPr>
          <w:rFonts w:eastAsia="Times New Roman" w:cs="Arial"/>
          <w:b/>
          <w:bCs/>
          <w:bdr w:val="none" w:sz="0" w:space="0" w:color="auto" w:frame="1"/>
        </w:rPr>
        <w:t>PREP Act—</w:t>
      </w:r>
      <w:r w:rsidRPr="00CB3A53">
        <w:rPr>
          <w:rFonts w:eastAsia="Times New Roman" w:cs="Arial"/>
        </w:rPr>
        <w:t xml:space="preserve">The secretary does not need to make a public health emergency determination under PHSA </w:t>
      </w:r>
      <w:r w:rsidR="003A78B9">
        <w:rPr>
          <w:rFonts w:eastAsia="Times New Roman" w:cs="Arial"/>
        </w:rPr>
        <w:t>s</w:t>
      </w:r>
      <w:r w:rsidRPr="00CB3A53">
        <w:rPr>
          <w:rFonts w:eastAsia="Times New Roman" w:cs="Arial"/>
        </w:rPr>
        <w:t>ection 319 to issue a declaration under the</w:t>
      </w:r>
      <w:r w:rsidR="000016EF" w:rsidRPr="00CB3A53">
        <w:rPr>
          <w:rFonts w:eastAsia="Times New Roman" w:cs="Arial"/>
        </w:rPr>
        <w:t xml:space="preserve"> </w:t>
      </w:r>
      <w:r w:rsidRPr="00CB3A53">
        <w:rPr>
          <w:rFonts w:eastAsia="Times New Roman" w:cs="Arial"/>
          <w:bdr w:val="none" w:sz="0" w:space="0" w:color="auto" w:frame="1"/>
        </w:rPr>
        <w:t>Public Readiness and Emergency Preparedness Act (PREP Act)</w:t>
      </w:r>
      <w:r w:rsidR="000016EF" w:rsidRPr="00CB3A53">
        <w:rPr>
          <w:rFonts w:eastAsia="Times New Roman" w:cs="Arial"/>
        </w:rPr>
        <w:t xml:space="preserve"> </w:t>
      </w:r>
      <w:r w:rsidRPr="00CB3A53">
        <w:rPr>
          <w:rFonts w:eastAsia="Times New Roman" w:cs="Arial"/>
        </w:rPr>
        <w:t xml:space="preserve">for </w:t>
      </w:r>
      <w:r w:rsidR="00732E86">
        <w:rPr>
          <w:rFonts w:eastAsia="Times New Roman" w:cs="Arial"/>
        </w:rPr>
        <w:t>its</w:t>
      </w:r>
      <w:r w:rsidRPr="00CB3A53">
        <w:rPr>
          <w:rFonts w:eastAsia="Times New Roman" w:cs="Arial"/>
        </w:rPr>
        <w:t xml:space="preserve"> liability immunity </w:t>
      </w:r>
      <w:r w:rsidR="003A78B9">
        <w:rPr>
          <w:rFonts w:eastAsia="Times New Roman" w:cs="Arial"/>
        </w:rPr>
        <w:t xml:space="preserve">provisions </w:t>
      </w:r>
      <w:r w:rsidRPr="00CB3A53">
        <w:rPr>
          <w:rFonts w:eastAsia="Times New Roman" w:cs="Arial"/>
        </w:rPr>
        <w:t>to go into effect. The PREP Act, among other things, allows the secretary to provide tort liability immunity (except for willful misconduct) for claims of loss arising from the development and administration of countermeasures against diseases or threats that constitute a current or future risk of public health emergency.</w:t>
      </w:r>
      <w:r w:rsidR="002D641B">
        <w:rPr>
          <w:rFonts w:eastAsia="Times New Roman" w:cs="Arial"/>
        </w:rPr>
        <w:t xml:space="preserve"> </w:t>
      </w:r>
      <w:r w:rsidR="002D641B">
        <w:rPr>
          <w:rFonts w:eastAsia="Times New Roman" w:cs="Arial"/>
        </w:rPr>
        <w:t xml:space="preserve">(See the </w:t>
      </w:r>
      <w:r w:rsidR="002D641B">
        <w:rPr>
          <w:rFonts w:eastAsia="Times New Roman" w:cs="Arial"/>
        </w:rPr>
        <w:t xml:space="preserve">PREP Act </w:t>
      </w:r>
      <w:r w:rsidR="002D641B">
        <w:rPr>
          <w:rFonts w:eastAsia="Times New Roman" w:cs="Arial"/>
        </w:rPr>
        <w:t>Issue Brief for more information.)</w:t>
      </w:r>
    </w:p>
    <w:p w14:paraId="47723961" w14:textId="77777777" w:rsidR="00170A95" w:rsidRPr="00CB3A53" w:rsidRDefault="00170A95" w:rsidP="006D69C5">
      <w:pPr>
        <w:pStyle w:val="norm15"/>
      </w:pPr>
    </w:p>
    <w:p w14:paraId="0D4347AD" w14:textId="77777777" w:rsidR="002D641B" w:rsidRDefault="00740CF9" w:rsidP="006D69C5">
      <w:pPr>
        <w:pStyle w:val="norm15"/>
      </w:pPr>
      <w:r w:rsidRPr="00CB3A53">
        <w:t xml:space="preserve">A determination by the HHS secretary under Section 319 that a public health emergency exists activates the secretary’s emergency powers to provide </w:t>
      </w:r>
      <w:r w:rsidR="00E61C03">
        <w:t xml:space="preserve">STLT governments </w:t>
      </w:r>
      <w:r w:rsidRPr="00CB3A53">
        <w:t xml:space="preserve">with resources and personnel to respond to the emergency and to waive or modify certain legal requirements. There is no statutory or regulatory requirement that a </w:t>
      </w:r>
      <w:r w:rsidR="002C22D9">
        <w:t>STLT government</w:t>
      </w:r>
      <w:r w:rsidRPr="00CB3A53">
        <w:t xml:space="preserve"> submit a formal request to the secretary for the determination of a public health emergency under PHSA </w:t>
      </w:r>
      <w:r w:rsidR="002C22D9">
        <w:t>s</w:t>
      </w:r>
      <w:r w:rsidRPr="00CB3A53">
        <w:t xml:space="preserve">ection 319 or </w:t>
      </w:r>
      <w:r w:rsidR="001C09D0" w:rsidRPr="00CB3A53">
        <w:t>an</w:t>
      </w:r>
      <w:r w:rsidRPr="00CB3A53">
        <w:t xml:space="preserve"> SSA </w:t>
      </w:r>
      <w:r w:rsidR="002C22D9">
        <w:t>s</w:t>
      </w:r>
      <w:r w:rsidRPr="00CB3A53">
        <w:t xml:space="preserve">ection 1135 waiver to be made. HHS encourages </w:t>
      </w:r>
      <w:r w:rsidR="00C70F7B">
        <w:t>STLT governments</w:t>
      </w:r>
      <w:r w:rsidRPr="00CB3A53">
        <w:t xml:space="preserve"> to work with regional emergency coordinators in HHS regional offices to facilitate the request if the </w:t>
      </w:r>
      <w:r w:rsidR="00C70F7B">
        <w:t>government</w:t>
      </w:r>
      <w:r w:rsidRPr="00CB3A53">
        <w:t xml:space="preserve"> believes such determinations are needed to respond to an event.</w:t>
      </w:r>
      <w:r w:rsidR="00966C7A" w:rsidRPr="00CB3A53">
        <w:rPr>
          <w:rStyle w:val="FootnoteReference"/>
          <w:rFonts w:eastAsia="Times New Roman" w:cs="Arial"/>
        </w:rPr>
        <w:footnoteReference w:id="46"/>
      </w:r>
      <w:r w:rsidR="00966C7A" w:rsidRPr="00CB3A53">
        <w:t xml:space="preserve"> </w:t>
      </w:r>
    </w:p>
    <w:p w14:paraId="40A0D206" w14:textId="77777777" w:rsidR="002D641B" w:rsidRDefault="002D641B" w:rsidP="006D69C5">
      <w:pPr>
        <w:pStyle w:val="norm15"/>
      </w:pPr>
    </w:p>
    <w:p w14:paraId="04423DF2" w14:textId="6921615B" w:rsidR="00740CF9" w:rsidRDefault="00740CF9" w:rsidP="006D69C5">
      <w:pPr>
        <w:pStyle w:val="norm15"/>
      </w:pPr>
      <w:r w:rsidRPr="00CB3A53">
        <w:t>A state</w:t>
      </w:r>
      <w:r w:rsidR="00C70F7B">
        <w:t>/tribal</w:t>
      </w:r>
      <w:r w:rsidRPr="00CB3A53">
        <w:t xml:space="preserve"> declaration of emergency does not affect the secretary's </w:t>
      </w:r>
      <w:r w:rsidR="00C70F7B">
        <w:t>s</w:t>
      </w:r>
      <w:r w:rsidRPr="00CB3A53">
        <w:t>ection 319 authority to determine that a public health emergency exists. However, the fact that a state</w:t>
      </w:r>
      <w:r w:rsidR="00C70F7B">
        <w:t xml:space="preserve"> or tribe</w:t>
      </w:r>
      <w:r w:rsidRPr="00CB3A53">
        <w:t xml:space="preserve"> has declared an </w:t>
      </w:r>
      <w:r w:rsidRPr="00CB3A53">
        <w:lastRenderedPageBreak/>
        <w:t xml:space="preserve">emergency or requested federal assistance in response to an emergency may be </w:t>
      </w:r>
      <w:r w:rsidR="002E1F06">
        <w:rPr>
          <w:noProof/>
        </w:rPr>
        <mc:AlternateContent>
          <mc:Choice Requires="wps">
            <w:drawing>
              <wp:anchor distT="45720" distB="45720" distL="114300" distR="114300" simplePos="0" relativeHeight="251659264" behindDoc="0" locked="0" layoutInCell="1" allowOverlap="1" wp14:anchorId="03FA3046" wp14:editId="04E69447">
                <wp:simplePos x="0" y="0"/>
                <wp:positionH relativeFrom="margin">
                  <wp:posOffset>93345</wp:posOffset>
                </wp:positionH>
                <wp:positionV relativeFrom="paragraph">
                  <wp:posOffset>1216660</wp:posOffset>
                </wp:positionV>
                <wp:extent cx="5889625" cy="6200775"/>
                <wp:effectExtent l="0" t="0" r="158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9625" cy="6200775"/>
                        </a:xfrm>
                        <a:prstGeom prst="rect">
                          <a:avLst/>
                        </a:prstGeom>
                        <a:solidFill>
                          <a:srgbClr val="FFFFFF"/>
                        </a:solidFill>
                        <a:ln w="9525">
                          <a:solidFill>
                            <a:srgbClr val="000000"/>
                          </a:solidFill>
                          <a:miter lim="800000"/>
                          <a:headEnd/>
                          <a:tailEnd/>
                        </a:ln>
                      </wps:spPr>
                      <wps:txbx>
                        <w:txbxContent>
                          <w:p w14:paraId="36373483" w14:textId="10C64906" w:rsidR="009B2C36" w:rsidRPr="00874A7F" w:rsidRDefault="009B2C36" w:rsidP="00730667">
                            <w:pPr>
                              <w:jc w:val="center"/>
                              <w:rPr>
                                <w:b/>
                                <w:bCs/>
                                <w:sz w:val="20"/>
                                <w:szCs w:val="20"/>
                              </w:rPr>
                            </w:pPr>
                            <w:r w:rsidRPr="00874A7F">
                              <w:rPr>
                                <w:b/>
                                <w:bCs/>
                                <w:sz w:val="20"/>
                                <w:szCs w:val="20"/>
                              </w:rPr>
                              <w:t xml:space="preserve">Box 1: </w:t>
                            </w:r>
                            <w:r w:rsidR="00874A7F">
                              <w:rPr>
                                <w:b/>
                                <w:bCs/>
                                <w:sz w:val="20"/>
                                <w:szCs w:val="20"/>
                              </w:rPr>
                              <w:t xml:space="preserve">Selected </w:t>
                            </w:r>
                            <w:r w:rsidRPr="00874A7F">
                              <w:rPr>
                                <w:b/>
                                <w:bCs/>
                                <w:sz w:val="20"/>
                                <w:szCs w:val="20"/>
                              </w:rPr>
                              <w:t>Examples of Section 319 Determinations</w:t>
                            </w:r>
                          </w:p>
                          <w:p w14:paraId="47C13238" w14:textId="59B078F7" w:rsidR="009B2C36" w:rsidRPr="00874A7F" w:rsidRDefault="009B2C36">
                            <w:pPr>
                              <w:rPr>
                                <w:sz w:val="20"/>
                                <w:szCs w:val="20"/>
                              </w:rPr>
                            </w:pPr>
                          </w:p>
                          <w:p w14:paraId="0A9B7790" w14:textId="7C73F28A" w:rsidR="009B2C36" w:rsidRPr="00874A7F" w:rsidRDefault="00542A77" w:rsidP="002E1F06">
                            <w:pPr>
                              <w:rPr>
                                <w:sz w:val="20"/>
                                <w:szCs w:val="20"/>
                              </w:rPr>
                            </w:pPr>
                            <w:r w:rsidRPr="00874A7F">
                              <w:rPr>
                                <w:sz w:val="20"/>
                                <w:szCs w:val="20"/>
                              </w:rPr>
                              <w:t xml:space="preserve">Public health emergency determinations under section 319 have </w:t>
                            </w:r>
                            <w:r w:rsidR="002E1F06" w:rsidRPr="00874A7F">
                              <w:rPr>
                                <w:sz w:val="20"/>
                                <w:szCs w:val="20"/>
                              </w:rPr>
                              <w:t xml:space="preserve">included the following examples. For a complete list of current or </w:t>
                            </w:r>
                            <w:r w:rsidR="009B2C36" w:rsidRPr="00874A7F">
                              <w:rPr>
                                <w:sz w:val="20"/>
                                <w:szCs w:val="20"/>
                              </w:rPr>
                              <w:t xml:space="preserve">recent 319 determinations, see </w:t>
                            </w:r>
                            <w:hyperlink r:id="rId8" w:history="1">
                              <w:r w:rsidR="00730667" w:rsidRPr="00874A7F">
                                <w:rPr>
                                  <w:rStyle w:val="Hyperlink"/>
                                  <w:sz w:val="20"/>
                                  <w:szCs w:val="20"/>
                                </w:rPr>
                                <w:t>https://www.phe.gov/emergenc</w:t>
                              </w:r>
                              <w:r w:rsidR="00730667" w:rsidRPr="00874A7F">
                                <w:rPr>
                                  <w:rStyle w:val="Hyperlink"/>
                                  <w:sz w:val="20"/>
                                  <w:szCs w:val="20"/>
                                </w:rPr>
                                <w:t>y</w:t>
                              </w:r>
                              <w:r w:rsidR="00730667" w:rsidRPr="00874A7F">
                                <w:rPr>
                                  <w:rStyle w:val="Hyperlink"/>
                                  <w:sz w:val="20"/>
                                  <w:szCs w:val="20"/>
                                </w:rPr>
                                <w:t>/news/healtha</w:t>
                              </w:r>
                              <w:r w:rsidR="00730667" w:rsidRPr="00874A7F">
                                <w:rPr>
                                  <w:rStyle w:val="Hyperlink"/>
                                  <w:sz w:val="20"/>
                                  <w:szCs w:val="20"/>
                                </w:rPr>
                                <w:t>c</w:t>
                              </w:r>
                              <w:r w:rsidR="00730667" w:rsidRPr="00874A7F">
                                <w:rPr>
                                  <w:rStyle w:val="Hyperlink"/>
                                  <w:sz w:val="20"/>
                                  <w:szCs w:val="20"/>
                                </w:rPr>
                                <w:t>tions/phe/Pages/default.aspx</w:t>
                              </w:r>
                            </w:hyperlink>
                            <w:r w:rsidR="002E1F06" w:rsidRPr="00874A7F">
                              <w:rPr>
                                <w:sz w:val="20"/>
                                <w:szCs w:val="20"/>
                              </w:rPr>
                              <w:t>.</w:t>
                            </w:r>
                          </w:p>
                          <w:p w14:paraId="576E7DE3" w14:textId="44E04FD9" w:rsidR="002E1F06" w:rsidRPr="00874A7F" w:rsidRDefault="002E1F06">
                            <w:pPr>
                              <w:rPr>
                                <w:sz w:val="20"/>
                                <w:szCs w:val="20"/>
                              </w:rPr>
                            </w:pPr>
                          </w:p>
                          <w:p w14:paraId="65F7D3D2" w14:textId="7AF006A8" w:rsidR="00874A7F" w:rsidRPr="00874A7F" w:rsidRDefault="00874A7F" w:rsidP="00156DBE">
                            <w:pPr>
                              <w:pStyle w:val="ListParagraph"/>
                              <w:numPr>
                                <w:ilvl w:val="0"/>
                                <w:numId w:val="26"/>
                              </w:numPr>
                              <w:ind w:left="360"/>
                              <w:rPr>
                                <w:sz w:val="20"/>
                                <w:szCs w:val="20"/>
                              </w:rPr>
                            </w:pPr>
                            <w:hyperlink r:id="rId9" w:history="1">
                              <w:r w:rsidRPr="00874A7F">
                                <w:rPr>
                                  <w:rStyle w:val="Hyperlink"/>
                                  <w:sz w:val="20"/>
                                  <w:szCs w:val="20"/>
                                </w:rPr>
                                <w:t>January 31, 2020: Determ</w:t>
                              </w:r>
                              <w:r w:rsidRPr="00874A7F">
                                <w:rPr>
                                  <w:rStyle w:val="Hyperlink"/>
                                  <w:sz w:val="20"/>
                                  <w:szCs w:val="20"/>
                                </w:rPr>
                                <w:t>i</w:t>
                              </w:r>
                              <w:r w:rsidRPr="00874A7F">
                                <w:rPr>
                                  <w:rStyle w:val="Hyperlink"/>
                                  <w:sz w:val="20"/>
                                  <w:szCs w:val="20"/>
                                </w:rPr>
                                <w:t>nation that a Public Health Emergency Exists Nationwide as the Result of the 2019 Novel Coronavirus</w:t>
                              </w:r>
                            </w:hyperlink>
                          </w:p>
                          <w:p w14:paraId="653C55B0" w14:textId="77777777" w:rsidR="00874A7F" w:rsidRPr="00874A7F" w:rsidRDefault="00874A7F" w:rsidP="00874A7F">
                            <w:pPr>
                              <w:pStyle w:val="ListParagraph"/>
                              <w:ind w:left="360"/>
                              <w:rPr>
                                <w:sz w:val="20"/>
                                <w:szCs w:val="20"/>
                              </w:rPr>
                            </w:pPr>
                          </w:p>
                          <w:p w14:paraId="2B691FA7" w14:textId="2724C4F5" w:rsidR="00874A7F" w:rsidRPr="00874A7F" w:rsidRDefault="00874A7F" w:rsidP="00156DBE">
                            <w:pPr>
                              <w:pStyle w:val="ListParagraph"/>
                              <w:numPr>
                                <w:ilvl w:val="0"/>
                                <w:numId w:val="26"/>
                              </w:numPr>
                              <w:ind w:left="360"/>
                              <w:rPr>
                                <w:sz w:val="20"/>
                                <w:szCs w:val="20"/>
                              </w:rPr>
                            </w:pPr>
                            <w:hyperlink r:id="rId10" w:history="1">
                              <w:r w:rsidRPr="00874A7F">
                                <w:rPr>
                                  <w:rStyle w:val="Hyperlink"/>
                                  <w:sz w:val="20"/>
                                  <w:szCs w:val="20"/>
                                </w:rPr>
                                <w:t>January 8, 2020: Determination that a Public Health Emergency Exis</w:t>
                              </w:r>
                              <w:r w:rsidRPr="00874A7F">
                                <w:rPr>
                                  <w:rStyle w:val="Hyperlink"/>
                                  <w:sz w:val="20"/>
                                  <w:szCs w:val="20"/>
                                </w:rPr>
                                <w:t>t</w:t>
                              </w:r>
                              <w:r w:rsidRPr="00874A7F">
                                <w:rPr>
                                  <w:rStyle w:val="Hyperlink"/>
                                  <w:sz w:val="20"/>
                                  <w:szCs w:val="20"/>
                                </w:rPr>
                                <w:t>s as a Result of the Consequences of Earthquakes on the Commonwealth of Puerto Rico</w:t>
                              </w:r>
                            </w:hyperlink>
                          </w:p>
                          <w:p w14:paraId="0775D652" w14:textId="77777777" w:rsidR="00874A7F" w:rsidRPr="00874A7F" w:rsidRDefault="00874A7F" w:rsidP="00874A7F">
                            <w:pPr>
                              <w:pStyle w:val="ListParagraph"/>
                              <w:ind w:left="360"/>
                              <w:rPr>
                                <w:sz w:val="20"/>
                                <w:szCs w:val="20"/>
                              </w:rPr>
                            </w:pPr>
                          </w:p>
                          <w:p w14:paraId="7140D7BC" w14:textId="3D3357A1" w:rsidR="001B2F45" w:rsidRPr="00874A7F" w:rsidRDefault="00874A7F" w:rsidP="00156DBE">
                            <w:pPr>
                              <w:pStyle w:val="ListParagraph"/>
                              <w:numPr>
                                <w:ilvl w:val="0"/>
                                <w:numId w:val="26"/>
                              </w:numPr>
                              <w:ind w:left="360"/>
                              <w:rPr>
                                <w:sz w:val="20"/>
                                <w:szCs w:val="20"/>
                              </w:rPr>
                            </w:pPr>
                            <w:hyperlink r:id="rId11" w:history="1">
                              <w:r w:rsidRPr="00874A7F">
                                <w:rPr>
                                  <w:rStyle w:val="Hyperlink"/>
                                  <w:sz w:val="20"/>
                                  <w:szCs w:val="20"/>
                                </w:rPr>
                                <w:t>October 16, 2019: Renewal of the Determina</w:t>
                              </w:r>
                              <w:r w:rsidRPr="00874A7F">
                                <w:rPr>
                                  <w:rStyle w:val="Hyperlink"/>
                                  <w:sz w:val="20"/>
                                  <w:szCs w:val="20"/>
                                </w:rPr>
                                <w:t>t</w:t>
                              </w:r>
                              <w:r w:rsidRPr="00874A7F">
                                <w:rPr>
                                  <w:rStyle w:val="Hyperlink"/>
                                  <w:sz w:val="20"/>
                                  <w:szCs w:val="20"/>
                                </w:rPr>
                                <w:t>ion that a Public Health Emergency Exists Nationwide as the Result of the Opioid Crisis</w:t>
                              </w:r>
                            </w:hyperlink>
                            <w:r w:rsidRPr="00874A7F">
                              <w:rPr>
                                <w:rStyle w:val="Hyperlink"/>
                                <w:sz w:val="20"/>
                                <w:szCs w:val="20"/>
                                <w:u w:val="none"/>
                              </w:rPr>
                              <w:t xml:space="preserve">  (</w:t>
                            </w:r>
                            <w:hyperlink r:id="rId12" w:history="1">
                              <w:r w:rsidRPr="00874A7F">
                                <w:rPr>
                                  <w:rStyle w:val="Hyperlink"/>
                                  <w:sz w:val="20"/>
                                  <w:szCs w:val="20"/>
                                </w:rPr>
                                <w:t>Renewed January 2</w:t>
                              </w:r>
                              <w:r w:rsidRPr="00874A7F">
                                <w:rPr>
                                  <w:rStyle w:val="Hyperlink"/>
                                  <w:sz w:val="20"/>
                                  <w:szCs w:val="20"/>
                                </w:rPr>
                                <w:t>4</w:t>
                              </w:r>
                              <w:r w:rsidRPr="00874A7F">
                                <w:rPr>
                                  <w:rStyle w:val="Hyperlink"/>
                                  <w:sz w:val="20"/>
                                  <w:szCs w:val="20"/>
                                </w:rPr>
                                <w:t>, 2020</w:t>
                              </w:r>
                            </w:hyperlink>
                            <w:r w:rsidRPr="00874A7F">
                              <w:rPr>
                                <w:rStyle w:val="Hyperlink"/>
                                <w:sz w:val="20"/>
                                <w:szCs w:val="20"/>
                                <w:u w:val="none"/>
                              </w:rPr>
                              <w:t>)</w:t>
                            </w:r>
                          </w:p>
                          <w:p w14:paraId="37A7C14B" w14:textId="15202F00" w:rsidR="007F5F02" w:rsidRPr="00874A7F" w:rsidRDefault="007F5F02" w:rsidP="00156DBE">
                            <w:pPr>
                              <w:rPr>
                                <w:sz w:val="20"/>
                                <w:szCs w:val="20"/>
                              </w:rPr>
                            </w:pPr>
                          </w:p>
                          <w:p w14:paraId="3AE44C64" w14:textId="77777777" w:rsidR="00874A7F" w:rsidRPr="00874A7F" w:rsidRDefault="00874A7F" w:rsidP="00874A7F">
                            <w:pPr>
                              <w:pStyle w:val="ListParagraph"/>
                              <w:numPr>
                                <w:ilvl w:val="0"/>
                                <w:numId w:val="26"/>
                              </w:numPr>
                              <w:ind w:left="360"/>
                              <w:rPr>
                                <w:sz w:val="20"/>
                                <w:szCs w:val="20"/>
                              </w:rPr>
                            </w:pPr>
                            <w:hyperlink r:id="rId13" w:history="1">
                              <w:r w:rsidRPr="00874A7F">
                                <w:rPr>
                                  <w:rStyle w:val="Hyperlink"/>
                                  <w:sz w:val="20"/>
                                  <w:szCs w:val="20"/>
                                </w:rPr>
                                <w:t>August 30, 2019: Determination that a Public Health Emergency Exists in the State of Florida as the Result of Hurricane Dorian</w:t>
                              </w:r>
                            </w:hyperlink>
                          </w:p>
                          <w:p w14:paraId="0EB7C3EE" w14:textId="77777777" w:rsidR="00874A7F" w:rsidRPr="00874A7F" w:rsidRDefault="00874A7F" w:rsidP="00156DBE">
                            <w:pPr>
                              <w:rPr>
                                <w:sz w:val="20"/>
                                <w:szCs w:val="20"/>
                              </w:rPr>
                            </w:pPr>
                          </w:p>
                          <w:p w14:paraId="1103A674" w14:textId="14CB0E51" w:rsidR="007F5F02" w:rsidRPr="00874A7F" w:rsidRDefault="004B2C7D" w:rsidP="00156DBE">
                            <w:pPr>
                              <w:pStyle w:val="ListParagraph"/>
                              <w:numPr>
                                <w:ilvl w:val="0"/>
                                <w:numId w:val="26"/>
                              </w:numPr>
                              <w:ind w:left="360"/>
                              <w:rPr>
                                <w:sz w:val="20"/>
                                <w:szCs w:val="20"/>
                              </w:rPr>
                            </w:pPr>
                            <w:hyperlink r:id="rId14" w:history="1">
                              <w:r w:rsidR="00E75FC5" w:rsidRPr="00874A7F">
                                <w:rPr>
                                  <w:rStyle w:val="Hyperlink"/>
                                  <w:sz w:val="20"/>
                                  <w:szCs w:val="20"/>
                                </w:rPr>
                                <w:t>July 12, 2019: Determination that a Public Health Emergency Exists in Louisiana as a Result of Tropical Storm Barry</w:t>
                              </w:r>
                            </w:hyperlink>
                          </w:p>
                          <w:p w14:paraId="4CF0EF99" w14:textId="5224A6EF" w:rsidR="00E75FC5" w:rsidRPr="00874A7F" w:rsidRDefault="00E75FC5" w:rsidP="00156DBE">
                            <w:pPr>
                              <w:rPr>
                                <w:sz w:val="20"/>
                                <w:szCs w:val="20"/>
                              </w:rPr>
                            </w:pPr>
                          </w:p>
                          <w:p w14:paraId="6324FD4F" w14:textId="1915594D" w:rsidR="00E75FC5" w:rsidRPr="00874A7F" w:rsidRDefault="004B2C7D" w:rsidP="00156DBE">
                            <w:pPr>
                              <w:pStyle w:val="ListParagraph"/>
                              <w:numPr>
                                <w:ilvl w:val="0"/>
                                <w:numId w:val="26"/>
                              </w:numPr>
                              <w:ind w:left="360"/>
                              <w:rPr>
                                <w:sz w:val="20"/>
                                <w:szCs w:val="20"/>
                              </w:rPr>
                            </w:pPr>
                            <w:hyperlink r:id="rId15" w:history="1">
                              <w:r w:rsidR="00E75FC5" w:rsidRPr="00874A7F">
                                <w:rPr>
                                  <w:rStyle w:val="Hyperlink"/>
                                  <w:sz w:val="20"/>
                                  <w:szCs w:val="20"/>
                                </w:rPr>
                                <w:t>January 30, 2019: Renewal of the Determination that a Public Health Emergency Exists in California as a Result of the Wildfires</w:t>
                              </w:r>
                            </w:hyperlink>
                          </w:p>
                          <w:p w14:paraId="630FABB3" w14:textId="6B3ACBDD" w:rsidR="00E75FC5" w:rsidRPr="00874A7F" w:rsidRDefault="00E75FC5" w:rsidP="00156DBE">
                            <w:pPr>
                              <w:rPr>
                                <w:sz w:val="20"/>
                                <w:szCs w:val="20"/>
                              </w:rPr>
                            </w:pPr>
                          </w:p>
                          <w:p w14:paraId="49ABD552" w14:textId="662DBCDC" w:rsidR="00E75FC5" w:rsidRPr="00874A7F" w:rsidRDefault="004B2C7D" w:rsidP="00156DBE">
                            <w:pPr>
                              <w:pStyle w:val="ListParagraph"/>
                              <w:numPr>
                                <w:ilvl w:val="0"/>
                                <w:numId w:val="26"/>
                              </w:numPr>
                              <w:ind w:left="360"/>
                              <w:rPr>
                                <w:sz w:val="20"/>
                                <w:szCs w:val="20"/>
                              </w:rPr>
                            </w:pPr>
                            <w:hyperlink r:id="rId16" w:history="1">
                              <w:r w:rsidR="000F1126" w:rsidRPr="00874A7F">
                                <w:rPr>
                                  <w:rStyle w:val="Hyperlink"/>
                                  <w:sz w:val="20"/>
                                  <w:szCs w:val="20"/>
                                </w:rPr>
                                <w:t xml:space="preserve">January 17, </w:t>
                              </w:r>
                              <w:proofErr w:type="gramStart"/>
                              <w:r w:rsidR="000F1126" w:rsidRPr="00874A7F">
                                <w:rPr>
                                  <w:rStyle w:val="Hyperlink"/>
                                  <w:sz w:val="20"/>
                                  <w:szCs w:val="20"/>
                                </w:rPr>
                                <w:t>2019:Renewal</w:t>
                              </w:r>
                              <w:proofErr w:type="gramEnd"/>
                              <w:r w:rsidR="000F1126" w:rsidRPr="00874A7F">
                                <w:rPr>
                                  <w:rStyle w:val="Hyperlink"/>
                                  <w:sz w:val="20"/>
                                  <w:szCs w:val="20"/>
                                </w:rPr>
                                <w:t xml:space="preserve"> of Determination that a Public Health Emergency Exists in the Commonwealth of the Mariana Islands as the Result of Typhoon Yutu</w:t>
                              </w:r>
                            </w:hyperlink>
                          </w:p>
                          <w:p w14:paraId="4E7C5F2D" w14:textId="145C2082" w:rsidR="00D132D9" w:rsidRPr="00874A7F" w:rsidRDefault="00D132D9" w:rsidP="00156DBE">
                            <w:pPr>
                              <w:rPr>
                                <w:sz w:val="20"/>
                                <w:szCs w:val="20"/>
                              </w:rPr>
                            </w:pPr>
                          </w:p>
                          <w:p w14:paraId="2D57E8EE" w14:textId="225FA6B0" w:rsidR="00D132D9" w:rsidRPr="00874A7F" w:rsidRDefault="004B2C7D" w:rsidP="00156DBE">
                            <w:pPr>
                              <w:pStyle w:val="ListParagraph"/>
                              <w:numPr>
                                <w:ilvl w:val="0"/>
                                <w:numId w:val="26"/>
                              </w:numPr>
                              <w:ind w:left="360"/>
                              <w:rPr>
                                <w:sz w:val="20"/>
                                <w:szCs w:val="20"/>
                              </w:rPr>
                            </w:pPr>
                            <w:hyperlink r:id="rId17" w:history="1">
                              <w:r w:rsidR="004E099F" w:rsidRPr="00874A7F">
                                <w:rPr>
                                  <w:rStyle w:val="Hyperlink"/>
                                  <w:sz w:val="20"/>
                                  <w:szCs w:val="20"/>
                                </w:rPr>
                                <w:t>December 3, 2018: Determination that a Public Health Emergency Exists in Alaska as a Result of the Earthquake</w:t>
                              </w:r>
                            </w:hyperlink>
                          </w:p>
                          <w:p w14:paraId="4A8A76B1" w14:textId="3CF84C74" w:rsidR="004E099F" w:rsidRPr="00874A7F" w:rsidRDefault="004E099F" w:rsidP="00156DBE">
                            <w:pPr>
                              <w:rPr>
                                <w:sz w:val="20"/>
                                <w:szCs w:val="20"/>
                              </w:rPr>
                            </w:pPr>
                          </w:p>
                          <w:p w14:paraId="1C99C40D" w14:textId="4EB24D77" w:rsidR="004E099F" w:rsidRPr="00874A7F" w:rsidRDefault="004B2C7D" w:rsidP="00156DBE">
                            <w:pPr>
                              <w:pStyle w:val="ListParagraph"/>
                              <w:numPr>
                                <w:ilvl w:val="0"/>
                                <w:numId w:val="26"/>
                              </w:numPr>
                              <w:ind w:left="360"/>
                              <w:rPr>
                                <w:sz w:val="20"/>
                                <w:szCs w:val="20"/>
                              </w:rPr>
                            </w:pPr>
                            <w:hyperlink r:id="rId18" w:history="1">
                              <w:r w:rsidR="00FE58A1" w:rsidRPr="00874A7F">
                                <w:rPr>
                                  <w:rStyle w:val="Hyperlink"/>
                                  <w:sz w:val="20"/>
                                  <w:szCs w:val="20"/>
                                </w:rPr>
                                <w:t xml:space="preserve">April 28, 2017: Renewal of Determination that a Public Health Emergency Exists </w:t>
                              </w:r>
                              <w:proofErr w:type="gramStart"/>
                              <w:r w:rsidR="00FE58A1" w:rsidRPr="00874A7F">
                                <w:rPr>
                                  <w:rStyle w:val="Hyperlink"/>
                                  <w:sz w:val="20"/>
                                  <w:szCs w:val="20"/>
                                </w:rPr>
                                <w:t>as a Consequence of</w:t>
                              </w:r>
                              <w:proofErr w:type="gramEnd"/>
                              <w:r w:rsidR="00FE58A1" w:rsidRPr="00874A7F">
                                <w:rPr>
                                  <w:rStyle w:val="Hyperlink"/>
                                  <w:sz w:val="20"/>
                                  <w:szCs w:val="20"/>
                                </w:rPr>
                                <w:t xml:space="preserve"> the Zika Virus Outbreak</w:t>
                              </w:r>
                            </w:hyperlink>
                          </w:p>
                          <w:p w14:paraId="2952BBC7" w14:textId="65FA8A32" w:rsidR="00FE58A1" w:rsidRPr="00874A7F" w:rsidRDefault="00FE58A1" w:rsidP="00156DBE">
                            <w:pPr>
                              <w:rPr>
                                <w:sz w:val="20"/>
                                <w:szCs w:val="20"/>
                              </w:rPr>
                            </w:pPr>
                          </w:p>
                          <w:p w14:paraId="3F6EF644" w14:textId="21EC26D3" w:rsidR="00BC7813" w:rsidRPr="00874A7F" w:rsidRDefault="004B2C7D" w:rsidP="00156DBE">
                            <w:pPr>
                              <w:pStyle w:val="ListParagraph"/>
                              <w:numPr>
                                <w:ilvl w:val="0"/>
                                <w:numId w:val="26"/>
                              </w:numPr>
                              <w:ind w:left="360"/>
                              <w:rPr>
                                <w:sz w:val="20"/>
                                <w:szCs w:val="20"/>
                              </w:rPr>
                            </w:pPr>
                            <w:hyperlink r:id="rId19" w:history="1">
                              <w:r w:rsidR="00BC7813" w:rsidRPr="00874A7F">
                                <w:rPr>
                                  <w:rStyle w:val="Hyperlink"/>
                                  <w:sz w:val="20"/>
                                  <w:szCs w:val="20"/>
                                </w:rPr>
                                <w:t>April 8, 2011:</w:t>
                              </w:r>
                              <w:r w:rsidR="00BC7813" w:rsidRPr="00874A7F">
                                <w:rPr>
                                  <w:rStyle w:val="Hyperlink"/>
                                  <w:sz w:val="20"/>
                                  <w:szCs w:val="20"/>
                                </w:rPr>
                                <w:t xml:space="preserve"> </w:t>
                              </w:r>
                              <w:r w:rsidR="00BC7813" w:rsidRPr="00874A7F">
                                <w:rPr>
                                  <w:rStyle w:val="Hyperlink"/>
                                  <w:sz w:val="20"/>
                                  <w:szCs w:val="20"/>
                                </w:rPr>
                                <w:t>Flooding in North Dakota: Determination That a Public Health Emergency Exists</w:t>
                              </w:r>
                            </w:hyperlink>
                          </w:p>
                          <w:p w14:paraId="0D105B22" w14:textId="4784EA1D" w:rsidR="00BC7813" w:rsidRPr="00874A7F" w:rsidRDefault="00BC7813" w:rsidP="00156DBE">
                            <w:pPr>
                              <w:rPr>
                                <w:sz w:val="20"/>
                                <w:szCs w:val="20"/>
                              </w:rPr>
                            </w:pPr>
                          </w:p>
                          <w:p w14:paraId="1EEA5F7A" w14:textId="7B9A369A" w:rsidR="00BC7813" w:rsidRPr="00874A7F" w:rsidRDefault="004B2C7D" w:rsidP="00156DBE">
                            <w:pPr>
                              <w:pStyle w:val="ListParagraph"/>
                              <w:numPr>
                                <w:ilvl w:val="0"/>
                                <w:numId w:val="26"/>
                              </w:numPr>
                              <w:ind w:left="360"/>
                              <w:rPr>
                                <w:sz w:val="20"/>
                                <w:szCs w:val="20"/>
                              </w:rPr>
                            </w:pPr>
                            <w:hyperlink r:id="rId20" w:history="1">
                              <w:r w:rsidR="00BC7813" w:rsidRPr="00874A7F">
                                <w:rPr>
                                  <w:rStyle w:val="Hyperlink"/>
                                  <w:sz w:val="20"/>
                                  <w:szCs w:val="20"/>
                                </w:rPr>
                                <w:t>March 22, 2010: 2009 H1N1 Flu Outbreak: Determination that a Public Health Emergency Exists (Renewal)</w:t>
                              </w:r>
                            </w:hyperlink>
                          </w:p>
                          <w:p w14:paraId="57949640" w14:textId="77777777" w:rsidR="00FE58A1" w:rsidRPr="00874A7F" w:rsidRDefault="00FE58A1">
                            <w:pPr>
                              <w:rPr>
                                <w:sz w:val="20"/>
                                <w:szCs w:val="20"/>
                              </w:rPr>
                            </w:pPr>
                          </w:p>
                          <w:p w14:paraId="260A7270" w14:textId="77777777" w:rsidR="002E1F06" w:rsidRPr="00874A7F" w:rsidRDefault="002E1F06">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FA3046" id="_x0000_t202" coordsize="21600,21600" o:spt="202" path="m,l,21600r21600,l21600,xe">
                <v:stroke joinstyle="miter"/>
                <v:path gradientshapeok="t" o:connecttype="rect"/>
              </v:shapetype>
              <v:shape id="Text Box 2" o:spid="_x0000_s1026" type="#_x0000_t202" style="position:absolute;margin-left:7.35pt;margin-top:95.8pt;width:463.75pt;height:488.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">
                <v:textbox>
                  <w:txbxContent>
                    <w:p w14:paraId="36373483" w14:textId="10C64906" w:rsidR="009B2C36" w:rsidRPr="00874A7F" w:rsidRDefault="009B2C36" w:rsidP="00730667">
                      <w:pPr>
                        <w:jc w:val="center"/>
                        <w:rPr>
                          <w:b/>
                          <w:bCs/>
                          <w:sz w:val="20"/>
                          <w:szCs w:val="20"/>
                        </w:rPr>
                      </w:pPr>
                      <w:r w:rsidRPr="00874A7F">
                        <w:rPr>
                          <w:b/>
                          <w:bCs/>
                          <w:sz w:val="20"/>
                          <w:szCs w:val="20"/>
                        </w:rPr>
                        <w:t xml:space="preserve">Box 1: </w:t>
                      </w:r>
                      <w:r w:rsidR="00874A7F">
                        <w:rPr>
                          <w:b/>
                          <w:bCs/>
                          <w:sz w:val="20"/>
                          <w:szCs w:val="20"/>
                        </w:rPr>
                        <w:t xml:space="preserve">Selected </w:t>
                      </w:r>
                      <w:r w:rsidRPr="00874A7F">
                        <w:rPr>
                          <w:b/>
                          <w:bCs/>
                          <w:sz w:val="20"/>
                          <w:szCs w:val="20"/>
                        </w:rPr>
                        <w:t>Examples of Section 319 Determinations</w:t>
                      </w:r>
                    </w:p>
                    <w:p w14:paraId="47C13238" w14:textId="59B078F7" w:rsidR="009B2C36" w:rsidRPr="00874A7F" w:rsidRDefault="009B2C36">
                      <w:pPr>
                        <w:rPr>
                          <w:sz w:val="20"/>
                          <w:szCs w:val="20"/>
                        </w:rPr>
                      </w:pPr>
                    </w:p>
                    <w:p w14:paraId="0A9B7790" w14:textId="7C73F28A" w:rsidR="009B2C36" w:rsidRPr="00874A7F" w:rsidRDefault="00542A77" w:rsidP="002E1F06">
                      <w:pPr>
                        <w:rPr>
                          <w:sz w:val="20"/>
                          <w:szCs w:val="20"/>
                        </w:rPr>
                      </w:pPr>
                      <w:r w:rsidRPr="00874A7F">
                        <w:rPr>
                          <w:sz w:val="20"/>
                          <w:szCs w:val="20"/>
                        </w:rPr>
                        <w:t xml:space="preserve">Public health emergency determinations under section 319 have </w:t>
                      </w:r>
                      <w:r w:rsidR="002E1F06" w:rsidRPr="00874A7F">
                        <w:rPr>
                          <w:sz w:val="20"/>
                          <w:szCs w:val="20"/>
                        </w:rPr>
                        <w:t xml:space="preserve">included the following examples. For a complete list of current or </w:t>
                      </w:r>
                      <w:r w:rsidR="009B2C36" w:rsidRPr="00874A7F">
                        <w:rPr>
                          <w:sz w:val="20"/>
                          <w:szCs w:val="20"/>
                        </w:rPr>
                        <w:t xml:space="preserve">recent 319 determinations, see </w:t>
                      </w:r>
                      <w:hyperlink r:id="rId21" w:history="1">
                        <w:r w:rsidR="00730667" w:rsidRPr="00874A7F">
                          <w:rPr>
                            <w:rStyle w:val="Hyperlink"/>
                            <w:sz w:val="20"/>
                            <w:szCs w:val="20"/>
                          </w:rPr>
                          <w:t>https://www.phe.gov/emergenc</w:t>
                        </w:r>
                        <w:r w:rsidR="00730667" w:rsidRPr="00874A7F">
                          <w:rPr>
                            <w:rStyle w:val="Hyperlink"/>
                            <w:sz w:val="20"/>
                            <w:szCs w:val="20"/>
                          </w:rPr>
                          <w:t>y</w:t>
                        </w:r>
                        <w:r w:rsidR="00730667" w:rsidRPr="00874A7F">
                          <w:rPr>
                            <w:rStyle w:val="Hyperlink"/>
                            <w:sz w:val="20"/>
                            <w:szCs w:val="20"/>
                          </w:rPr>
                          <w:t>/news/healtha</w:t>
                        </w:r>
                        <w:r w:rsidR="00730667" w:rsidRPr="00874A7F">
                          <w:rPr>
                            <w:rStyle w:val="Hyperlink"/>
                            <w:sz w:val="20"/>
                            <w:szCs w:val="20"/>
                          </w:rPr>
                          <w:t>c</w:t>
                        </w:r>
                        <w:r w:rsidR="00730667" w:rsidRPr="00874A7F">
                          <w:rPr>
                            <w:rStyle w:val="Hyperlink"/>
                            <w:sz w:val="20"/>
                            <w:szCs w:val="20"/>
                          </w:rPr>
                          <w:t>tions/phe/Pages/default.aspx</w:t>
                        </w:r>
                      </w:hyperlink>
                      <w:r w:rsidR="002E1F06" w:rsidRPr="00874A7F">
                        <w:rPr>
                          <w:sz w:val="20"/>
                          <w:szCs w:val="20"/>
                        </w:rPr>
                        <w:t>.</w:t>
                      </w:r>
                    </w:p>
                    <w:p w14:paraId="576E7DE3" w14:textId="44E04FD9" w:rsidR="002E1F06" w:rsidRPr="00874A7F" w:rsidRDefault="002E1F06">
                      <w:pPr>
                        <w:rPr>
                          <w:sz w:val="20"/>
                          <w:szCs w:val="20"/>
                        </w:rPr>
                      </w:pPr>
                    </w:p>
                    <w:p w14:paraId="65F7D3D2" w14:textId="7AF006A8" w:rsidR="00874A7F" w:rsidRPr="00874A7F" w:rsidRDefault="00874A7F" w:rsidP="00156DBE">
                      <w:pPr>
                        <w:pStyle w:val="ListParagraph"/>
                        <w:numPr>
                          <w:ilvl w:val="0"/>
                          <w:numId w:val="26"/>
                        </w:numPr>
                        <w:ind w:left="360"/>
                        <w:rPr>
                          <w:sz w:val="20"/>
                          <w:szCs w:val="20"/>
                        </w:rPr>
                      </w:pPr>
                      <w:hyperlink r:id="rId22" w:history="1">
                        <w:r w:rsidRPr="00874A7F">
                          <w:rPr>
                            <w:rStyle w:val="Hyperlink"/>
                            <w:sz w:val="20"/>
                            <w:szCs w:val="20"/>
                          </w:rPr>
                          <w:t>January 31, 2020: Determ</w:t>
                        </w:r>
                        <w:r w:rsidRPr="00874A7F">
                          <w:rPr>
                            <w:rStyle w:val="Hyperlink"/>
                            <w:sz w:val="20"/>
                            <w:szCs w:val="20"/>
                          </w:rPr>
                          <w:t>i</w:t>
                        </w:r>
                        <w:r w:rsidRPr="00874A7F">
                          <w:rPr>
                            <w:rStyle w:val="Hyperlink"/>
                            <w:sz w:val="20"/>
                            <w:szCs w:val="20"/>
                          </w:rPr>
                          <w:t>nation that a Public Health Emergency Exists Nationwide as the Result of the 2019 Novel Coronavirus</w:t>
                        </w:r>
                      </w:hyperlink>
                    </w:p>
                    <w:p w14:paraId="653C55B0" w14:textId="77777777" w:rsidR="00874A7F" w:rsidRPr="00874A7F" w:rsidRDefault="00874A7F" w:rsidP="00874A7F">
                      <w:pPr>
                        <w:pStyle w:val="ListParagraph"/>
                        <w:ind w:left="360"/>
                        <w:rPr>
                          <w:sz w:val="20"/>
                          <w:szCs w:val="20"/>
                        </w:rPr>
                      </w:pPr>
                    </w:p>
                    <w:p w14:paraId="2B691FA7" w14:textId="2724C4F5" w:rsidR="00874A7F" w:rsidRPr="00874A7F" w:rsidRDefault="00874A7F" w:rsidP="00156DBE">
                      <w:pPr>
                        <w:pStyle w:val="ListParagraph"/>
                        <w:numPr>
                          <w:ilvl w:val="0"/>
                          <w:numId w:val="26"/>
                        </w:numPr>
                        <w:ind w:left="360"/>
                        <w:rPr>
                          <w:sz w:val="20"/>
                          <w:szCs w:val="20"/>
                        </w:rPr>
                      </w:pPr>
                      <w:hyperlink r:id="rId23" w:history="1">
                        <w:r w:rsidRPr="00874A7F">
                          <w:rPr>
                            <w:rStyle w:val="Hyperlink"/>
                            <w:sz w:val="20"/>
                            <w:szCs w:val="20"/>
                          </w:rPr>
                          <w:t>January 8, 2020: Determination that a Public Health Emergency Exis</w:t>
                        </w:r>
                        <w:r w:rsidRPr="00874A7F">
                          <w:rPr>
                            <w:rStyle w:val="Hyperlink"/>
                            <w:sz w:val="20"/>
                            <w:szCs w:val="20"/>
                          </w:rPr>
                          <w:t>t</w:t>
                        </w:r>
                        <w:r w:rsidRPr="00874A7F">
                          <w:rPr>
                            <w:rStyle w:val="Hyperlink"/>
                            <w:sz w:val="20"/>
                            <w:szCs w:val="20"/>
                          </w:rPr>
                          <w:t>s as a Result of the Consequences of Earthquakes on the Commonwealth of Puerto Rico</w:t>
                        </w:r>
                      </w:hyperlink>
                    </w:p>
                    <w:p w14:paraId="0775D652" w14:textId="77777777" w:rsidR="00874A7F" w:rsidRPr="00874A7F" w:rsidRDefault="00874A7F" w:rsidP="00874A7F">
                      <w:pPr>
                        <w:pStyle w:val="ListParagraph"/>
                        <w:ind w:left="360"/>
                        <w:rPr>
                          <w:sz w:val="20"/>
                          <w:szCs w:val="20"/>
                        </w:rPr>
                      </w:pPr>
                    </w:p>
                    <w:p w14:paraId="7140D7BC" w14:textId="3D3357A1" w:rsidR="001B2F45" w:rsidRPr="00874A7F" w:rsidRDefault="00874A7F" w:rsidP="00156DBE">
                      <w:pPr>
                        <w:pStyle w:val="ListParagraph"/>
                        <w:numPr>
                          <w:ilvl w:val="0"/>
                          <w:numId w:val="26"/>
                        </w:numPr>
                        <w:ind w:left="360"/>
                        <w:rPr>
                          <w:sz w:val="20"/>
                          <w:szCs w:val="20"/>
                        </w:rPr>
                      </w:pPr>
                      <w:hyperlink r:id="rId24" w:history="1">
                        <w:r w:rsidRPr="00874A7F">
                          <w:rPr>
                            <w:rStyle w:val="Hyperlink"/>
                            <w:sz w:val="20"/>
                            <w:szCs w:val="20"/>
                          </w:rPr>
                          <w:t>October 16, 2019: Renewal of the Determina</w:t>
                        </w:r>
                        <w:r w:rsidRPr="00874A7F">
                          <w:rPr>
                            <w:rStyle w:val="Hyperlink"/>
                            <w:sz w:val="20"/>
                            <w:szCs w:val="20"/>
                          </w:rPr>
                          <w:t>t</w:t>
                        </w:r>
                        <w:r w:rsidRPr="00874A7F">
                          <w:rPr>
                            <w:rStyle w:val="Hyperlink"/>
                            <w:sz w:val="20"/>
                            <w:szCs w:val="20"/>
                          </w:rPr>
                          <w:t>ion that a Public Health Emergency Exists Nationwide as the Result of the Opioid Crisis</w:t>
                        </w:r>
                      </w:hyperlink>
                      <w:r w:rsidRPr="00874A7F">
                        <w:rPr>
                          <w:rStyle w:val="Hyperlink"/>
                          <w:sz w:val="20"/>
                          <w:szCs w:val="20"/>
                          <w:u w:val="none"/>
                        </w:rPr>
                        <w:t xml:space="preserve">  (</w:t>
                      </w:r>
                      <w:hyperlink r:id="rId25" w:history="1">
                        <w:r w:rsidRPr="00874A7F">
                          <w:rPr>
                            <w:rStyle w:val="Hyperlink"/>
                            <w:sz w:val="20"/>
                            <w:szCs w:val="20"/>
                          </w:rPr>
                          <w:t>Renewed January 2</w:t>
                        </w:r>
                        <w:r w:rsidRPr="00874A7F">
                          <w:rPr>
                            <w:rStyle w:val="Hyperlink"/>
                            <w:sz w:val="20"/>
                            <w:szCs w:val="20"/>
                          </w:rPr>
                          <w:t>4</w:t>
                        </w:r>
                        <w:r w:rsidRPr="00874A7F">
                          <w:rPr>
                            <w:rStyle w:val="Hyperlink"/>
                            <w:sz w:val="20"/>
                            <w:szCs w:val="20"/>
                          </w:rPr>
                          <w:t>, 2020</w:t>
                        </w:r>
                      </w:hyperlink>
                      <w:r w:rsidRPr="00874A7F">
                        <w:rPr>
                          <w:rStyle w:val="Hyperlink"/>
                          <w:sz w:val="20"/>
                          <w:szCs w:val="20"/>
                          <w:u w:val="none"/>
                        </w:rPr>
                        <w:t>)</w:t>
                      </w:r>
                    </w:p>
                    <w:p w14:paraId="37A7C14B" w14:textId="15202F00" w:rsidR="007F5F02" w:rsidRPr="00874A7F" w:rsidRDefault="007F5F02" w:rsidP="00156DBE">
                      <w:pPr>
                        <w:rPr>
                          <w:sz w:val="20"/>
                          <w:szCs w:val="20"/>
                        </w:rPr>
                      </w:pPr>
                    </w:p>
                    <w:p w14:paraId="3AE44C64" w14:textId="77777777" w:rsidR="00874A7F" w:rsidRPr="00874A7F" w:rsidRDefault="00874A7F" w:rsidP="00874A7F">
                      <w:pPr>
                        <w:pStyle w:val="ListParagraph"/>
                        <w:numPr>
                          <w:ilvl w:val="0"/>
                          <w:numId w:val="26"/>
                        </w:numPr>
                        <w:ind w:left="360"/>
                        <w:rPr>
                          <w:sz w:val="20"/>
                          <w:szCs w:val="20"/>
                        </w:rPr>
                      </w:pPr>
                      <w:hyperlink r:id="rId26" w:history="1">
                        <w:r w:rsidRPr="00874A7F">
                          <w:rPr>
                            <w:rStyle w:val="Hyperlink"/>
                            <w:sz w:val="20"/>
                            <w:szCs w:val="20"/>
                          </w:rPr>
                          <w:t>August 30, 2019: Determination that a Public Health Emergency Exists in the State of Florida as the Result of Hurricane Dorian</w:t>
                        </w:r>
                      </w:hyperlink>
                    </w:p>
                    <w:p w14:paraId="0EB7C3EE" w14:textId="77777777" w:rsidR="00874A7F" w:rsidRPr="00874A7F" w:rsidRDefault="00874A7F" w:rsidP="00156DBE">
                      <w:pPr>
                        <w:rPr>
                          <w:sz w:val="20"/>
                          <w:szCs w:val="20"/>
                        </w:rPr>
                      </w:pPr>
                    </w:p>
                    <w:p w14:paraId="1103A674" w14:textId="14CB0E51" w:rsidR="007F5F02" w:rsidRPr="00874A7F" w:rsidRDefault="004B2C7D" w:rsidP="00156DBE">
                      <w:pPr>
                        <w:pStyle w:val="ListParagraph"/>
                        <w:numPr>
                          <w:ilvl w:val="0"/>
                          <w:numId w:val="26"/>
                        </w:numPr>
                        <w:ind w:left="360"/>
                        <w:rPr>
                          <w:sz w:val="20"/>
                          <w:szCs w:val="20"/>
                        </w:rPr>
                      </w:pPr>
                      <w:hyperlink r:id="rId27" w:history="1">
                        <w:r w:rsidR="00E75FC5" w:rsidRPr="00874A7F">
                          <w:rPr>
                            <w:rStyle w:val="Hyperlink"/>
                            <w:sz w:val="20"/>
                            <w:szCs w:val="20"/>
                          </w:rPr>
                          <w:t>July 12, 2019: Determination that a Public Health Emergency Exists in Louisiana as a Result of Tropical Storm Barry</w:t>
                        </w:r>
                      </w:hyperlink>
                    </w:p>
                    <w:p w14:paraId="4CF0EF99" w14:textId="5224A6EF" w:rsidR="00E75FC5" w:rsidRPr="00874A7F" w:rsidRDefault="00E75FC5" w:rsidP="00156DBE">
                      <w:pPr>
                        <w:rPr>
                          <w:sz w:val="20"/>
                          <w:szCs w:val="20"/>
                        </w:rPr>
                      </w:pPr>
                    </w:p>
                    <w:p w14:paraId="6324FD4F" w14:textId="1915594D" w:rsidR="00E75FC5" w:rsidRPr="00874A7F" w:rsidRDefault="004B2C7D" w:rsidP="00156DBE">
                      <w:pPr>
                        <w:pStyle w:val="ListParagraph"/>
                        <w:numPr>
                          <w:ilvl w:val="0"/>
                          <w:numId w:val="26"/>
                        </w:numPr>
                        <w:ind w:left="360"/>
                        <w:rPr>
                          <w:sz w:val="20"/>
                          <w:szCs w:val="20"/>
                        </w:rPr>
                      </w:pPr>
                      <w:hyperlink r:id="rId28" w:history="1">
                        <w:r w:rsidR="00E75FC5" w:rsidRPr="00874A7F">
                          <w:rPr>
                            <w:rStyle w:val="Hyperlink"/>
                            <w:sz w:val="20"/>
                            <w:szCs w:val="20"/>
                          </w:rPr>
                          <w:t>January 30, 2019: Renewal of the Determination that a Public Health Emergency Exists in California as a Result of the Wildfires</w:t>
                        </w:r>
                      </w:hyperlink>
                    </w:p>
                    <w:p w14:paraId="630FABB3" w14:textId="6B3ACBDD" w:rsidR="00E75FC5" w:rsidRPr="00874A7F" w:rsidRDefault="00E75FC5" w:rsidP="00156DBE">
                      <w:pPr>
                        <w:rPr>
                          <w:sz w:val="20"/>
                          <w:szCs w:val="20"/>
                        </w:rPr>
                      </w:pPr>
                    </w:p>
                    <w:p w14:paraId="49ABD552" w14:textId="662DBCDC" w:rsidR="00E75FC5" w:rsidRPr="00874A7F" w:rsidRDefault="004B2C7D" w:rsidP="00156DBE">
                      <w:pPr>
                        <w:pStyle w:val="ListParagraph"/>
                        <w:numPr>
                          <w:ilvl w:val="0"/>
                          <w:numId w:val="26"/>
                        </w:numPr>
                        <w:ind w:left="360"/>
                        <w:rPr>
                          <w:sz w:val="20"/>
                          <w:szCs w:val="20"/>
                        </w:rPr>
                      </w:pPr>
                      <w:hyperlink r:id="rId29" w:history="1">
                        <w:r w:rsidR="000F1126" w:rsidRPr="00874A7F">
                          <w:rPr>
                            <w:rStyle w:val="Hyperlink"/>
                            <w:sz w:val="20"/>
                            <w:szCs w:val="20"/>
                          </w:rPr>
                          <w:t xml:space="preserve">January 17, </w:t>
                        </w:r>
                        <w:proofErr w:type="gramStart"/>
                        <w:r w:rsidR="000F1126" w:rsidRPr="00874A7F">
                          <w:rPr>
                            <w:rStyle w:val="Hyperlink"/>
                            <w:sz w:val="20"/>
                            <w:szCs w:val="20"/>
                          </w:rPr>
                          <w:t>2019:Renewal</w:t>
                        </w:r>
                        <w:proofErr w:type="gramEnd"/>
                        <w:r w:rsidR="000F1126" w:rsidRPr="00874A7F">
                          <w:rPr>
                            <w:rStyle w:val="Hyperlink"/>
                            <w:sz w:val="20"/>
                            <w:szCs w:val="20"/>
                          </w:rPr>
                          <w:t xml:space="preserve"> of Determination that a Public Health Emergency Exists in the Commonwealth of the Mariana Islands as the Result of Typhoon Yutu</w:t>
                        </w:r>
                      </w:hyperlink>
                    </w:p>
                    <w:p w14:paraId="4E7C5F2D" w14:textId="145C2082" w:rsidR="00D132D9" w:rsidRPr="00874A7F" w:rsidRDefault="00D132D9" w:rsidP="00156DBE">
                      <w:pPr>
                        <w:rPr>
                          <w:sz w:val="20"/>
                          <w:szCs w:val="20"/>
                        </w:rPr>
                      </w:pPr>
                    </w:p>
                    <w:p w14:paraId="2D57E8EE" w14:textId="225FA6B0" w:rsidR="00D132D9" w:rsidRPr="00874A7F" w:rsidRDefault="004B2C7D" w:rsidP="00156DBE">
                      <w:pPr>
                        <w:pStyle w:val="ListParagraph"/>
                        <w:numPr>
                          <w:ilvl w:val="0"/>
                          <w:numId w:val="26"/>
                        </w:numPr>
                        <w:ind w:left="360"/>
                        <w:rPr>
                          <w:sz w:val="20"/>
                          <w:szCs w:val="20"/>
                        </w:rPr>
                      </w:pPr>
                      <w:hyperlink r:id="rId30" w:history="1">
                        <w:r w:rsidR="004E099F" w:rsidRPr="00874A7F">
                          <w:rPr>
                            <w:rStyle w:val="Hyperlink"/>
                            <w:sz w:val="20"/>
                            <w:szCs w:val="20"/>
                          </w:rPr>
                          <w:t>December 3, 2018: Determination that a Public Health Emergency Exists in Alaska as a Result of the Earthquake</w:t>
                        </w:r>
                      </w:hyperlink>
                    </w:p>
                    <w:p w14:paraId="4A8A76B1" w14:textId="3CF84C74" w:rsidR="004E099F" w:rsidRPr="00874A7F" w:rsidRDefault="004E099F" w:rsidP="00156DBE">
                      <w:pPr>
                        <w:rPr>
                          <w:sz w:val="20"/>
                          <w:szCs w:val="20"/>
                        </w:rPr>
                      </w:pPr>
                    </w:p>
                    <w:p w14:paraId="1C99C40D" w14:textId="4EB24D77" w:rsidR="004E099F" w:rsidRPr="00874A7F" w:rsidRDefault="004B2C7D" w:rsidP="00156DBE">
                      <w:pPr>
                        <w:pStyle w:val="ListParagraph"/>
                        <w:numPr>
                          <w:ilvl w:val="0"/>
                          <w:numId w:val="26"/>
                        </w:numPr>
                        <w:ind w:left="360"/>
                        <w:rPr>
                          <w:sz w:val="20"/>
                          <w:szCs w:val="20"/>
                        </w:rPr>
                      </w:pPr>
                      <w:hyperlink r:id="rId31" w:history="1">
                        <w:r w:rsidR="00FE58A1" w:rsidRPr="00874A7F">
                          <w:rPr>
                            <w:rStyle w:val="Hyperlink"/>
                            <w:sz w:val="20"/>
                            <w:szCs w:val="20"/>
                          </w:rPr>
                          <w:t xml:space="preserve">April 28, 2017: Renewal of Determination that a Public Health Emergency Exists </w:t>
                        </w:r>
                        <w:proofErr w:type="gramStart"/>
                        <w:r w:rsidR="00FE58A1" w:rsidRPr="00874A7F">
                          <w:rPr>
                            <w:rStyle w:val="Hyperlink"/>
                            <w:sz w:val="20"/>
                            <w:szCs w:val="20"/>
                          </w:rPr>
                          <w:t>as a Consequence of</w:t>
                        </w:r>
                        <w:proofErr w:type="gramEnd"/>
                        <w:r w:rsidR="00FE58A1" w:rsidRPr="00874A7F">
                          <w:rPr>
                            <w:rStyle w:val="Hyperlink"/>
                            <w:sz w:val="20"/>
                            <w:szCs w:val="20"/>
                          </w:rPr>
                          <w:t xml:space="preserve"> the Zika Virus Outbreak</w:t>
                        </w:r>
                      </w:hyperlink>
                    </w:p>
                    <w:p w14:paraId="2952BBC7" w14:textId="65FA8A32" w:rsidR="00FE58A1" w:rsidRPr="00874A7F" w:rsidRDefault="00FE58A1" w:rsidP="00156DBE">
                      <w:pPr>
                        <w:rPr>
                          <w:sz w:val="20"/>
                          <w:szCs w:val="20"/>
                        </w:rPr>
                      </w:pPr>
                    </w:p>
                    <w:p w14:paraId="3F6EF644" w14:textId="21EC26D3" w:rsidR="00BC7813" w:rsidRPr="00874A7F" w:rsidRDefault="004B2C7D" w:rsidP="00156DBE">
                      <w:pPr>
                        <w:pStyle w:val="ListParagraph"/>
                        <w:numPr>
                          <w:ilvl w:val="0"/>
                          <w:numId w:val="26"/>
                        </w:numPr>
                        <w:ind w:left="360"/>
                        <w:rPr>
                          <w:sz w:val="20"/>
                          <w:szCs w:val="20"/>
                        </w:rPr>
                      </w:pPr>
                      <w:hyperlink r:id="rId32" w:history="1">
                        <w:r w:rsidR="00BC7813" w:rsidRPr="00874A7F">
                          <w:rPr>
                            <w:rStyle w:val="Hyperlink"/>
                            <w:sz w:val="20"/>
                            <w:szCs w:val="20"/>
                          </w:rPr>
                          <w:t>April 8, 2011:</w:t>
                        </w:r>
                        <w:r w:rsidR="00BC7813" w:rsidRPr="00874A7F">
                          <w:rPr>
                            <w:rStyle w:val="Hyperlink"/>
                            <w:sz w:val="20"/>
                            <w:szCs w:val="20"/>
                          </w:rPr>
                          <w:t xml:space="preserve"> </w:t>
                        </w:r>
                        <w:r w:rsidR="00BC7813" w:rsidRPr="00874A7F">
                          <w:rPr>
                            <w:rStyle w:val="Hyperlink"/>
                            <w:sz w:val="20"/>
                            <w:szCs w:val="20"/>
                          </w:rPr>
                          <w:t>Flooding in North Dakota: Determination That a Public Health Emergency Exists</w:t>
                        </w:r>
                      </w:hyperlink>
                    </w:p>
                    <w:p w14:paraId="0D105B22" w14:textId="4784EA1D" w:rsidR="00BC7813" w:rsidRPr="00874A7F" w:rsidRDefault="00BC7813" w:rsidP="00156DBE">
                      <w:pPr>
                        <w:rPr>
                          <w:sz w:val="20"/>
                          <w:szCs w:val="20"/>
                        </w:rPr>
                      </w:pPr>
                    </w:p>
                    <w:p w14:paraId="1EEA5F7A" w14:textId="7B9A369A" w:rsidR="00BC7813" w:rsidRPr="00874A7F" w:rsidRDefault="004B2C7D" w:rsidP="00156DBE">
                      <w:pPr>
                        <w:pStyle w:val="ListParagraph"/>
                        <w:numPr>
                          <w:ilvl w:val="0"/>
                          <w:numId w:val="26"/>
                        </w:numPr>
                        <w:ind w:left="360"/>
                        <w:rPr>
                          <w:sz w:val="20"/>
                          <w:szCs w:val="20"/>
                        </w:rPr>
                      </w:pPr>
                      <w:hyperlink r:id="rId33" w:history="1">
                        <w:r w:rsidR="00BC7813" w:rsidRPr="00874A7F">
                          <w:rPr>
                            <w:rStyle w:val="Hyperlink"/>
                            <w:sz w:val="20"/>
                            <w:szCs w:val="20"/>
                          </w:rPr>
                          <w:t>March 22, 2010: 2009 H1N1 Flu Outbreak: Determination that a Public Health Emergency Exists (Renewal)</w:t>
                        </w:r>
                      </w:hyperlink>
                    </w:p>
                    <w:p w14:paraId="57949640" w14:textId="77777777" w:rsidR="00FE58A1" w:rsidRPr="00874A7F" w:rsidRDefault="00FE58A1">
                      <w:pPr>
                        <w:rPr>
                          <w:sz w:val="20"/>
                          <w:szCs w:val="20"/>
                        </w:rPr>
                      </w:pPr>
                    </w:p>
                    <w:p w14:paraId="260A7270" w14:textId="77777777" w:rsidR="002E1F06" w:rsidRPr="00874A7F" w:rsidRDefault="002E1F06">
                      <w:pPr>
                        <w:rPr>
                          <w:sz w:val="20"/>
                          <w:szCs w:val="20"/>
                        </w:rPr>
                      </w:pPr>
                    </w:p>
                  </w:txbxContent>
                </v:textbox>
                <w10:wrap type="square" anchorx="margin"/>
              </v:shape>
            </w:pict>
          </mc:Fallback>
        </mc:AlternateContent>
      </w:r>
      <w:r w:rsidRPr="00CB3A53">
        <w:t>relevant to the secretary's consideration of whether a public health emergency exists.</w:t>
      </w:r>
    </w:p>
    <w:p w14:paraId="643E9841" w14:textId="7135777B" w:rsidR="009B2C36" w:rsidRPr="00CB3A53" w:rsidRDefault="009B2C36" w:rsidP="00170A95">
      <w:pPr>
        <w:pStyle w:val="norm15"/>
      </w:pPr>
    </w:p>
    <w:sectPr w:rsidR="009B2C36" w:rsidRPr="00CB3A53">
      <w:headerReference w:type="default" r:id="rId34"/>
      <w:footerReference w:type="defaul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EAD623" w14:textId="77777777" w:rsidR="00394972" w:rsidRDefault="00394972" w:rsidP="00394972">
      <w:r>
        <w:separator/>
      </w:r>
    </w:p>
  </w:endnote>
  <w:endnote w:type="continuationSeparator" w:id="0">
    <w:p w14:paraId="20F44EA5" w14:textId="77777777" w:rsidR="00394972" w:rsidRDefault="00394972" w:rsidP="00394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6648581"/>
      <w:docPartObj>
        <w:docPartGallery w:val="Page Numbers (Bottom of Page)"/>
        <w:docPartUnique/>
      </w:docPartObj>
    </w:sdtPr>
    <w:sdtEndPr>
      <w:rPr>
        <w:noProof/>
      </w:rPr>
    </w:sdtEndPr>
    <w:sdtContent>
      <w:p w14:paraId="6598EF37" w14:textId="36985922" w:rsidR="00394972" w:rsidRDefault="00394972" w:rsidP="003949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C47CE9" w14:textId="77777777" w:rsidR="00394972" w:rsidRDefault="00394972" w:rsidP="00394972">
      <w:r>
        <w:separator/>
      </w:r>
    </w:p>
  </w:footnote>
  <w:footnote w:type="continuationSeparator" w:id="0">
    <w:p w14:paraId="7FADA792" w14:textId="77777777" w:rsidR="00394972" w:rsidRDefault="00394972" w:rsidP="00394972">
      <w:r>
        <w:continuationSeparator/>
      </w:r>
    </w:p>
  </w:footnote>
  <w:footnote w:id="1">
    <w:p w14:paraId="0AF13813" w14:textId="0B825413" w:rsidR="00FF019D" w:rsidRPr="00FF019D" w:rsidRDefault="00FF019D" w:rsidP="00FF019D">
      <w:pPr>
        <w:tabs>
          <w:tab w:val="left" w:pos="686"/>
        </w:tabs>
        <w:rPr>
          <w:b/>
          <w:bCs/>
          <w:sz w:val="20"/>
          <w:szCs w:val="20"/>
        </w:rPr>
      </w:pPr>
      <w:r w:rsidRPr="006B646B">
        <w:rPr>
          <w:b/>
          <w:bCs/>
          <w:sz w:val="20"/>
          <w:szCs w:val="20"/>
          <w:highlight w:val="yellow"/>
        </w:rPr>
        <w:t>Footnotes will be streamlined and edited to style guide once text is finalized</w:t>
      </w:r>
    </w:p>
    <w:p w14:paraId="7F10368B" w14:textId="40C97097" w:rsidR="00386C62" w:rsidRDefault="00386C62" w:rsidP="00386C62">
      <w:pPr>
        <w:pStyle w:val="FootnoteText"/>
      </w:pPr>
      <w:r>
        <w:rPr>
          <w:rStyle w:val="FootnoteReference"/>
        </w:rPr>
        <w:footnoteRef/>
      </w:r>
      <w:r>
        <w:t xml:space="preserve"> </w:t>
      </w:r>
      <w:r w:rsidRPr="00740CF9">
        <w:rPr>
          <w:rFonts w:eastAsia="Times New Roman" w:cs="Arial"/>
          <w:color w:val="000000" w:themeColor="text1"/>
        </w:rPr>
        <w:t>Public Health Service Act, Pub. L. No. 104-321; Codified at 42 U.S.C. § 247d.</w:t>
      </w:r>
    </w:p>
  </w:footnote>
  <w:footnote w:id="2">
    <w:p w14:paraId="5D9E5218" w14:textId="5B155B67" w:rsidR="00093123" w:rsidRDefault="00093123">
      <w:pPr>
        <w:pStyle w:val="FootnoteText"/>
      </w:pPr>
      <w:r>
        <w:rPr>
          <w:rStyle w:val="FootnoteReference"/>
        </w:rPr>
        <w:footnoteRef/>
      </w:r>
      <w:r>
        <w:t xml:space="preserve"> </w:t>
      </w:r>
      <w:r w:rsidR="00B62891" w:rsidRPr="00740CF9">
        <w:rPr>
          <w:rFonts w:eastAsia="Times New Roman" w:cs="Arial"/>
          <w:color w:val="000000" w:themeColor="text1"/>
        </w:rPr>
        <w:t>42 U.S.C. § 247d</w:t>
      </w:r>
      <w:r w:rsidR="00B62891">
        <w:rPr>
          <w:rFonts w:eastAsia="Times New Roman" w:cs="Arial"/>
          <w:color w:val="000000" w:themeColor="text1"/>
        </w:rPr>
        <w:t>(a).</w:t>
      </w:r>
    </w:p>
  </w:footnote>
  <w:footnote w:id="3">
    <w:p w14:paraId="02FDDD18" w14:textId="4A66538B" w:rsidR="00B05C22" w:rsidRDefault="00B05C22">
      <w:pPr>
        <w:pStyle w:val="FootnoteText"/>
      </w:pPr>
      <w:r>
        <w:rPr>
          <w:rStyle w:val="FootnoteReference"/>
        </w:rPr>
        <w:footnoteRef/>
      </w:r>
      <w:r>
        <w:t xml:space="preserve"> </w:t>
      </w:r>
      <w:bookmarkStart w:id="0" w:name="_Hlk21355495"/>
      <w:r w:rsidR="00A903B6" w:rsidRPr="00A903B6">
        <w:t xml:space="preserve">Department of Health and Human Services. “Public Health Emergency Declaration Q&amp;As” webpage. </w:t>
      </w:r>
      <w:r w:rsidR="001E1F6B">
        <w:t xml:space="preserve">Retrieved from </w:t>
      </w:r>
      <w:hyperlink r:id="rId1" w:history="1">
        <w:r w:rsidR="001E1F6B">
          <w:rPr>
            <w:rStyle w:val="Hyperlink"/>
          </w:rPr>
          <w:t>https://www.phe.gov/Preparedne</w:t>
        </w:r>
        <w:r w:rsidR="001E1F6B">
          <w:rPr>
            <w:rStyle w:val="Hyperlink"/>
          </w:rPr>
          <w:t>s</w:t>
        </w:r>
        <w:r w:rsidR="001E1F6B">
          <w:rPr>
            <w:rStyle w:val="Hyperlink"/>
          </w:rPr>
          <w:t>s/legal/Pages/phe-qa.aspx</w:t>
        </w:r>
      </w:hyperlink>
      <w:r w:rsidR="001E1F6B">
        <w:t>.</w:t>
      </w:r>
    </w:p>
    <w:bookmarkEnd w:id="0"/>
  </w:footnote>
  <w:footnote w:id="4">
    <w:p w14:paraId="62828D7B" w14:textId="32477E02" w:rsidR="00D252DA" w:rsidRDefault="00D252DA">
      <w:pPr>
        <w:pStyle w:val="FootnoteText"/>
      </w:pPr>
      <w:r>
        <w:rPr>
          <w:rStyle w:val="FootnoteReference"/>
        </w:rPr>
        <w:footnoteRef/>
      </w:r>
      <w:r>
        <w:t xml:space="preserve"> </w:t>
      </w:r>
      <w:r w:rsidRPr="00D252DA">
        <w:t>42 U.S.C. § 247d(a)</w:t>
      </w:r>
      <w:r>
        <w:t>.</w:t>
      </w:r>
    </w:p>
  </w:footnote>
  <w:footnote w:id="5">
    <w:p w14:paraId="53F5CB3F" w14:textId="77777777" w:rsidR="00C653E6" w:rsidRDefault="00C653E6" w:rsidP="00C653E6">
      <w:pPr>
        <w:pStyle w:val="FootnoteText"/>
      </w:pPr>
      <w:r>
        <w:rPr>
          <w:rStyle w:val="FootnoteReference"/>
        </w:rPr>
        <w:footnoteRef/>
      </w:r>
      <w:r>
        <w:t xml:space="preserve"> </w:t>
      </w:r>
      <w:r w:rsidRPr="00740CF9">
        <w:rPr>
          <w:rFonts w:eastAsia="Times New Roman" w:cs="Arial"/>
          <w:color w:val="000000" w:themeColor="text1"/>
        </w:rPr>
        <w:t>42 U.S.C. § 247d</w:t>
      </w:r>
      <w:r>
        <w:rPr>
          <w:rFonts w:eastAsia="Times New Roman" w:cs="Arial"/>
          <w:color w:val="000000" w:themeColor="text1"/>
        </w:rPr>
        <w:t>(a).</w:t>
      </w:r>
    </w:p>
  </w:footnote>
  <w:footnote w:id="6">
    <w:p w14:paraId="17831950" w14:textId="77777777" w:rsidR="00C653E6" w:rsidRDefault="00C653E6" w:rsidP="00C653E6">
      <w:pPr>
        <w:pStyle w:val="FootnoteText"/>
      </w:pPr>
      <w:r>
        <w:rPr>
          <w:rStyle w:val="FootnoteReference"/>
        </w:rPr>
        <w:footnoteRef/>
      </w:r>
      <w:r>
        <w:t xml:space="preserve"> </w:t>
      </w:r>
      <w:r w:rsidRPr="00FF203D">
        <w:t>42 U.S.C. § 247d(a).</w:t>
      </w:r>
    </w:p>
  </w:footnote>
  <w:footnote w:id="7">
    <w:p w14:paraId="1B6EDB58" w14:textId="77777777" w:rsidR="00C653E6" w:rsidRDefault="00C653E6" w:rsidP="00C653E6">
      <w:pPr>
        <w:pStyle w:val="FootnoteText"/>
      </w:pPr>
      <w:r>
        <w:rPr>
          <w:rStyle w:val="FootnoteReference"/>
        </w:rPr>
        <w:footnoteRef/>
      </w:r>
      <w:r>
        <w:t xml:space="preserve"> </w:t>
      </w:r>
      <w:r w:rsidRPr="00A34CF8">
        <w:t>42 U.S.C. § 247d(a).</w:t>
      </w:r>
    </w:p>
  </w:footnote>
  <w:footnote w:id="8">
    <w:p w14:paraId="06E18B2D" w14:textId="77777777" w:rsidR="00C653E6" w:rsidRDefault="00C653E6" w:rsidP="00C653E6">
      <w:pPr>
        <w:pStyle w:val="FootnoteText"/>
      </w:pPr>
      <w:r>
        <w:rPr>
          <w:rStyle w:val="FootnoteReference"/>
        </w:rPr>
        <w:footnoteRef/>
      </w:r>
      <w:r>
        <w:t xml:space="preserve"> </w:t>
      </w:r>
      <w:r w:rsidRPr="00A903B6">
        <w:t>Department of Health and Human Services. “Public Health Emergency Declaration” webpage.</w:t>
      </w:r>
      <w:r>
        <w:t xml:space="preserve"> Retrieved from </w:t>
      </w:r>
      <w:hyperlink r:id="rId2" w:history="1">
        <w:r>
          <w:rPr>
            <w:rStyle w:val="Hyperlink"/>
          </w:rPr>
          <w:t>https://www.phe.gov/Preparedness/legal/Pag</w:t>
        </w:r>
        <w:r>
          <w:rPr>
            <w:rStyle w:val="Hyperlink"/>
          </w:rPr>
          <w:t>e</w:t>
        </w:r>
        <w:r>
          <w:rPr>
            <w:rStyle w:val="Hyperlink"/>
          </w:rPr>
          <w:t>s/phedeclara</w:t>
        </w:r>
        <w:r>
          <w:rPr>
            <w:rStyle w:val="Hyperlink"/>
          </w:rPr>
          <w:t>t</w:t>
        </w:r>
        <w:r>
          <w:rPr>
            <w:rStyle w:val="Hyperlink"/>
          </w:rPr>
          <w:t>ion.aspx</w:t>
        </w:r>
      </w:hyperlink>
      <w:r>
        <w:t>.</w:t>
      </w:r>
    </w:p>
  </w:footnote>
  <w:footnote w:id="9">
    <w:p w14:paraId="129E0493" w14:textId="77777777" w:rsidR="00BD6EFE" w:rsidRDefault="00BD6EFE" w:rsidP="00BD6EFE">
      <w:pPr>
        <w:pStyle w:val="FootnoteText"/>
      </w:pPr>
      <w:r>
        <w:rPr>
          <w:rStyle w:val="FootnoteReference"/>
        </w:rPr>
        <w:footnoteRef/>
      </w:r>
      <w:r>
        <w:t xml:space="preserve"> </w:t>
      </w:r>
      <w:r w:rsidRPr="00D252DA">
        <w:t>42 U.S.C. § 247d(a)</w:t>
      </w:r>
      <w:r>
        <w:t>.</w:t>
      </w:r>
    </w:p>
  </w:footnote>
  <w:footnote w:id="10">
    <w:p w14:paraId="53223146" w14:textId="77777777" w:rsidR="00BD6EFE" w:rsidRDefault="00BD6EFE" w:rsidP="00BD6EFE">
      <w:pPr>
        <w:pStyle w:val="FootnoteText"/>
      </w:pPr>
      <w:r>
        <w:rPr>
          <w:rStyle w:val="FootnoteReference"/>
        </w:rPr>
        <w:footnoteRef/>
      </w:r>
      <w:r>
        <w:t xml:space="preserve"> </w:t>
      </w:r>
      <w:r w:rsidRPr="00A903B6">
        <w:t>Department of Health and Human Services. “Public Health Emergency Declaration” webpage.</w:t>
      </w:r>
      <w:r>
        <w:t xml:space="preserve"> Retrieved from </w:t>
      </w:r>
      <w:hyperlink r:id="rId3" w:history="1">
        <w:r>
          <w:rPr>
            <w:rStyle w:val="Hyperlink"/>
          </w:rPr>
          <w:t>https://www.phe.gov/Preparedness/legal/Pages/phe</w:t>
        </w:r>
        <w:r>
          <w:rPr>
            <w:rStyle w:val="Hyperlink"/>
          </w:rPr>
          <w:t>d</w:t>
        </w:r>
        <w:r>
          <w:rPr>
            <w:rStyle w:val="Hyperlink"/>
          </w:rPr>
          <w:t>eclaration.aspx</w:t>
        </w:r>
      </w:hyperlink>
      <w:r>
        <w:t>.</w:t>
      </w:r>
    </w:p>
  </w:footnote>
  <w:footnote w:id="11">
    <w:p w14:paraId="0E1001FE" w14:textId="1CA85A98" w:rsidR="00861612" w:rsidRDefault="00861612">
      <w:pPr>
        <w:pStyle w:val="FootnoteText"/>
      </w:pPr>
      <w:r>
        <w:rPr>
          <w:rStyle w:val="FootnoteReference"/>
        </w:rPr>
        <w:footnoteRef/>
      </w:r>
      <w:r>
        <w:t xml:space="preserve"> </w:t>
      </w:r>
      <w:r w:rsidRPr="00D252DA">
        <w:t>42 U.S.C. § 247d(</w:t>
      </w:r>
      <w:r>
        <w:t>b)</w:t>
      </w:r>
      <w:r w:rsidR="00AC4B3C">
        <w:t>(1)</w:t>
      </w:r>
      <w:r>
        <w:t>.</w:t>
      </w:r>
    </w:p>
  </w:footnote>
  <w:footnote w:id="12">
    <w:p w14:paraId="27362B8C" w14:textId="7A1F7BC4" w:rsidR="00767A94" w:rsidRDefault="00767A94">
      <w:pPr>
        <w:pStyle w:val="FootnoteText"/>
      </w:pPr>
      <w:r>
        <w:rPr>
          <w:rStyle w:val="FootnoteReference"/>
        </w:rPr>
        <w:footnoteRef/>
      </w:r>
      <w:r>
        <w:t xml:space="preserve"> </w:t>
      </w:r>
      <w:r w:rsidRPr="00D252DA">
        <w:t>42 U.S.C. § 247d(</w:t>
      </w:r>
      <w:r>
        <w:t>b)(2)</w:t>
      </w:r>
      <w:r w:rsidR="00663FEA">
        <w:t>(A)</w:t>
      </w:r>
      <w:r>
        <w:t>.</w:t>
      </w:r>
    </w:p>
  </w:footnote>
  <w:footnote w:id="13">
    <w:p w14:paraId="21D8F2F6" w14:textId="0A459E5E" w:rsidR="00004C99" w:rsidRDefault="00004C99">
      <w:pPr>
        <w:pStyle w:val="FootnoteText"/>
      </w:pPr>
      <w:r>
        <w:rPr>
          <w:rStyle w:val="FootnoteReference"/>
        </w:rPr>
        <w:footnoteRef/>
      </w:r>
      <w:r>
        <w:t xml:space="preserve"> </w:t>
      </w:r>
      <w:r w:rsidRPr="00D252DA">
        <w:t>42 U.S.C. § 247d</w:t>
      </w:r>
      <w:r>
        <w:t>-3a.</w:t>
      </w:r>
    </w:p>
  </w:footnote>
  <w:footnote w:id="14">
    <w:p w14:paraId="7A1B5559" w14:textId="12145C91" w:rsidR="00DE1B7F" w:rsidRDefault="00DE1B7F">
      <w:pPr>
        <w:pStyle w:val="FootnoteText"/>
      </w:pPr>
      <w:r>
        <w:rPr>
          <w:rStyle w:val="FootnoteReference"/>
        </w:rPr>
        <w:footnoteRef/>
      </w:r>
      <w:r>
        <w:t xml:space="preserve"> </w:t>
      </w:r>
      <w:r w:rsidRPr="00D252DA">
        <w:t>42 U.S.C. § 247d</w:t>
      </w:r>
      <w:r>
        <w:t>-3b.</w:t>
      </w:r>
    </w:p>
  </w:footnote>
  <w:footnote w:id="15">
    <w:p w14:paraId="5BAA8B99" w14:textId="0876DF64" w:rsidR="00F50A5C" w:rsidRDefault="00F50A5C">
      <w:pPr>
        <w:pStyle w:val="FootnoteText"/>
      </w:pPr>
      <w:r>
        <w:rPr>
          <w:rStyle w:val="FootnoteReference"/>
        </w:rPr>
        <w:footnoteRef/>
      </w:r>
      <w:r>
        <w:t xml:space="preserve"> </w:t>
      </w:r>
      <w:r w:rsidRPr="00D252DA">
        <w:t>42 U.S.C. § 247d</w:t>
      </w:r>
      <w:r>
        <w:t>-3c.</w:t>
      </w:r>
    </w:p>
  </w:footnote>
  <w:footnote w:id="16">
    <w:p w14:paraId="4D619934" w14:textId="6FA7A193" w:rsidR="00004A00" w:rsidRDefault="00004A00">
      <w:pPr>
        <w:pStyle w:val="FootnoteText"/>
      </w:pPr>
      <w:r>
        <w:rPr>
          <w:rStyle w:val="FootnoteReference"/>
        </w:rPr>
        <w:footnoteRef/>
      </w:r>
      <w:r>
        <w:t xml:space="preserve"> </w:t>
      </w:r>
      <w:r w:rsidRPr="00D252DA">
        <w:t>42 U.S.C. § 247d(</w:t>
      </w:r>
      <w:r>
        <w:t>b)(2)</w:t>
      </w:r>
      <w:r w:rsidR="006E2B97">
        <w:t>(B)</w:t>
      </w:r>
      <w:r>
        <w:t>.</w:t>
      </w:r>
    </w:p>
  </w:footnote>
  <w:footnote w:id="17">
    <w:p w14:paraId="783316B6" w14:textId="585F957C" w:rsidR="008549F9" w:rsidRDefault="008549F9">
      <w:pPr>
        <w:pStyle w:val="FootnoteText"/>
      </w:pPr>
      <w:r>
        <w:rPr>
          <w:rStyle w:val="FootnoteReference"/>
        </w:rPr>
        <w:footnoteRef/>
      </w:r>
      <w:r>
        <w:t xml:space="preserve"> </w:t>
      </w:r>
      <w:r w:rsidRPr="00D252DA">
        <w:t>42 U.S.C. § 247d(</w:t>
      </w:r>
      <w:r>
        <w:t>b)(2)</w:t>
      </w:r>
      <w:r w:rsidR="006E2B97">
        <w:t>(C)</w:t>
      </w:r>
      <w:r>
        <w:t>.</w:t>
      </w:r>
    </w:p>
  </w:footnote>
  <w:footnote w:id="18">
    <w:p w14:paraId="54418E84" w14:textId="6AFEA636" w:rsidR="001B316A" w:rsidRDefault="001B316A">
      <w:pPr>
        <w:pStyle w:val="FootnoteText"/>
      </w:pPr>
      <w:r>
        <w:rPr>
          <w:rStyle w:val="FootnoteReference"/>
        </w:rPr>
        <w:footnoteRef/>
      </w:r>
      <w:r>
        <w:t xml:space="preserve"> </w:t>
      </w:r>
      <w:r w:rsidRPr="00D252DA">
        <w:t>42 U.S.C. § 247d(</w:t>
      </w:r>
      <w:r>
        <w:t>b)(2)</w:t>
      </w:r>
      <w:r w:rsidR="000A6B82">
        <w:t>(</w:t>
      </w:r>
      <w:r w:rsidR="00B76DA3">
        <w:t>D</w:t>
      </w:r>
      <w:r w:rsidR="000A6B82">
        <w:t>).</w:t>
      </w:r>
    </w:p>
  </w:footnote>
  <w:footnote w:id="19">
    <w:p w14:paraId="6C0FB111" w14:textId="7BFAE3F8" w:rsidR="002A5F58" w:rsidRDefault="002A5F58">
      <w:pPr>
        <w:pStyle w:val="FootnoteText"/>
      </w:pPr>
      <w:r>
        <w:rPr>
          <w:rStyle w:val="FootnoteReference"/>
        </w:rPr>
        <w:footnoteRef/>
      </w:r>
      <w:r>
        <w:t xml:space="preserve"> </w:t>
      </w:r>
      <w:r w:rsidRPr="00D252DA">
        <w:t>42 U.S.C. § 247d(</w:t>
      </w:r>
      <w:r>
        <w:t>b)(2)</w:t>
      </w:r>
      <w:r w:rsidR="00B76DA3">
        <w:t>(E)</w:t>
      </w:r>
      <w:r>
        <w:t>.</w:t>
      </w:r>
    </w:p>
  </w:footnote>
  <w:footnote w:id="20">
    <w:p w14:paraId="33888512" w14:textId="3ABF0AA9" w:rsidR="002A5F58" w:rsidRDefault="002A5F58">
      <w:pPr>
        <w:pStyle w:val="FootnoteText"/>
      </w:pPr>
      <w:r>
        <w:rPr>
          <w:rStyle w:val="FootnoteReference"/>
        </w:rPr>
        <w:footnoteRef/>
      </w:r>
      <w:r>
        <w:t xml:space="preserve"> </w:t>
      </w:r>
      <w:r w:rsidRPr="00D252DA">
        <w:t>42 U.S.C. § 247d(</w:t>
      </w:r>
      <w:r>
        <w:t>b)(2)</w:t>
      </w:r>
      <w:r w:rsidR="00B76DA3">
        <w:t>(F)</w:t>
      </w:r>
      <w:r>
        <w:t>.</w:t>
      </w:r>
    </w:p>
  </w:footnote>
  <w:footnote w:id="21">
    <w:p w14:paraId="130D94B0" w14:textId="3504EC39" w:rsidR="00082B8F" w:rsidRDefault="00082B8F">
      <w:pPr>
        <w:pStyle w:val="FootnoteText"/>
      </w:pPr>
      <w:r>
        <w:rPr>
          <w:rStyle w:val="FootnoteReference"/>
        </w:rPr>
        <w:footnoteRef/>
      </w:r>
      <w:r>
        <w:t xml:space="preserve"> </w:t>
      </w:r>
      <w:r w:rsidRPr="00D252DA">
        <w:t>42 U.S.C. § 247d(</w:t>
      </w:r>
      <w:r>
        <w:t>d)</w:t>
      </w:r>
      <w:r w:rsidR="003D7817">
        <w:t>.</w:t>
      </w:r>
    </w:p>
  </w:footnote>
  <w:footnote w:id="22">
    <w:p w14:paraId="4159804D" w14:textId="420AD7C8" w:rsidR="003D7817" w:rsidRDefault="003D7817">
      <w:pPr>
        <w:pStyle w:val="FootnoteText"/>
      </w:pPr>
      <w:r>
        <w:rPr>
          <w:rStyle w:val="FootnoteReference"/>
        </w:rPr>
        <w:footnoteRef/>
      </w:r>
      <w:r>
        <w:t xml:space="preserve"> </w:t>
      </w:r>
      <w:r w:rsidRPr="00D252DA">
        <w:t>42 U.S.C. § 247d(</w:t>
      </w:r>
      <w:r>
        <w:t>d).</w:t>
      </w:r>
    </w:p>
  </w:footnote>
  <w:footnote w:id="23">
    <w:p w14:paraId="6B2A28D6" w14:textId="443AF814" w:rsidR="003B0981" w:rsidRDefault="003B0981">
      <w:pPr>
        <w:pStyle w:val="FootnoteText"/>
      </w:pPr>
      <w:r>
        <w:rPr>
          <w:rStyle w:val="FootnoteReference"/>
        </w:rPr>
        <w:footnoteRef/>
      </w:r>
      <w:r>
        <w:t xml:space="preserve"> </w:t>
      </w:r>
      <w:r w:rsidRPr="00D252DA">
        <w:t>42 U.S.C. § 247d(</w:t>
      </w:r>
      <w:r>
        <w:t>d).</w:t>
      </w:r>
    </w:p>
  </w:footnote>
  <w:footnote w:id="24">
    <w:p w14:paraId="6A1C1B01" w14:textId="1947BD07" w:rsidR="001D0647" w:rsidRDefault="001D0647">
      <w:pPr>
        <w:pStyle w:val="FootnoteText"/>
      </w:pPr>
      <w:r>
        <w:rPr>
          <w:rStyle w:val="FootnoteReference"/>
        </w:rPr>
        <w:footnoteRef/>
      </w:r>
      <w:r>
        <w:t xml:space="preserve"> </w:t>
      </w:r>
      <w:r w:rsidRPr="00D252DA">
        <w:t>42 U.S.C. § 247d(</w:t>
      </w:r>
      <w:r>
        <w:t>e)(1).</w:t>
      </w:r>
    </w:p>
  </w:footnote>
  <w:footnote w:id="25">
    <w:p w14:paraId="3830B94B" w14:textId="189C3FEE" w:rsidR="00D3227B" w:rsidRDefault="00D3227B">
      <w:pPr>
        <w:pStyle w:val="FootnoteText"/>
      </w:pPr>
      <w:r>
        <w:rPr>
          <w:rStyle w:val="FootnoteReference"/>
        </w:rPr>
        <w:footnoteRef/>
      </w:r>
      <w:r>
        <w:t xml:space="preserve"> </w:t>
      </w:r>
      <w:r w:rsidRPr="00D252DA">
        <w:t>42 U.S.C. § 247d(</w:t>
      </w:r>
      <w:r>
        <w:t>e)(2)(A).</w:t>
      </w:r>
    </w:p>
  </w:footnote>
  <w:footnote w:id="26">
    <w:p w14:paraId="53369912" w14:textId="77777777" w:rsidR="006634E9" w:rsidRDefault="006634E9" w:rsidP="006634E9">
      <w:pPr>
        <w:pStyle w:val="FootnoteText"/>
      </w:pPr>
      <w:r>
        <w:rPr>
          <w:rStyle w:val="FootnoteReference"/>
        </w:rPr>
        <w:footnoteRef/>
      </w:r>
      <w:r>
        <w:t xml:space="preserve"> </w:t>
      </w:r>
      <w:r w:rsidRPr="00C63B3D">
        <w:t>42 U.S.C. § 247d(e)(2)(</w:t>
      </w:r>
      <w:r>
        <w:t>C</w:t>
      </w:r>
      <w:r w:rsidRPr="00C63B3D">
        <w:t>).</w:t>
      </w:r>
    </w:p>
  </w:footnote>
  <w:footnote w:id="27">
    <w:p w14:paraId="355CCBB3" w14:textId="6E9F4DE6" w:rsidR="00C63B3D" w:rsidRDefault="00C63B3D">
      <w:pPr>
        <w:pStyle w:val="FootnoteText"/>
      </w:pPr>
      <w:r>
        <w:rPr>
          <w:rStyle w:val="FootnoteReference"/>
        </w:rPr>
        <w:footnoteRef/>
      </w:r>
      <w:r>
        <w:t xml:space="preserve"> </w:t>
      </w:r>
      <w:r w:rsidRPr="00C63B3D">
        <w:t>42 U.S.C. § 247d(e)(2)(</w:t>
      </w:r>
      <w:r>
        <w:t>B</w:t>
      </w:r>
      <w:r w:rsidRPr="00C63B3D">
        <w:t>).</w:t>
      </w:r>
    </w:p>
  </w:footnote>
  <w:footnote w:id="28">
    <w:p w14:paraId="5D1318A1" w14:textId="558A390A" w:rsidR="00246BE6" w:rsidRDefault="00246BE6">
      <w:pPr>
        <w:pStyle w:val="FootnoteText"/>
      </w:pPr>
      <w:r>
        <w:rPr>
          <w:rStyle w:val="FootnoteReference"/>
        </w:rPr>
        <w:footnoteRef/>
      </w:r>
      <w:r>
        <w:t xml:space="preserve"> </w:t>
      </w:r>
      <w:r w:rsidRPr="00C63B3D">
        <w:t>42 U.S.C. § 247d(e)(2)(</w:t>
      </w:r>
      <w:r>
        <w:t>D</w:t>
      </w:r>
      <w:r w:rsidRPr="00C63B3D">
        <w:t>).</w:t>
      </w:r>
    </w:p>
  </w:footnote>
  <w:footnote w:id="29">
    <w:p w14:paraId="09D18832" w14:textId="615ABD8B" w:rsidR="005F6F94" w:rsidRDefault="005F6F94">
      <w:pPr>
        <w:pStyle w:val="FootnoteText"/>
      </w:pPr>
      <w:r>
        <w:rPr>
          <w:rStyle w:val="FootnoteReference"/>
        </w:rPr>
        <w:footnoteRef/>
      </w:r>
      <w:r>
        <w:t xml:space="preserve"> </w:t>
      </w:r>
      <w:r w:rsidRPr="005F6F94">
        <w:t>42 U.S.C. § 247d(e)(2)(D).</w:t>
      </w:r>
    </w:p>
  </w:footnote>
  <w:footnote w:id="30">
    <w:p w14:paraId="5A31812A" w14:textId="5862E44A" w:rsidR="00214AB8" w:rsidRDefault="00214AB8">
      <w:pPr>
        <w:pStyle w:val="FootnoteText"/>
      </w:pPr>
      <w:r>
        <w:rPr>
          <w:rStyle w:val="FootnoteReference"/>
        </w:rPr>
        <w:footnoteRef/>
      </w:r>
      <w:r>
        <w:t xml:space="preserve"> </w:t>
      </w:r>
      <w:r w:rsidRPr="005F6F94">
        <w:t>42 U.S.C. § 247d(e)(</w:t>
      </w:r>
      <w:r>
        <w:t>3</w:t>
      </w:r>
      <w:r w:rsidRPr="005F6F94">
        <w:t>)(</w:t>
      </w:r>
      <w:r>
        <w:t>A</w:t>
      </w:r>
      <w:r w:rsidRPr="005F6F94">
        <w:t>).</w:t>
      </w:r>
    </w:p>
  </w:footnote>
  <w:footnote w:id="31">
    <w:p w14:paraId="36974467" w14:textId="5B368E9C" w:rsidR="009767D4" w:rsidRDefault="009767D4">
      <w:pPr>
        <w:pStyle w:val="FootnoteText"/>
      </w:pPr>
      <w:r>
        <w:rPr>
          <w:rStyle w:val="FootnoteReference"/>
        </w:rPr>
        <w:footnoteRef/>
      </w:r>
      <w:r>
        <w:t xml:space="preserve"> </w:t>
      </w:r>
      <w:r w:rsidRPr="005F6F94">
        <w:t>42 U.S.C. § 247d(e)(</w:t>
      </w:r>
      <w:r>
        <w:t>3</w:t>
      </w:r>
      <w:r w:rsidRPr="005F6F94">
        <w:t>)(</w:t>
      </w:r>
      <w:r>
        <w:t>B</w:t>
      </w:r>
      <w:r w:rsidRPr="005F6F94">
        <w:t>).</w:t>
      </w:r>
    </w:p>
  </w:footnote>
  <w:footnote w:id="32">
    <w:p w14:paraId="2CB58C03" w14:textId="2C1499EB" w:rsidR="00E12609" w:rsidRDefault="00E12609">
      <w:pPr>
        <w:pStyle w:val="FootnoteText"/>
      </w:pPr>
      <w:r>
        <w:rPr>
          <w:rStyle w:val="FootnoteReference"/>
        </w:rPr>
        <w:footnoteRef/>
      </w:r>
      <w:r>
        <w:t xml:space="preserve"> </w:t>
      </w:r>
      <w:r w:rsidRPr="00E12609">
        <w:t>42 U.S.C. § 247d(</w:t>
      </w:r>
      <w:r w:rsidR="00746CC7">
        <w:t>f</w:t>
      </w:r>
      <w:r w:rsidRPr="00E12609">
        <w:t>)(</w:t>
      </w:r>
      <w:r w:rsidR="00746CC7">
        <w:t>1</w:t>
      </w:r>
      <w:r w:rsidRPr="00E12609">
        <w:t>).</w:t>
      </w:r>
    </w:p>
  </w:footnote>
  <w:footnote w:id="33">
    <w:p w14:paraId="1B003690" w14:textId="65ED127A" w:rsidR="000913F6" w:rsidRDefault="000913F6">
      <w:pPr>
        <w:pStyle w:val="FootnoteText"/>
      </w:pPr>
      <w:r>
        <w:rPr>
          <w:rStyle w:val="FootnoteReference"/>
        </w:rPr>
        <w:footnoteRef/>
      </w:r>
      <w:r>
        <w:t xml:space="preserve"> </w:t>
      </w:r>
      <w:r w:rsidRPr="00E12609">
        <w:t>42 U.S.C. § 247d(</w:t>
      </w:r>
      <w:r>
        <w:t>f</w:t>
      </w:r>
      <w:r w:rsidRPr="00E12609">
        <w:t>)(</w:t>
      </w:r>
      <w:r>
        <w:t>1</w:t>
      </w:r>
      <w:r w:rsidRPr="00E12609">
        <w:t>).</w:t>
      </w:r>
      <w:r w:rsidR="002D1223">
        <w:t xml:space="preserve"> Section 319 does not define what a “reasonable length of time” is.</w:t>
      </w:r>
    </w:p>
  </w:footnote>
  <w:footnote w:id="34">
    <w:p w14:paraId="1AADBD8E" w14:textId="2EDD8136" w:rsidR="00354358" w:rsidRDefault="00354358">
      <w:pPr>
        <w:pStyle w:val="FootnoteText"/>
      </w:pPr>
      <w:r>
        <w:rPr>
          <w:rStyle w:val="FootnoteReference"/>
        </w:rPr>
        <w:footnoteRef/>
      </w:r>
      <w:r>
        <w:t xml:space="preserve"> </w:t>
      </w:r>
      <w:r w:rsidRPr="00E12609">
        <w:t>42 U.S.C. § 247d(</w:t>
      </w:r>
      <w:r>
        <w:t>f</w:t>
      </w:r>
      <w:r w:rsidRPr="00E12609">
        <w:t>)(</w:t>
      </w:r>
      <w:r>
        <w:t>2</w:t>
      </w:r>
      <w:r w:rsidRPr="00E12609">
        <w:t>)</w:t>
      </w:r>
      <w:r>
        <w:t xml:space="preserve"> – (5).</w:t>
      </w:r>
    </w:p>
  </w:footnote>
  <w:footnote w:id="35">
    <w:p w14:paraId="298EAE5A" w14:textId="3B4D53AB" w:rsidR="00DC1DDF" w:rsidRDefault="00DC1DDF">
      <w:pPr>
        <w:pStyle w:val="FootnoteText"/>
      </w:pPr>
      <w:r>
        <w:rPr>
          <w:rStyle w:val="FootnoteReference"/>
        </w:rPr>
        <w:footnoteRef/>
      </w:r>
      <w:r>
        <w:t xml:space="preserve"> </w:t>
      </w:r>
      <w:r>
        <w:t xml:space="preserve">See </w:t>
      </w:r>
      <w:r w:rsidRPr="00A903B6">
        <w:t>Department of Health and Human Services. “Public Health Emergency Declaration” webpage.</w:t>
      </w:r>
      <w:r>
        <w:t xml:space="preserve"> Retrieved from </w:t>
      </w:r>
      <w:hyperlink r:id="rId4" w:history="1">
        <w:r>
          <w:rPr>
            <w:rStyle w:val="Hyperlink"/>
          </w:rPr>
          <w:t>https://www.phe.gov/Preparedness/legal/Pages/phedeclaration.aspx</w:t>
        </w:r>
      </w:hyperlink>
      <w:r>
        <w:t>.</w:t>
      </w:r>
    </w:p>
  </w:footnote>
  <w:footnote w:id="36">
    <w:p w14:paraId="7663AFAF" w14:textId="035FFC5A" w:rsidR="00DC1DDF" w:rsidRDefault="00DC1DDF">
      <w:pPr>
        <w:pStyle w:val="FootnoteText"/>
      </w:pPr>
      <w:r>
        <w:rPr>
          <w:rStyle w:val="FootnoteReference"/>
        </w:rPr>
        <w:footnoteRef/>
      </w:r>
      <w:r>
        <w:t xml:space="preserve"> </w:t>
      </w:r>
      <w:r>
        <w:t xml:space="preserve">See </w:t>
      </w:r>
      <w:r w:rsidRPr="00A903B6">
        <w:t>Department of Health and Human Services. “Public Health Emergency Declaration” webpage.</w:t>
      </w:r>
      <w:r>
        <w:t xml:space="preserve"> Retrieved from </w:t>
      </w:r>
      <w:hyperlink r:id="rId5" w:history="1">
        <w:r>
          <w:rPr>
            <w:rStyle w:val="Hyperlink"/>
          </w:rPr>
          <w:t>https://www.phe.gov/Preparedness/legal/Pages/ph</w:t>
        </w:r>
        <w:r>
          <w:rPr>
            <w:rStyle w:val="Hyperlink"/>
          </w:rPr>
          <w:t>e</w:t>
        </w:r>
        <w:r>
          <w:rPr>
            <w:rStyle w:val="Hyperlink"/>
          </w:rPr>
          <w:t>declaration.aspx</w:t>
        </w:r>
      </w:hyperlink>
      <w:r>
        <w:t>.</w:t>
      </w:r>
    </w:p>
  </w:footnote>
  <w:footnote w:id="37">
    <w:p w14:paraId="60085FAB" w14:textId="5152A759" w:rsidR="00DC1DDF" w:rsidRDefault="00DC1DDF">
      <w:pPr>
        <w:pStyle w:val="FootnoteText"/>
      </w:pPr>
      <w:r>
        <w:rPr>
          <w:rStyle w:val="FootnoteReference"/>
        </w:rPr>
        <w:footnoteRef/>
      </w:r>
      <w:r>
        <w:t xml:space="preserve"> </w:t>
      </w:r>
      <w:r>
        <w:t xml:space="preserve">See </w:t>
      </w:r>
      <w:r w:rsidRPr="00A903B6">
        <w:t>Department of Health and Human Services. “Public Health Emergency Declaration” webpage.</w:t>
      </w:r>
      <w:r>
        <w:t xml:space="preserve"> Retrieved from </w:t>
      </w:r>
      <w:hyperlink r:id="rId6" w:history="1">
        <w:r>
          <w:rPr>
            <w:rStyle w:val="Hyperlink"/>
          </w:rPr>
          <w:t>https://www.phe.gov/Preparedness/legal/Pages/phedeclaration.aspx</w:t>
        </w:r>
      </w:hyperlink>
      <w:r>
        <w:t>.</w:t>
      </w:r>
    </w:p>
  </w:footnote>
  <w:footnote w:id="38">
    <w:p w14:paraId="5A5A0604" w14:textId="4473A821" w:rsidR="00DC1DDF" w:rsidRDefault="00DC1DDF">
      <w:pPr>
        <w:pStyle w:val="FootnoteText"/>
      </w:pPr>
      <w:r>
        <w:rPr>
          <w:rStyle w:val="FootnoteReference"/>
        </w:rPr>
        <w:footnoteRef/>
      </w:r>
      <w:r>
        <w:t xml:space="preserve"> </w:t>
      </w:r>
      <w:r>
        <w:t xml:space="preserve">See </w:t>
      </w:r>
      <w:r w:rsidRPr="00A903B6">
        <w:t>Department of Health and Human Services. “Public Health Emergency Declaration” webpage.</w:t>
      </w:r>
      <w:r>
        <w:t xml:space="preserve"> Retrieved from </w:t>
      </w:r>
      <w:hyperlink r:id="rId7" w:history="1">
        <w:r>
          <w:rPr>
            <w:rStyle w:val="Hyperlink"/>
          </w:rPr>
          <w:t>https://www.phe.gov/Preparedness/legal/Pages/phedeclaration.aspx</w:t>
        </w:r>
      </w:hyperlink>
      <w:r>
        <w:t>.</w:t>
      </w:r>
    </w:p>
  </w:footnote>
  <w:footnote w:id="39">
    <w:p w14:paraId="109626EE" w14:textId="34649BB8" w:rsidR="00DC1DDF" w:rsidRDefault="00DC1DDF">
      <w:pPr>
        <w:pStyle w:val="FootnoteText"/>
      </w:pPr>
      <w:r>
        <w:rPr>
          <w:rStyle w:val="FootnoteReference"/>
        </w:rPr>
        <w:footnoteRef/>
      </w:r>
      <w:r>
        <w:t xml:space="preserve"> </w:t>
      </w:r>
      <w:r>
        <w:t xml:space="preserve">See </w:t>
      </w:r>
      <w:r w:rsidRPr="00A903B6">
        <w:t>Department of Health and Human Services. “Public Health Emergency Declaration” webpage.</w:t>
      </w:r>
      <w:r>
        <w:t xml:space="preserve"> Retrieved from </w:t>
      </w:r>
      <w:hyperlink r:id="rId8" w:history="1">
        <w:r>
          <w:rPr>
            <w:rStyle w:val="Hyperlink"/>
          </w:rPr>
          <w:t>https://www.phe.gov/Preparedness/legal/Pages/phedeclaration.aspx</w:t>
        </w:r>
      </w:hyperlink>
      <w:r>
        <w:t>.</w:t>
      </w:r>
    </w:p>
  </w:footnote>
  <w:footnote w:id="40">
    <w:p w14:paraId="45B6BA88" w14:textId="72AD81F3" w:rsidR="00DC1DDF" w:rsidRDefault="00DC1DDF">
      <w:pPr>
        <w:pStyle w:val="FootnoteText"/>
      </w:pPr>
      <w:r>
        <w:rPr>
          <w:rStyle w:val="FootnoteReference"/>
        </w:rPr>
        <w:footnoteRef/>
      </w:r>
      <w:r>
        <w:t xml:space="preserve"> </w:t>
      </w:r>
      <w:r>
        <w:t xml:space="preserve">See </w:t>
      </w:r>
      <w:r w:rsidRPr="00A903B6">
        <w:t>Department of Health and Human Services. “Public Health Emergency Declaration” webpage.</w:t>
      </w:r>
      <w:r>
        <w:t xml:space="preserve"> Retrieved from </w:t>
      </w:r>
      <w:hyperlink r:id="rId9" w:history="1">
        <w:r>
          <w:rPr>
            <w:rStyle w:val="Hyperlink"/>
          </w:rPr>
          <w:t>https://www.phe.gov/Preparedness/legal/Pages/phedeclaration.aspx</w:t>
        </w:r>
      </w:hyperlink>
      <w:r>
        <w:t>.</w:t>
      </w:r>
    </w:p>
  </w:footnote>
  <w:footnote w:id="41">
    <w:p w14:paraId="66A062E2" w14:textId="3EA2B2A7" w:rsidR="00DC1DDF" w:rsidRDefault="00DC1DDF">
      <w:pPr>
        <w:pStyle w:val="FootnoteText"/>
      </w:pPr>
      <w:r>
        <w:rPr>
          <w:rStyle w:val="FootnoteReference"/>
        </w:rPr>
        <w:footnoteRef/>
      </w:r>
      <w:r>
        <w:t xml:space="preserve"> </w:t>
      </w:r>
      <w:r>
        <w:t xml:space="preserve">See </w:t>
      </w:r>
      <w:r w:rsidRPr="00A903B6">
        <w:t>Department of Health and Human Services. “Public Health Emergency Declaration” webpage.</w:t>
      </w:r>
      <w:r>
        <w:t xml:space="preserve"> Retrieved from </w:t>
      </w:r>
      <w:hyperlink r:id="rId10" w:history="1">
        <w:r>
          <w:rPr>
            <w:rStyle w:val="Hyperlink"/>
          </w:rPr>
          <w:t>https://www.phe.gov/Preparedness/legal/Pages/phedeclaration.aspx</w:t>
        </w:r>
      </w:hyperlink>
      <w:r>
        <w:t>.</w:t>
      </w:r>
    </w:p>
  </w:footnote>
  <w:footnote w:id="42">
    <w:p w14:paraId="430E11ED" w14:textId="583A89AE" w:rsidR="00DC1DDF" w:rsidRDefault="00DC1DDF">
      <w:pPr>
        <w:pStyle w:val="FootnoteText"/>
      </w:pPr>
      <w:r>
        <w:rPr>
          <w:rStyle w:val="FootnoteReference"/>
        </w:rPr>
        <w:footnoteRef/>
      </w:r>
      <w:r>
        <w:t xml:space="preserve"> </w:t>
      </w:r>
      <w:r>
        <w:t xml:space="preserve">See </w:t>
      </w:r>
      <w:r w:rsidRPr="00A903B6">
        <w:t>Department of Health and Human Services. “Public Health Emergency Declaration” webpage.</w:t>
      </w:r>
      <w:r>
        <w:t xml:space="preserve"> Retrieved from </w:t>
      </w:r>
      <w:hyperlink r:id="rId11" w:history="1">
        <w:r>
          <w:rPr>
            <w:rStyle w:val="Hyperlink"/>
          </w:rPr>
          <w:t>https://www.phe.gov/Preparedness/legal/Pages/phedeclaration.aspx</w:t>
        </w:r>
      </w:hyperlink>
      <w:r>
        <w:t>.</w:t>
      </w:r>
    </w:p>
  </w:footnote>
  <w:footnote w:id="43">
    <w:p w14:paraId="77BCDD60" w14:textId="6D87BF28" w:rsidR="00DC1DDF" w:rsidRDefault="00DC1DDF">
      <w:pPr>
        <w:pStyle w:val="FootnoteText"/>
      </w:pPr>
      <w:r>
        <w:rPr>
          <w:rStyle w:val="FootnoteReference"/>
        </w:rPr>
        <w:footnoteRef/>
      </w:r>
      <w:r>
        <w:t xml:space="preserve"> </w:t>
      </w:r>
      <w:r>
        <w:t xml:space="preserve">See </w:t>
      </w:r>
      <w:r w:rsidRPr="00A903B6">
        <w:t>Department of Health and Human Services. “Public Health Emergency Declaration” webpage.</w:t>
      </w:r>
      <w:r>
        <w:t xml:space="preserve"> Retrieved from </w:t>
      </w:r>
      <w:hyperlink r:id="rId12" w:history="1">
        <w:r>
          <w:rPr>
            <w:rStyle w:val="Hyperlink"/>
          </w:rPr>
          <w:t>https://www.phe.gov/Preparedness/legal/Pages/phedeclaration.aspx</w:t>
        </w:r>
      </w:hyperlink>
      <w:r>
        <w:t>.</w:t>
      </w:r>
    </w:p>
  </w:footnote>
  <w:footnote w:id="44">
    <w:p w14:paraId="705BDBBF" w14:textId="77777777" w:rsidR="00D242D8" w:rsidRDefault="00D242D8" w:rsidP="00D242D8">
      <w:pPr>
        <w:pStyle w:val="FootnoteText"/>
      </w:pPr>
      <w:r>
        <w:rPr>
          <w:rStyle w:val="FootnoteReference"/>
        </w:rPr>
        <w:footnoteRef/>
      </w:r>
      <w:r>
        <w:t xml:space="preserve"> </w:t>
      </w:r>
      <w:r w:rsidRPr="00740CF9">
        <w:rPr>
          <w:rFonts w:eastAsia="Times New Roman" w:cs="Arial"/>
          <w:color w:val="000000" w:themeColor="text1"/>
        </w:rPr>
        <w:t>Public Health Service Act, Pub. L. No. 104-321; Codified at 42 U.S.C. § 247d.</w:t>
      </w:r>
    </w:p>
  </w:footnote>
  <w:footnote w:id="45">
    <w:p w14:paraId="0F0A1D0F" w14:textId="77777777" w:rsidR="00D242D8" w:rsidRDefault="00D242D8" w:rsidP="00D242D8">
      <w:pPr>
        <w:pStyle w:val="FootnoteText"/>
      </w:pPr>
      <w:r>
        <w:rPr>
          <w:rStyle w:val="FootnoteReference"/>
        </w:rPr>
        <w:footnoteRef/>
      </w:r>
      <w:r>
        <w:t xml:space="preserve"> </w:t>
      </w:r>
      <w:r w:rsidRPr="00740CF9">
        <w:rPr>
          <w:rFonts w:eastAsia="Times New Roman" w:cs="Arial"/>
          <w:color w:val="000000" w:themeColor="text1"/>
        </w:rPr>
        <w:t>Public Health Service Act, Pub. L. No. 104-321; Codified at 42 U.S.C. § 247d.</w:t>
      </w:r>
    </w:p>
  </w:footnote>
  <w:footnote w:id="46">
    <w:p w14:paraId="64250489" w14:textId="2D40650D" w:rsidR="00966C7A" w:rsidRDefault="00966C7A">
      <w:pPr>
        <w:pStyle w:val="FootnoteText"/>
      </w:pPr>
      <w:r>
        <w:rPr>
          <w:rStyle w:val="FootnoteReference"/>
        </w:rPr>
        <w:footnoteRef/>
      </w:r>
      <w:r>
        <w:t xml:space="preserve"> </w:t>
      </w:r>
      <w:r w:rsidRPr="00A903B6">
        <w:t xml:space="preserve">Department of Health and Human Services. “Public Health Emergency Declaration Q&amp;As” webpage. </w:t>
      </w:r>
      <w:r w:rsidR="0080175E">
        <w:t xml:space="preserve">Retrieved </w:t>
      </w:r>
      <w:hyperlink r:id="rId13" w:history="1">
        <w:r w:rsidR="0080175E">
          <w:rPr>
            <w:rStyle w:val="Hyperlink"/>
          </w:rPr>
          <w:t>https://www.phe.gov/Preparedness/</w:t>
        </w:r>
        <w:bookmarkStart w:id="20" w:name="_GoBack"/>
        <w:bookmarkEnd w:id="20"/>
        <w:r w:rsidR="0080175E">
          <w:rPr>
            <w:rStyle w:val="Hyperlink"/>
          </w:rPr>
          <w:t>l</w:t>
        </w:r>
        <w:r w:rsidR="0080175E">
          <w:rPr>
            <w:rStyle w:val="Hyperlink"/>
          </w:rPr>
          <w:t>egal/Pages/phe-qa.aspx</w:t>
        </w:r>
      </w:hyperlink>
      <w:r w:rsidR="0080175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11B39" w14:textId="67FFC8D6" w:rsidR="00D27211" w:rsidRPr="00D27211" w:rsidRDefault="00D27211" w:rsidP="00D27211">
    <w:pPr>
      <w:pStyle w:val="Header"/>
      <w:jc w:val="center"/>
      <w:rPr>
        <w:b/>
        <w:bCs/>
      </w:rPr>
    </w:pPr>
    <w:r w:rsidRPr="008B3ACF">
      <w:rPr>
        <w:b/>
        <w:bCs/>
        <w:highlight w:val="yellow"/>
      </w:rPr>
      <w:t>DRAFT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E5621"/>
    <w:multiLevelType w:val="multilevel"/>
    <w:tmpl w:val="0088D5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6506E5A"/>
    <w:multiLevelType w:val="multilevel"/>
    <w:tmpl w:val="9FF872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4930CE1"/>
    <w:multiLevelType w:val="multilevel"/>
    <w:tmpl w:val="8228A2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26793208"/>
    <w:multiLevelType w:val="multilevel"/>
    <w:tmpl w:val="55F40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7B7F46"/>
    <w:multiLevelType w:val="multilevel"/>
    <w:tmpl w:val="036CB9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EA81839"/>
    <w:multiLevelType w:val="multilevel"/>
    <w:tmpl w:val="316A09AA"/>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DC2ED4"/>
    <w:multiLevelType w:val="multilevel"/>
    <w:tmpl w:val="66649B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437061E7"/>
    <w:multiLevelType w:val="multilevel"/>
    <w:tmpl w:val="4BDC9D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B025ED8"/>
    <w:multiLevelType w:val="hybridMultilevel"/>
    <w:tmpl w:val="C3BA3C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B954DF6"/>
    <w:multiLevelType w:val="multilevel"/>
    <w:tmpl w:val="5142B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A24AF3"/>
    <w:multiLevelType w:val="multilevel"/>
    <w:tmpl w:val="33F801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52EF58A1"/>
    <w:multiLevelType w:val="multilevel"/>
    <w:tmpl w:val="CD0266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5560083F"/>
    <w:multiLevelType w:val="multilevel"/>
    <w:tmpl w:val="F9561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7354FF"/>
    <w:multiLevelType w:val="multilevel"/>
    <w:tmpl w:val="29482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774AC8"/>
    <w:multiLevelType w:val="multilevel"/>
    <w:tmpl w:val="3F0C3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7C12B0"/>
    <w:multiLevelType w:val="multilevel"/>
    <w:tmpl w:val="27763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394DD3"/>
    <w:multiLevelType w:val="hybridMultilevel"/>
    <w:tmpl w:val="F2148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F6052B"/>
    <w:multiLevelType w:val="multilevel"/>
    <w:tmpl w:val="E76A92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1070A7D"/>
    <w:multiLevelType w:val="multilevel"/>
    <w:tmpl w:val="FC782E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1234AD0"/>
    <w:multiLevelType w:val="multilevel"/>
    <w:tmpl w:val="BFA6FD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67E22716"/>
    <w:multiLevelType w:val="multilevel"/>
    <w:tmpl w:val="71D2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F640FE"/>
    <w:multiLevelType w:val="hybridMultilevel"/>
    <w:tmpl w:val="2A404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204FA9"/>
    <w:multiLevelType w:val="multilevel"/>
    <w:tmpl w:val="B108F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2A512D"/>
    <w:multiLevelType w:val="multilevel"/>
    <w:tmpl w:val="05BA1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BF47C7"/>
    <w:multiLevelType w:val="multilevel"/>
    <w:tmpl w:val="AAD8A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527964"/>
    <w:multiLevelType w:val="multilevel"/>
    <w:tmpl w:val="A4942F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3"/>
  </w:num>
  <w:num w:numId="2">
    <w:abstractNumId w:val="15"/>
  </w:num>
  <w:num w:numId="3">
    <w:abstractNumId w:val="14"/>
  </w:num>
  <w:num w:numId="4">
    <w:abstractNumId w:val="5"/>
  </w:num>
  <w:num w:numId="5">
    <w:abstractNumId w:val="8"/>
  </w:num>
  <w:num w:numId="6">
    <w:abstractNumId w:val="16"/>
  </w:num>
  <w:num w:numId="7">
    <w:abstractNumId w:val="22"/>
  </w:num>
  <w:num w:numId="8">
    <w:abstractNumId w:val="12"/>
  </w:num>
  <w:num w:numId="9">
    <w:abstractNumId w:val="0"/>
  </w:num>
  <w:num w:numId="10">
    <w:abstractNumId w:val="3"/>
  </w:num>
  <w:num w:numId="11">
    <w:abstractNumId w:val="24"/>
  </w:num>
  <w:num w:numId="12">
    <w:abstractNumId w:val="25"/>
  </w:num>
  <w:num w:numId="13">
    <w:abstractNumId w:val="6"/>
  </w:num>
  <w:num w:numId="14">
    <w:abstractNumId w:val="11"/>
  </w:num>
  <w:num w:numId="15">
    <w:abstractNumId w:val="19"/>
  </w:num>
  <w:num w:numId="16">
    <w:abstractNumId w:val="18"/>
  </w:num>
  <w:num w:numId="17">
    <w:abstractNumId w:val="4"/>
  </w:num>
  <w:num w:numId="18">
    <w:abstractNumId w:val="1"/>
  </w:num>
  <w:num w:numId="19">
    <w:abstractNumId w:val="17"/>
  </w:num>
  <w:num w:numId="20">
    <w:abstractNumId w:val="9"/>
  </w:num>
  <w:num w:numId="21">
    <w:abstractNumId w:val="10"/>
  </w:num>
  <w:num w:numId="22">
    <w:abstractNumId w:val="13"/>
  </w:num>
  <w:num w:numId="23">
    <w:abstractNumId w:val="7"/>
  </w:num>
  <w:num w:numId="24">
    <w:abstractNumId w:val="2"/>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displayBackgroundShape/>
  <w:proofState w:spelling="clean" w:grammar="clean"/>
  <w:defaultTabStop w:val="720"/>
  <w:characterSpacingControl w:val="doNotCompress"/>
  <w:hdrShapeDefaults>
    <o:shapedefaults v:ext="edit" spidmax="10241">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CF9"/>
    <w:rsid w:val="000016EF"/>
    <w:rsid w:val="000036D4"/>
    <w:rsid w:val="00004A00"/>
    <w:rsid w:val="00004C99"/>
    <w:rsid w:val="000055D3"/>
    <w:rsid w:val="0003292F"/>
    <w:rsid w:val="00035E43"/>
    <w:rsid w:val="00050D07"/>
    <w:rsid w:val="00051867"/>
    <w:rsid w:val="00056A81"/>
    <w:rsid w:val="00063C30"/>
    <w:rsid w:val="000722F6"/>
    <w:rsid w:val="00072DE2"/>
    <w:rsid w:val="00080F7B"/>
    <w:rsid w:val="00082B8F"/>
    <w:rsid w:val="0008495F"/>
    <w:rsid w:val="000913F6"/>
    <w:rsid w:val="00093123"/>
    <w:rsid w:val="00095363"/>
    <w:rsid w:val="000978F8"/>
    <w:rsid w:val="000A6B82"/>
    <w:rsid w:val="000C0802"/>
    <w:rsid w:val="000C1F7B"/>
    <w:rsid w:val="000C4F85"/>
    <w:rsid w:val="000C79DD"/>
    <w:rsid w:val="000D2C76"/>
    <w:rsid w:val="000D341C"/>
    <w:rsid w:val="000E21F8"/>
    <w:rsid w:val="000F1126"/>
    <w:rsid w:val="000F586B"/>
    <w:rsid w:val="001029FE"/>
    <w:rsid w:val="00102E12"/>
    <w:rsid w:val="00104504"/>
    <w:rsid w:val="00112CB3"/>
    <w:rsid w:val="00121220"/>
    <w:rsid w:val="001236B3"/>
    <w:rsid w:val="00123944"/>
    <w:rsid w:val="00127468"/>
    <w:rsid w:val="00145799"/>
    <w:rsid w:val="00150950"/>
    <w:rsid w:val="0015123D"/>
    <w:rsid w:val="00151278"/>
    <w:rsid w:val="00156DBE"/>
    <w:rsid w:val="00160CD8"/>
    <w:rsid w:val="0016569C"/>
    <w:rsid w:val="00170719"/>
    <w:rsid w:val="00170A95"/>
    <w:rsid w:val="001723C1"/>
    <w:rsid w:val="001822F1"/>
    <w:rsid w:val="00193F5C"/>
    <w:rsid w:val="001947AB"/>
    <w:rsid w:val="001A2BD1"/>
    <w:rsid w:val="001A3E39"/>
    <w:rsid w:val="001A67E4"/>
    <w:rsid w:val="001A6A8F"/>
    <w:rsid w:val="001A701A"/>
    <w:rsid w:val="001B2F45"/>
    <w:rsid w:val="001B316A"/>
    <w:rsid w:val="001C09D0"/>
    <w:rsid w:val="001C32B6"/>
    <w:rsid w:val="001D0647"/>
    <w:rsid w:val="001D29E2"/>
    <w:rsid w:val="001D7DDB"/>
    <w:rsid w:val="001E1F6B"/>
    <w:rsid w:val="001E64F1"/>
    <w:rsid w:val="001F1468"/>
    <w:rsid w:val="001F3341"/>
    <w:rsid w:val="001F4CD1"/>
    <w:rsid w:val="00214AB8"/>
    <w:rsid w:val="0022379E"/>
    <w:rsid w:val="00226F7A"/>
    <w:rsid w:val="00231149"/>
    <w:rsid w:val="00243CF9"/>
    <w:rsid w:val="00246BE6"/>
    <w:rsid w:val="002540F4"/>
    <w:rsid w:val="0025618C"/>
    <w:rsid w:val="00275BB7"/>
    <w:rsid w:val="002768E7"/>
    <w:rsid w:val="00281C6D"/>
    <w:rsid w:val="00292812"/>
    <w:rsid w:val="00292B38"/>
    <w:rsid w:val="002A2ADF"/>
    <w:rsid w:val="002A5F58"/>
    <w:rsid w:val="002B4EBE"/>
    <w:rsid w:val="002C22D9"/>
    <w:rsid w:val="002C55D3"/>
    <w:rsid w:val="002D1223"/>
    <w:rsid w:val="002D641B"/>
    <w:rsid w:val="002E1F06"/>
    <w:rsid w:val="002F3D40"/>
    <w:rsid w:val="00326C63"/>
    <w:rsid w:val="00354358"/>
    <w:rsid w:val="00373B18"/>
    <w:rsid w:val="00377747"/>
    <w:rsid w:val="00386C62"/>
    <w:rsid w:val="00394972"/>
    <w:rsid w:val="003952C3"/>
    <w:rsid w:val="003A36F1"/>
    <w:rsid w:val="003A78B9"/>
    <w:rsid w:val="003B0981"/>
    <w:rsid w:val="003C036A"/>
    <w:rsid w:val="003C0B1E"/>
    <w:rsid w:val="003C2778"/>
    <w:rsid w:val="003D0729"/>
    <w:rsid w:val="003D11DF"/>
    <w:rsid w:val="003D7817"/>
    <w:rsid w:val="003E1489"/>
    <w:rsid w:val="003F41FF"/>
    <w:rsid w:val="003F7EF8"/>
    <w:rsid w:val="004045FA"/>
    <w:rsid w:val="004053CA"/>
    <w:rsid w:val="0042173F"/>
    <w:rsid w:val="00421EA6"/>
    <w:rsid w:val="00435396"/>
    <w:rsid w:val="00435BF4"/>
    <w:rsid w:val="00452F9E"/>
    <w:rsid w:val="00455FBA"/>
    <w:rsid w:val="00464F78"/>
    <w:rsid w:val="00473E5F"/>
    <w:rsid w:val="00476446"/>
    <w:rsid w:val="00493578"/>
    <w:rsid w:val="004B1020"/>
    <w:rsid w:val="004C3D9E"/>
    <w:rsid w:val="004C68A1"/>
    <w:rsid w:val="004D3970"/>
    <w:rsid w:val="004D6791"/>
    <w:rsid w:val="004E099F"/>
    <w:rsid w:val="004E10B9"/>
    <w:rsid w:val="004E6D75"/>
    <w:rsid w:val="004F2FEF"/>
    <w:rsid w:val="00503C6B"/>
    <w:rsid w:val="00510107"/>
    <w:rsid w:val="00513DA9"/>
    <w:rsid w:val="00513E1E"/>
    <w:rsid w:val="00514982"/>
    <w:rsid w:val="00514C52"/>
    <w:rsid w:val="00520C30"/>
    <w:rsid w:val="0052274E"/>
    <w:rsid w:val="00522DEF"/>
    <w:rsid w:val="00537AED"/>
    <w:rsid w:val="00542A77"/>
    <w:rsid w:val="0055644E"/>
    <w:rsid w:val="00556AA6"/>
    <w:rsid w:val="00560283"/>
    <w:rsid w:val="00581FEA"/>
    <w:rsid w:val="005828B9"/>
    <w:rsid w:val="00584846"/>
    <w:rsid w:val="005A3645"/>
    <w:rsid w:val="005B36C8"/>
    <w:rsid w:val="005C7746"/>
    <w:rsid w:val="005E66C5"/>
    <w:rsid w:val="005F64C5"/>
    <w:rsid w:val="005F6ED2"/>
    <w:rsid w:val="005F6F94"/>
    <w:rsid w:val="006010DB"/>
    <w:rsid w:val="00613427"/>
    <w:rsid w:val="006211A7"/>
    <w:rsid w:val="00634926"/>
    <w:rsid w:val="00643EAB"/>
    <w:rsid w:val="006541E8"/>
    <w:rsid w:val="006634E9"/>
    <w:rsid w:val="00663FEA"/>
    <w:rsid w:val="00667F29"/>
    <w:rsid w:val="006755DB"/>
    <w:rsid w:val="0068289F"/>
    <w:rsid w:val="00682D5F"/>
    <w:rsid w:val="0068569B"/>
    <w:rsid w:val="006A045C"/>
    <w:rsid w:val="006A1C0E"/>
    <w:rsid w:val="006A2A01"/>
    <w:rsid w:val="006A4D8A"/>
    <w:rsid w:val="006D69C5"/>
    <w:rsid w:val="006D78AB"/>
    <w:rsid w:val="006E2B97"/>
    <w:rsid w:val="006E58B2"/>
    <w:rsid w:val="006F1FA2"/>
    <w:rsid w:val="0071285E"/>
    <w:rsid w:val="00714F8B"/>
    <w:rsid w:val="00715A2F"/>
    <w:rsid w:val="00726EC4"/>
    <w:rsid w:val="00730667"/>
    <w:rsid w:val="00732E86"/>
    <w:rsid w:val="00734976"/>
    <w:rsid w:val="00740CF9"/>
    <w:rsid w:val="007459C3"/>
    <w:rsid w:val="00746CC7"/>
    <w:rsid w:val="0075110F"/>
    <w:rsid w:val="00752A59"/>
    <w:rsid w:val="00752BB1"/>
    <w:rsid w:val="00760C7C"/>
    <w:rsid w:val="00767A94"/>
    <w:rsid w:val="00773FAD"/>
    <w:rsid w:val="0078201F"/>
    <w:rsid w:val="00796F4C"/>
    <w:rsid w:val="007976BD"/>
    <w:rsid w:val="007B6E53"/>
    <w:rsid w:val="007C21B3"/>
    <w:rsid w:val="007C2285"/>
    <w:rsid w:val="007D11EB"/>
    <w:rsid w:val="007D5F31"/>
    <w:rsid w:val="007D714B"/>
    <w:rsid w:val="007E357B"/>
    <w:rsid w:val="007F26A5"/>
    <w:rsid w:val="007F5F02"/>
    <w:rsid w:val="007F6DBE"/>
    <w:rsid w:val="0080175E"/>
    <w:rsid w:val="00817EC7"/>
    <w:rsid w:val="0082503F"/>
    <w:rsid w:val="008277CD"/>
    <w:rsid w:val="008318CC"/>
    <w:rsid w:val="0083243B"/>
    <w:rsid w:val="008411DE"/>
    <w:rsid w:val="00844A3A"/>
    <w:rsid w:val="00844DEB"/>
    <w:rsid w:val="00852C14"/>
    <w:rsid w:val="008549F9"/>
    <w:rsid w:val="00861612"/>
    <w:rsid w:val="00866CE0"/>
    <w:rsid w:val="00872BBA"/>
    <w:rsid w:val="00874A7F"/>
    <w:rsid w:val="008837E1"/>
    <w:rsid w:val="0089087A"/>
    <w:rsid w:val="00891429"/>
    <w:rsid w:val="008A013E"/>
    <w:rsid w:val="008A1B89"/>
    <w:rsid w:val="008A3B7F"/>
    <w:rsid w:val="008A65A5"/>
    <w:rsid w:val="008A691D"/>
    <w:rsid w:val="008B0ED2"/>
    <w:rsid w:val="008B370C"/>
    <w:rsid w:val="008B54F3"/>
    <w:rsid w:val="008B7493"/>
    <w:rsid w:val="008C0D97"/>
    <w:rsid w:val="008C47A6"/>
    <w:rsid w:val="008C6E19"/>
    <w:rsid w:val="008C7A22"/>
    <w:rsid w:val="008E1F67"/>
    <w:rsid w:val="008E2226"/>
    <w:rsid w:val="008E4D02"/>
    <w:rsid w:val="008E4ED4"/>
    <w:rsid w:val="008F0E85"/>
    <w:rsid w:val="008F5D79"/>
    <w:rsid w:val="00900357"/>
    <w:rsid w:val="00922A18"/>
    <w:rsid w:val="00926013"/>
    <w:rsid w:val="00940B86"/>
    <w:rsid w:val="00945E29"/>
    <w:rsid w:val="00955F15"/>
    <w:rsid w:val="00966C7A"/>
    <w:rsid w:val="00970D92"/>
    <w:rsid w:val="009767D4"/>
    <w:rsid w:val="00982952"/>
    <w:rsid w:val="00986AB0"/>
    <w:rsid w:val="009B0D63"/>
    <w:rsid w:val="009B2C36"/>
    <w:rsid w:val="009B3DE5"/>
    <w:rsid w:val="009C31B4"/>
    <w:rsid w:val="009D723B"/>
    <w:rsid w:val="009E0E3C"/>
    <w:rsid w:val="009E5AEE"/>
    <w:rsid w:val="009F2C33"/>
    <w:rsid w:val="009F3F8D"/>
    <w:rsid w:val="009F6C6E"/>
    <w:rsid w:val="009F789B"/>
    <w:rsid w:val="00A02B05"/>
    <w:rsid w:val="00A21B65"/>
    <w:rsid w:val="00A279B2"/>
    <w:rsid w:val="00A30E27"/>
    <w:rsid w:val="00A3229C"/>
    <w:rsid w:val="00A34CF8"/>
    <w:rsid w:val="00A45DAC"/>
    <w:rsid w:val="00A46760"/>
    <w:rsid w:val="00A51209"/>
    <w:rsid w:val="00A57C7E"/>
    <w:rsid w:val="00A61AF6"/>
    <w:rsid w:val="00A64CDE"/>
    <w:rsid w:val="00A74BF1"/>
    <w:rsid w:val="00A754A0"/>
    <w:rsid w:val="00A754BC"/>
    <w:rsid w:val="00A903B6"/>
    <w:rsid w:val="00A91B8A"/>
    <w:rsid w:val="00AA1896"/>
    <w:rsid w:val="00AB2D45"/>
    <w:rsid w:val="00AC4B3C"/>
    <w:rsid w:val="00AD3EE2"/>
    <w:rsid w:val="00AD5775"/>
    <w:rsid w:val="00AE0277"/>
    <w:rsid w:val="00AE2FA6"/>
    <w:rsid w:val="00AE60AE"/>
    <w:rsid w:val="00AF5D81"/>
    <w:rsid w:val="00B05C22"/>
    <w:rsid w:val="00B264EA"/>
    <w:rsid w:val="00B32393"/>
    <w:rsid w:val="00B43145"/>
    <w:rsid w:val="00B54BC5"/>
    <w:rsid w:val="00B57A79"/>
    <w:rsid w:val="00B62891"/>
    <w:rsid w:val="00B62D73"/>
    <w:rsid w:val="00B65911"/>
    <w:rsid w:val="00B75B7F"/>
    <w:rsid w:val="00B76DA3"/>
    <w:rsid w:val="00BA7CA0"/>
    <w:rsid w:val="00BC05DD"/>
    <w:rsid w:val="00BC534E"/>
    <w:rsid w:val="00BC57A1"/>
    <w:rsid w:val="00BC7813"/>
    <w:rsid w:val="00BC7AF3"/>
    <w:rsid w:val="00BD07A0"/>
    <w:rsid w:val="00BD2B21"/>
    <w:rsid w:val="00BD6EFE"/>
    <w:rsid w:val="00BE1839"/>
    <w:rsid w:val="00BE7AB8"/>
    <w:rsid w:val="00C36301"/>
    <w:rsid w:val="00C3764A"/>
    <w:rsid w:val="00C45D56"/>
    <w:rsid w:val="00C4645F"/>
    <w:rsid w:val="00C53D39"/>
    <w:rsid w:val="00C60BF7"/>
    <w:rsid w:val="00C63B3D"/>
    <w:rsid w:val="00C653E6"/>
    <w:rsid w:val="00C70F7B"/>
    <w:rsid w:val="00C747EB"/>
    <w:rsid w:val="00C87DFB"/>
    <w:rsid w:val="00C910B6"/>
    <w:rsid w:val="00CA1FB7"/>
    <w:rsid w:val="00CA321A"/>
    <w:rsid w:val="00CA4354"/>
    <w:rsid w:val="00CB1DA4"/>
    <w:rsid w:val="00CB1DD8"/>
    <w:rsid w:val="00CB3A53"/>
    <w:rsid w:val="00CC602E"/>
    <w:rsid w:val="00CC74B5"/>
    <w:rsid w:val="00CE09D9"/>
    <w:rsid w:val="00CE4145"/>
    <w:rsid w:val="00D132D9"/>
    <w:rsid w:val="00D165F5"/>
    <w:rsid w:val="00D208DF"/>
    <w:rsid w:val="00D2109C"/>
    <w:rsid w:val="00D22D31"/>
    <w:rsid w:val="00D242D8"/>
    <w:rsid w:val="00D252DA"/>
    <w:rsid w:val="00D27211"/>
    <w:rsid w:val="00D3227B"/>
    <w:rsid w:val="00D36088"/>
    <w:rsid w:val="00D52BBF"/>
    <w:rsid w:val="00D62278"/>
    <w:rsid w:val="00D75B83"/>
    <w:rsid w:val="00D838B3"/>
    <w:rsid w:val="00D84F6D"/>
    <w:rsid w:val="00D85EDD"/>
    <w:rsid w:val="00D9607F"/>
    <w:rsid w:val="00D9649A"/>
    <w:rsid w:val="00D96EF9"/>
    <w:rsid w:val="00D97508"/>
    <w:rsid w:val="00D97D84"/>
    <w:rsid w:val="00DB5CCF"/>
    <w:rsid w:val="00DC057D"/>
    <w:rsid w:val="00DC1DDF"/>
    <w:rsid w:val="00DD6CC3"/>
    <w:rsid w:val="00DE06DA"/>
    <w:rsid w:val="00DE1B7F"/>
    <w:rsid w:val="00DF1614"/>
    <w:rsid w:val="00DF27AD"/>
    <w:rsid w:val="00E12609"/>
    <w:rsid w:val="00E23A46"/>
    <w:rsid w:val="00E308AC"/>
    <w:rsid w:val="00E34ED2"/>
    <w:rsid w:val="00E5335F"/>
    <w:rsid w:val="00E61C03"/>
    <w:rsid w:val="00E65C5E"/>
    <w:rsid w:val="00E75FC5"/>
    <w:rsid w:val="00E867EE"/>
    <w:rsid w:val="00E87ED4"/>
    <w:rsid w:val="00E907B7"/>
    <w:rsid w:val="00E91347"/>
    <w:rsid w:val="00EA6243"/>
    <w:rsid w:val="00EB5A59"/>
    <w:rsid w:val="00EC77B2"/>
    <w:rsid w:val="00EF1953"/>
    <w:rsid w:val="00F02502"/>
    <w:rsid w:val="00F032D2"/>
    <w:rsid w:val="00F03D48"/>
    <w:rsid w:val="00F041B7"/>
    <w:rsid w:val="00F126BF"/>
    <w:rsid w:val="00F24FE1"/>
    <w:rsid w:val="00F3073B"/>
    <w:rsid w:val="00F36A4F"/>
    <w:rsid w:val="00F47CFD"/>
    <w:rsid w:val="00F50A5C"/>
    <w:rsid w:val="00F82608"/>
    <w:rsid w:val="00FA209F"/>
    <w:rsid w:val="00FB3AC9"/>
    <w:rsid w:val="00FC6B89"/>
    <w:rsid w:val="00FD03A2"/>
    <w:rsid w:val="00FD19A0"/>
    <w:rsid w:val="00FD3673"/>
    <w:rsid w:val="00FE58A1"/>
    <w:rsid w:val="00FF019D"/>
    <w:rsid w:val="00FF203D"/>
    <w:rsid w:val="00FF23EE"/>
    <w:rsid w:val="00FF3060"/>
    <w:rsid w:val="00FF5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colormenu v:ext="edit" fillcolor="none"/>
    </o:shapedefaults>
    <o:shapelayout v:ext="edit">
      <o:idmap v:ext="edit" data="1"/>
    </o:shapelayout>
  </w:shapeDefaults>
  <w:decimalSymbol w:val="."/>
  <w:listSeparator w:val=","/>
  <w14:docId w14:val="0249066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40CF9"/>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40CF9"/>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40CF9"/>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0C79D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CF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40CF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40CF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40CF9"/>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40CF9"/>
    <w:rPr>
      <w:color w:val="0000FF"/>
      <w:u w:val="single"/>
    </w:rPr>
  </w:style>
  <w:style w:type="paragraph" w:styleId="Header">
    <w:name w:val="header"/>
    <w:basedOn w:val="Normal"/>
    <w:link w:val="HeaderChar"/>
    <w:uiPriority w:val="99"/>
    <w:unhideWhenUsed/>
    <w:rsid w:val="00394972"/>
    <w:pPr>
      <w:tabs>
        <w:tab w:val="center" w:pos="4680"/>
        <w:tab w:val="right" w:pos="9360"/>
      </w:tabs>
    </w:pPr>
  </w:style>
  <w:style w:type="character" w:customStyle="1" w:styleId="HeaderChar">
    <w:name w:val="Header Char"/>
    <w:basedOn w:val="DefaultParagraphFont"/>
    <w:link w:val="Header"/>
    <w:uiPriority w:val="99"/>
    <w:rsid w:val="00394972"/>
  </w:style>
  <w:style w:type="paragraph" w:styleId="Footer">
    <w:name w:val="footer"/>
    <w:basedOn w:val="Normal"/>
    <w:link w:val="FooterChar"/>
    <w:uiPriority w:val="99"/>
    <w:unhideWhenUsed/>
    <w:rsid w:val="00394972"/>
    <w:pPr>
      <w:tabs>
        <w:tab w:val="center" w:pos="4680"/>
        <w:tab w:val="right" w:pos="9360"/>
      </w:tabs>
    </w:pPr>
  </w:style>
  <w:style w:type="character" w:customStyle="1" w:styleId="FooterChar">
    <w:name w:val="Footer Char"/>
    <w:basedOn w:val="DefaultParagraphFont"/>
    <w:link w:val="Footer"/>
    <w:uiPriority w:val="99"/>
    <w:rsid w:val="00394972"/>
  </w:style>
  <w:style w:type="paragraph" w:styleId="ListParagraph">
    <w:name w:val="List Paragraph"/>
    <w:basedOn w:val="Normal"/>
    <w:uiPriority w:val="34"/>
    <w:qFormat/>
    <w:rsid w:val="007D11EB"/>
    <w:pPr>
      <w:ind w:left="720"/>
      <w:contextualSpacing/>
    </w:pPr>
  </w:style>
  <w:style w:type="paragraph" w:styleId="FootnoteText">
    <w:name w:val="footnote text"/>
    <w:basedOn w:val="Normal"/>
    <w:link w:val="FootnoteTextChar"/>
    <w:uiPriority w:val="99"/>
    <w:semiHidden/>
    <w:unhideWhenUsed/>
    <w:rsid w:val="00D838B3"/>
    <w:rPr>
      <w:sz w:val="20"/>
      <w:szCs w:val="20"/>
    </w:rPr>
  </w:style>
  <w:style w:type="character" w:customStyle="1" w:styleId="FootnoteTextChar">
    <w:name w:val="Footnote Text Char"/>
    <w:basedOn w:val="DefaultParagraphFont"/>
    <w:link w:val="FootnoteText"/>
    <w:uiPriority w:val="99"/>
    <w:semiHidden/>
    <w:rsid w:val="00D838B3"/>
    <w:rPr>
      <w:sz w:val="20"/>
      <w:szCs w:val="20"/>
    </w:rPr>
  </w:style>
  <w:style w:type="character" w:styleId="FootnoteReference">
    <w:name w:val="footnote reference"/>
    <w:basedOn w:val="DefaultParagraphFont"/>
    <w:uiPriority w:val="99"/>
    <w:semiHidden/>
    <w:unhideWhenUsed/>
    <w:rsid w:val="00D838B3"/>
    <w:rPr>
      <w:vertAlign w:val="superscript"/>
    </w:rPr>
  </w:style>
  <w:style w:type="character" w:styleId="UnresolvedMention">
    <w:name w:val="Unresolved Mention"/>
    <w:basedOn w:val="DefaultParagraphFont"/>
    <w:uiPriority w:val="99"/>
    <w:semiHidden/>
    <w:unhideWhenUsed/>
    <w:rsid w:val="00CA4354"/>
    <w:rPr>
      <w:color w:val="605E5C"/>
      <w:shd w:val="clear" w:color="auto" w:fill="E1DFDD"/>
    </w:rPr>
  </w:style>
  <w:style w:type="character" w:customStyle="1" w:styleId="Heading4Char">
    <w:name w:val="Heading 4 Char"/>
    <w:basedOn w:val="DefaultParagraphFont"/>
    <w:link w:val="Heading4"/>
    <w:uiPriority w:val="9"/>
    <w:semiHidden/>
    <w:rsid w:val="000C79DD"/>
    <w:rPr>
      <w:rFonts w:asciiTheme="majorHAnsi" w:eastAsiaTheme="majorEastAsia" w:hAnsiTheme="majorHAnsi" w:cstheme="majorBidi"/>
      <w:i/>
      <w:iCs/>
      <w:color w:val="2F5496" w:themeColor="accent1" w:themeShade="BF"/>
    </w:rPr>
  </w:style>
  <w:style w:type="paragraph" w:customStyle="1" w:styleId="statutory-body">
    <w:name w:val="statutory-body"/>
    <w:basedOn w:val="Normal"/>
    <w:rsid w:val="000C79DD"/>
    <w:pPr>
      <w:spacing w:before="100" w:beforeAutospacing="1" w:after="100" w:afterAutospacing="1"/>
    </w:pPr>
    <w:rPr>
      <w:rFonts w:ascii="Times New Roman" w:eastAsia="Times New Roman" w:hAnsi="Times New Roman" w:cs="Times New Roman"/>
      <w:sz w:val="24"/>
      <w:szCs w:val="24"/>
    </w:rPr>
  </w:style>
  <w:style w:type="paragraph" w:customStyle="1" w:styleId="statutory-body-1em">
    <w:name w:val="statutory-body-1em"/>
    <w:basedOn w:val="Normal"/>
    <w:rsid w:val="000C79DD"/>
    <w:pPr>
      <w:spacing w:before="100" w:beforeAutospacing="1" w:after="100" w:afterAutospacing="1"/>
    </w:pPr>
    <w:rPr>
      <w:rFonts w:ascii="Times New Roman" w:eastAsia="Times New Roman" w:hAnsi="Times New Roman" w:cs="Times New Roman"/>
      <w:sz w:val="24"/>
      <w:szCs w:val="24"/>
    </w:rPr>
  </w:style>
  <w:style w:type="paragraph" w:customStyle="1" w:styleId="statutory-body-block">
    <w:name w:val="statutory-body-block"/>
    <w:basedOn w:val="Normal"/>
    <w:rsid w:val="000C79DD"/>
    <w:pPr>
      <w:spacing w:before="100" w:beforeAutospacing="1" w:after="100" w:afterAutospacing="1"/>
    </w:pPr>
    <w:rPr>
      <w:rFonts w:ascii="Times New Roman" w:eastAsia="Times New Roman" w:hAnsi="Times New Roman" w:cs="Times New Roman"/>
      <w:sz w:val="24"/>
      <w:szCs w:val="24"/>
    </w:rPr>
  </w:style>
  <w:style w:type="paragraph" w:customStyle="1" w:styleId="norm15">
    <w:name w:val="norm 1.5"/>
    <w:basedOn w:val="Normal"/>
    <w:qFormat/>
    <w:rsid w:val="00170A95"/>
    <w:pPr>
      <w:spacing w:line="360" w:lineRule="auto"/>
    </w:pPr>
  </w:style>
  <w:style w:type="character" w:styleId="FollowedHyperlink">
    <w:name w:val="FollowedHyperlink"/>
    <w:basedOn w:val="DefaultParagraphFont"/>
    <w:uiPriority w:val="99"/>
    <w:semiHidden/>
    <w:unhideWhenUsed/>
    <w:rsid w:val="008017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13485">
      <w:bodyDiv w:val="1"/>
      <w:marLeft w:val="0"/>
      <w:marRight w:val="0"/>
      <w:marTop w:val="0"/>
      <w:marBottom w:val="0"/>
      <w:divBdr>
        <w:top w:val="none" w:sz="0" w:space="0" w:color="auto"/>
        <w:left w:val="none" w:sz="0" w:space="0" w:color="auto"/>
        <w:bottom w:val="none" w:sz="0" w:space="0" w:color="auto"/>
        <w:right w:val="none" w:sz="0" w:space="0" w:color="auto"/>
      </w:divBdr>
    </w:div>
    <w:div w:id="521626626">
      <w:bodyDiv w:val="1"/>
      <w:marLeft w:val="0"/>
      <w:marRight w:val="0"/>
      <w:marTop w:val="0"/>
      <w:marBottom w:val="0"/>
      <w:divBdr>
        <w:top w:val="none" w:sz="0" w:space="0" w:color="auto"/>
        <w:left w:val="none" w:sz="0" w:space="0" w:color="auto"/>
        <w:bottom w:val="none" w:sz="0" w:space="0" w:color="auto"/>
        <w:right w:val="none" w:sz="0" w:space="0" w:color="auto"/>
      </w:divBdr>
    </w:div>
    <w:div w:id="836382216">
      <w:bodyDiv w:val="1"/>
      <w:marLeft w:val="0"/>
      <w:marRight w:val="0"/>
      <w:marTop w:val="0"/>
      <w:marBottom w:val="0"/>
      <w:divBdr>
        <w:top w:val="none" w:sz="0" w:space="0" w:color="auto"/>
        <w:left w:val="none" w:sz="0" w:space="0" w:color="auto"/>
        <w:bottom w:val="none" w:sz="0" w:space="0" w:color="auto"/>
        <w:right w:val="none" w:sz="0" w:space="0" w:color="auto"/>
      </w:divBdr>
    </w:div>
    <w:div w:id="872157337">
      <w:bodyDiv w:val="1"/>
      <w:marLeft w:val="0"/>
      <w:marRight w:val="0"/>
      <w:marTop w:val="0"/>
      <w:marBottom w:val="0"/>
      <w:divBdr>
        <w:top w:val="none" w:sz="0" w:space="0" w:color="auto"/>
        <w:left w:val="none" w:sz="0" w:space="0" w:color="auto"/>
        <w:bottom w:val="none" w:sz="0" w:space="0" w:color="auto"/>
        <w:right w:val="none" w:sz="0" w:space="0" w:color="auto"/>
      </w:divBdr>
    </w:div>
    <w:div w:id="874537740">
      <w:bodyDiv w:val="1"/>
      <w:marLeft w:val="0"/>
      <w:marRight w:val="0"/>
      <w:marTop w:val="0"/>
      <w:marBottom w:val="0"/>
      <w:divBdr>
        <w:top w:val="none" w:sz="0" w:space="0" w:color="auto"/>
        <w:left w:val="none" w:sz="0" w:space="0" w:color="auto"/>
        <w:bottom w:val="none" w:sz="0" w:space="0" w:color="auto"/>
        <w:right w:val="none" w:sz="0" w:space="0" w:color="auto"/>
      </w:divBdr>
    </w:div>
    <w:div w:id="1177815795">
      <w:bodyDiv w:val="1"/>
      <w:marLeft w:val="0"/>
      <w:marRight w:val="0"/>
      <w:marTop w:val="0"/>
      <w:marBottom w:val="0"/>
      <w:divBdr>
        <w:top w:val="none" w:sz="0" w:space="0" w:color="auto"/>
        <w:left w:val="none" w:sz="0" w:space="0" w:color="auto"/>
        <w:bottom w:val="none" w:sz="0" w:space="0" w:color="auto"/>
        <w:right w:val="none" w:sz="0" w:space="0" w:color="auto"/>
      </w:divBdr>
    </w:div>
    <w:div w:id="1245188485">
      <w:bodyDiv w:val="1"/>
      <w:marLeft w:val="0"/>
      <w:marRight w:val="0"/>
      <w:marTop w:val="0"/>
      <w:marBottom w:val="0"/>
      <w:divBdr>
        <w:top w:val="none" w:sz="0" w:space="0" w:color="auto"/>
        <w:left w:val="none" w:sz="0" w:space="0" w:color="auto"/>
        <w:bottom w:val="none" w:sz="0" w:space="0" w:color="auto"/>
        <w:right w:val="none" w:sz="0" w:space="0" w:color="auto"/>
      </w:divBdr>
    </w:div>
    <w:div w:id="1453473115">
      <w:bodyDiv w:val="1"/>
      <w:marLeft w:val="0"/>
      <w:marRight w:val="0"/>
      <w:marTop w:val="0"/>
      <w:marBottom w:val="0"/>
      <w:divBdr>
        <w:top w:val="none" w:sz="0" w:space="0" w:color="auto"/>
        <w:left w:val="none" w:sz="0" w:space="0" w:color="auto"/>
        <w:bottom w:val="none" w:sz="0" w:space="0" w:color="auto"/>
        <w:right w:val="none" w:sz="0" w:space="0" w:color="auto"/>
      </w:divBdr>
    </w:div>
    <w:div w:id="1522742614">
      <w:bodyDiv w:val="1"/>
      <w:marLeft w:val="0"/>
      <w:marRight w:val="0"/>
      <w:marTop w:val="0"/>
      <w:marBottom w:val="0"/>
      <w:divBdr>
        <w:top w:val="none" w:sz="0" w:space="0" w:color="auto"/>
        <w:left w:val="none" w:sz="0" w:space="0" w:color="auto"/>
        <w:bottom w:val="none" w:sz="0" w:space="0" w:color="auto"/>
        <w:right w:val="none" w:sz="0" w:space="0" w:color="auto"/>
      </w:divBdr>
    </w:div>
    <w:div w:id="1709380306">
      <w:bodyDiv w:val="1"/>
      <w:marLeft w:val="0"/>
      <w:marRight w:val="0"/>
      <w:marTop w:val="0"/>
      <w:marBottom w:val="0"/>
      <w:divBdr>
        <w:top w:val="none" w:sz="0" w:space="0" w:color="auto"/>
        <w:left w:val="none" w:sz="0" w:space="0" w:color="auto"/>
        <w:bottom w:val="none" w:sz="0" w:space="0" w:color="auto"/>
        <w:right w:val="none" w:sz="0" w:space="0" w:color="auto"/>
      </w:divBdr>
    </w:div>
    <w:div w:id="1715614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he.gov/emergency/news/healthactions/phe/Pages/default.aspx" TargetMode="External"/><Relationship Id="rId13" Type="http://schemas.openxmlformats.org/officeDocument/2006/relationships/hyperlink" Target="https://www.phe.gov/emergency/news/healthactions/phe/Pages/fl-dorian-30Aug19.aspx" TargetMode="External"/><Relationship Id="rId18" Type="http://schemas.openxmlformats.org/officeDocument/2006/relationships/hyperlink" Target="https://www.phe.gov/emergency/news/healthactions/phe/Pages/zika-renewal-28April2017.aspx" TargetMode="External"/><Relationship Id="rId26" Type="http://schemas.openxmlformats.org/officeDocument/2006/relationships/hyperlink" Target="https://www.phe.gov/emergency/news/healthactions/phe/Pages/fl-dorian-30Aug19.aspx" TargetMode="External"/><Relationship Id="rId3" Type="http://schemas.openxmlformats.org/officeDocument/2006/relationships/styles" Target="styles.xml"/><Relationship Id="rId21" Type="http://schemas.openxmlformats.org/officeDocument/2006/relationships/hyperlink" Target="https://www.phe.gov/emergency/news/healthactions/phe/Pages/default.aspx"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phe.gov/emergency/news/healthactions/phe/Pages/opioid-24jan2020.aspx" TargetMode="External"/><Relationship Id="rId17" Type="http://schemas.openxmlformats.org/officeDocument/2006/relationships/hyperlink" Target="https://www.phe.gov/emergency/news/healthactions/phe/Pages/ak-earthquake-2018-aspx.aspx" TargetMode="External"/><Relationship Id="rId25" Type="http://schemas.openxmlformats.org/officeDocument/2006/relationships/hyperlink" Target="https://www.phe.gov/emergency/news/healthactions/phe/Pages/opioid-24jan2020.aspx" TargetMode="External"/><Relationship Id="rId33" Type="http://schemas.openxmlformats.org/officeDocument/2006/relationships/hyperlink" Target="https://www.phe.gov/emergency/news/healthactions/phe/Pages/h1n1.aspx" TargetMode="External"/><Relationship Id="rId2" Type="http://schemas.openxmlformats.org/officeDocument/2006/relationships/numbering" Target="numbering.xml"/><Relationship Id="rId16" Type="http://schemas.openxmlformats.org/officeDocument/2006/relationships/hyperlink" Target="https://www.phe.gov/emergency/news/healthactions/phe/Pages/mariana-yutu-01Jan19-aspx.aspx" TargetMode="External"/><Relationship Id="rId20" Type="http://schemas.openxmlformats.org/officeDocument/2006/relationships/hyperlink" Target="https://www.phe.gov/emergency/news/healthactions/phe/Pages/h1n1.aspx" TargetMode="External"/><Relationship Id="rId29" Type="http://schemas.openxmlformats.org/officeDocument/2006/relationships/hyperlink" Target="https://www.phe.gov/emergency/news/healthactions/phe/Pages/mariana-yutu-01Jan19-aspx.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he.gov/emergency/news/healthactions/phe/Pages/opioid-16oct2019.aspx" TargetMode="External"/><Relationship Id="rId24" Type="http://schemas.openxmlformats.org/officeDocument/2006/relationships/hyperlink" Target="https://www.phe.gov/emergency/news/healthactions/phe/Pages/opioid-16oct2019.aspx" TargetMode="External"/><Relationship Id="rId32" Type="http://schemas.openxmlformats.org/officeDocument/2006/relationships/hyperlink" Target="https://www.phe.gov/emergency/news/healthactions/phe/Pages/nd-flooding-2011.aspx"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phe.gov/emergency/news/healthactions/phe/Pages/ca-wildfires-renew-30Jan2019.aspx" TargetMode="External"/><Relationship Id="rId23" Type="http://schemas.openxmlformats.org/officeDocument/2006/relationships/hyperlink" Target="https://www.phe.gov/emergency/news/healthactions/phe/Pages/pr-earthquake-28dec19.aspx" TargetMode="External"/><Relationship Id="rId28" Type="http://schemas.openxmlformats.org/officeDocument/2006/relationships/hyperlink" Target="https://www.phe.gov/emergency/news/healthactions/phe/Pages/ca-wildfires-renew-30Jan2019.aspx" TargetMode="External"/><Relationship Id="rId36" Type="http://schemas.openxmlformats.org/officeDocument/2006/relationships/fontTable" Target="fontTable.xml"/><Relationship Id="rId10" Type="http://schemas.openxmlformats.org/officeDocument/2006/relationships/hyperlink" Target="https://www.phe.gov/emergency/news/healthactions/phe/Pages/pr-earthquake-28dec19.aspx" TargetMode="External"/><Relationship Id="rId19" Type="http://schemas.openxmlformats.org/officeDocument/2006/relationships/hyperlink" Target="https://www.phe.gov/emergency/news/healthactions/phe/Pages/nd-flooding-2011.aspx" TargetMode="External"/><Relationship Id="rId31" Type="http://schemas.openxmlformats.org/officeDocument/2006/relationships/hyperlink" Target="https://www.phe.gov/emergency/news/healthactions/phe/Pages/zika-renewal-28April2017.aspx" TargetMode="External"/><Relationship Id="rId4" Type="http://schemas.openxmlformats.org/officeDocument/2006/relationships/settings" Target="settings.xml"/><Relationship Id="rId9" Type="http://schemas.openxmlformats.org/officeDocument/2006/relationships/hyperlink" Target="https://www.phe.gov/emergency/news/healthactions/phe/Pages/2019-nCoV.aspx" TargetMode="External"/><Relationship Id="rId14" Type="http://schemas.openxmlformats.org/officeDocument/2006/relationships/hyperlink" Target="https://www.phe.gov/emergency/news/healthactions/phe/Pages/la-barry-12July19.aspx" TargetMode="External"/><Relationship Id="rId22" Type="http://schemas.openxmlformats.org/officeDocument/2006/relationships/hyperlink" Target="https://www.phe.gov/emergency/news/healthactions/phe/Pages/2019-nCoV.aspx" TargetMode="External"/><Relationship Id="rId27" Type="http://schemas.openxmlformats.org/officeDocument/2006/relationships/hyperlink" Target="https://www.phe.gov/emergency/news/healthactions/phe/Pages/la-barry-12July19.aspx" TargetMode="External"/><Relationship Id="rId30" Type="http://schemas.openxmlformats.org/officeDocument/2006/relationships/hyperlink" Target="https://www.phe.gov/emergency/news/healthactions/phe/Pages/ak-earthquake-2018-aspx.aspx" TargetMode="External"/><Relationship Id="rId35"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phe.gov/Preparedness/legal/Pages/phedeclaration.aspx" TargetMode="External"/><Relationship Id="rId13" Type="http://schemas.openxmlformats.org/officeDocument/2006/relationships/hyperlink" Target="https://www.phe.gov/Preparedness/legal/Pages/phe-qa.aspx" TargetMode="External"/><Relationship Id="rId3" Type="http://schemas.openxmlformats.org/officeDocument/2006/relationships/hyperlink" Target="https://www.phe.gov/Preparedness/legal/Pages/phedeclaration.aspx" TargetMode="External"/><Relationship Id="rId7" Type="http://schemas.openxmlformats.org/officeDocument/2006/relationships/hyperlink" Target="https://www.phe.gov/Preparedness/legal/Pages/phedeclaration.aspx" TargetMode="External"/><Relationship Id="rId12" Type="http://schemas.openxmlformats.org/officeDocument/2006/relationships/hyperlink" Target="https://www.phe.gov/Preparedness/legal/Pages/phedeclaration.aspx" TargetMode="External"/><Relationship Id="rId2" Type="http://schemas.openxmlformats.org/officeDocument/2006/relationships/hyperlink" Target="https://www.phe.gov/Preparedness/legal/Pages/phedeclaration.aspx" TargetMode="External"/><Relationship Id="rId1" Type="http://schemas.openxmlformats.org/officeDocument/2006/relationships/hyperlink" Target="https://www.phe.gov/Preparedness/legal/Pages/phe-qa.aspx" TargetMode="External"/><Relationship Id="rId6" Type="http://schemas.openxmlformats.org/officeDocument/2006/relationships/hyperlink" Target="https://www.phe.gov/Preparedness/legal/Pages/phedeclaration.aspx" TargetMode="External"/><Relationship Id="rId11" Type="http://schemas.openxmlformats.org/officeDocument/2006/relationships/hyperlink" Target="https://www.phe.gov/Preparedness/legal/Pages/phedeclaration.aspx" TargetMode="External"/><Relationship Id="rId5" Type="http://schemas.openxmlformats.org/officeDocument/2006/relationships/hyperlink" Target="https://www.phe.gov/Preparedness/legal/Pages/phedeclaration.aspx" TargetMode="External"/><Relationship Id="rId10" Type="http://schemas.openxmlformats.org/officeDocument/2006/relationships/hyperlink" Target="https://www.phe.gov/Preparedness/legal/Pages/phedeclaration.aspx" TargetMode="External"/><Relationship Id="rId4" Type="http://schemas.openxmlformats.org/officeDocument/2006/relationships/hyperlink" Target="https://www.phe.gov/Preparedness/legal/Pages/phedeclaration.aspx" TargetMode="External"/><Relationship Id="rId9" Type="http://schemas.openxmlformats.org/officeDocument/2006/relationships/hyperlink" Target="https://www.phe.gov/Preparedness/legal/Pages/phedeclaration.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C9945-5711-4035-9117-8102F6AD1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2766</Words>
  <Characters>15772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2019-10-16T01:48:00Z</dcterms:created>
  <dcterms:modified xsi:type="dcterms:W3CDTF">2020-02-21T00:51:00Z</dcterms:modified>
</cp:coreProperties>
</file>