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A2651" w14:textId="77777777" w:rsidR="00AE2E09" w:rsidRDefault="00AE2E09" w:rsidP="00406630">
      <w:pPr>
        <w:jc w:val="center"/>
        <w:rPr>
          <w:rFonts w:asciiTheme="minorHAnsi" w:hAnsiTheme="minorHAnsi" w:cstheme="minorHAnsi"/>
          <w:b/>
          <w:sz w:val="24"/>
          <w:szCs w:val="24"/>
        </w:rPr>
      </w:pPr>
      <w:r w:rsidRPr="00AE2E09">
        <w:rPr>
          <w:rFonts w:asciiTheme="minorHAnsi" w:hAnsiTheme="minorHAnsi" w:cstheme="minorHAnsi"/>
          <w:b/>
          <w:sz w:val="24"/>
          <w:szCs w:val="24"/>
        </w:rPr>
        <w:t>EMPLOYEE HEALTH INFORMATION AND</w:t>
      </w:r>
      <w:r>
        <w:rPr>
          <w:rFonts w:asciiTheme="minorHAnsi" w:hAnsiTheme="minorHAnsi" w:cstheme="minorHAnsi"/>
          <w:b/>
          <w:sz w:val="24"/>
          <w:szCs w:val="24"/>
        </w:rPr>
        <w:t xml:space="preserve"> </w:t>
      </w:r>
      <w:r w:rsidRPr="00AE2E09">
        <w:rPr>
          <w:rFonts w:asciiTheme="minorHAnsi" w:hAnsiTheme="minorHAnsi" w:cstheme="minorHAnsi"/>
          <w:b/>
          <w:sz w:val="24"/>
          <w:szCs w:val="24"/>
        </w:rPr>
        <w:t xml:space="preserve">EMERGENCY PREPAREDNESS </w:t>
      </w:r>
    </w:p>
    <w:p w14:paraId="6BC021C0" w14:textId="78FE6373" w:rsidR="00AE2E09" w:rsidRPr="00AE2E09" w:rsidRDefault="00AE2E09" w:rsidP="00AE2E09">
      <w:pPr>
        <w:spacing w:after="120"/>
        <w:jc w:val="center"/>
        <w:rPr>
          <w:rFonts w:asciiTheme="minorHAnsi" w:hAnsiTheme="minorHAnsi" w:cstheme="minorHAnsi"/>
          <w:b/>
          <w:sz w:val="24"/>
          <w:szCs w:val="24"/>
        </w:rPr>
      </w:pPr>
      <w:r w:rsidRPr="00AE2E09">
        <w:rPr>
          <w:rFonts w:asciiTheme="minorHAnsi" w:hAnsiTheme="minorHAnsi" w:cstheme="minorHAnsi"/>
          <w:b/>
          <w:sz w:val="24"/>
          <w:szCs w:val="24"/>
        </w:rPr>
        <w:t>PLANNING AND RESPONSE</w:t>
      </w:r>
    </w:p>
    <w:p w14:paraId="35537495" w14:textId="588A314D" w:rsidR="00D97F62" w:rsidRPr="00052A34" w:rsidRDefault="00D97F62" w:rsidP="00D97F62">
      <w:pPr>
        <w:jc w:val="center"/>
        <w:rPr>
          <w:rFonts w:asciiTheme="minorHAnsi" w:eastAsiaTheme="minorHAnsi" w:hAnsiTheme="minorHAnsi" w:cstheme="minorBidi"/>
          <w:b/>
          <w:bCs/>
          <w:sz w:val="24"/>
          <w:szCs w:val="24"/>
        </w:rPr>
      </w:pPr>
      <w:r w:rsidRPr="00052A34">
        <w:rPr>
          <w:rFonts w:asciiTheme="minorHAnsi" w:eastAsiaTheme="minorHAnsi" w:hAnsiTheme="minorHAnsi" w:cstheme="minorBidi"/>
          <w:b/>
          <w:bCs/>
          <w:sz w:val="24"/>
          <w:szCs w:val="24"/>
        </w:rPr>
        <w:t>PRACTICE GUIDE</w:t>
      </w:r>
    </w:p>
    <w:p w14:paraId="5DAC3FFC" w14:textId="77777777" w:rsidR="00D97F62" w:rsidRPr="00052A34" w:rsidRDefault="00D97F62" w:rsidP="00D97F62">
      <w:pPr>
        <w:rPr>
          <w:rFonts w:asciiTheme="minorHAnsi" w:eastAsiaTheme="minorHAnsi" w:hAnsiTheme="minorHAnsi" w:cstheme="minorBidi"/>
        </w:rPr>
      </w:pPr>
    </w:p>
    <w:p w14:paraId="341F87CE" w14:textId="77777777" w:rsidR="00D97F62" w:rsidRPr="00052A34" w:rsidRDefault="00D97F62" w:rsidP="00D97F62">
      <w:pPr>
        <w:rPr>
          <w:rFonts w:asciiTheme="minorHAnsi" w:eastAsiaTheme="minorHAnsi" w:hAnsiTheme="minorHAnsi" w:cstheme="minorBidi"/>
        </w:rPr>
      </w:pPr>
    </w:p>
    <w:p w14:paraId="38A9BAD6" w14:textId="77777777" w:rsidR="00D97F62" w:rsidRPr="00052A34" w:rsidRDefault="00D97F62" w:rsidP="00D97F62">
      <w:pPr>
        <w:spacing w:after="120"/>
        <w:rPr>
          <w:rFonts w:asciiTheme="minorHAnsi" w:eastAsiaTheme="minorHAnsi" w:hAnsiTheme="minorHAnsi" w:cstheme="minorBidi"/>
        </w:rPr>
      </w:pPr>
      <w:r w:rsidRPr="00052A34">
        <w:rPr>
          <w:rFonts w:asciiTheme="minorHAnsi" w:eastAsiaTheme="minorHAnsi" w:hAnsiTheme="minorHAnsi" w:cstheme="minorBidi"/>
        </w:rPr>
        <w:t>This Practice Guide is intended to:</w:t>
      </w:r>
    </w:p>
    <w:p w14:paraId="627164C7" w14:textId="77777777" w:rsidR="00D97F62" w:rsidRPr="00A21A0B" w:rsidRDefault="00D97F62" w:rsidP="00D97F62">
      <w:pPr>
        <w:numPr>
          <w:ilvl w:val="0"/>
          <w:numId w:val="1"/>
        </w:numPr>
        <w:spacing w:after="120"/>
        <w:rPr>
          <w:rFonts w:asciiTheme="minorHAnsi" w:eastAsiaTheme="minorHAnsi" w:hAnsiTheme="minorHAnsi" w:cstheme="minorBidi"/>
        </w:rPr>
      </w:pPr>
      <w:r w:rsidRPr="00052A34">
        <w:rPr>
          <w:rFonts w:asciiTheme="minorHAnsi" w:eastAsiaTheme="minorHAnsi" w:hAnsiTheme="minorHAnsi" w:cstheme="minorBidi"/>
        </w:rPr>
        <w:t>Provide practice notes and tips gathered from public health emergency preparedness professionals</w:t>
      </w:r>
      <w:r>
        <w:rPr>
          <w:rFonts w:asciiTheme="minorHAnsi" w:eastAsiaTheme="minorHAnsi" w:hAnsiTheme="minorHAnsi" w:cstheme="minorBidi"/>
        </w:rPr>
        <w:t xml:space="preserve"> in state, tribal, local, and territorial (STLT) governments </w:t>
      </w:r>
      <w:r w:rsidRPr="00052A34">
        <w:rPr>
          <w:rFonts w:asciiTheme="minorHAnsi" w:eastAsiaTheme="minorHAnsi" w:hAnsiTheme="minorHAnsi" w:cstheme="minorBidi"/>
        </w:rPr>
        <w:t xml:space="preserve">and their legal </w:t>
      </w:r>
      <w:r w:rsidRPr="00A21A0B">
        <w:rPr>
          <w:rFonts w:asciiTheme="minorHAnsi" w:eastAsiaTheme="minorHAnsi" w:hAnsiTheme="minorHAnsi" w:cstheme="minorBidi"/>
        </w:rPr>
        <w:t>counsel</w:t>
      </w:r>
    </w:p>
    <w:p w14:paraId="3334199C" w14:textId="2416E34E" w:rsidR="00D97F62" w:rsidRPr="00A21A0B" w:rsidRDefault="00D97F62" w:rsidP="00D97F62">
      <w:pPr>
        <w:numPr>
          <w:ilvl w:val="0"/>
          <w:numId w:val="1"/>
        </w:numPr>
        <w:spacing w:after="120"/>
        <w:rPr>
          <w:rFonts w:asciiTheme="minorHAnsi" w:eastAsiaTheme="minorHAnsi" w:hAnsiTheme="minorHAnsi" w:cstheme="minorBidi"/>
        </w:rPr>
      </w:pPr>
      <w:r w:rsidRPr="00A21A0B">
        <w:rPr>
          <w:rFonts w:asciiTheme="minorHAnsi" w:eastAsiaTheme="minorHAnsi" w:hAnsiTheme="minorHAnsi" w:cstheme="minorBidi"/>
        </w:rPr>
        <w:t xml:space="preserve">Assist STLT health agency staff and legal counsel to identify and analyze their jurisdiction’s laws, rules, policies, and implementation plans that govern </w:t>
      </w:r>
      <w:r w:rsidR="00A21A0B" w:rsidRPr="00A21A0B">
        <w:rPr>
          <w:rFonts w:asciiTheme="minorHAnsi" w:hAnsiTheme="minorHAnsi" w:cs="Arial"/>
        </w:rPr>
        <w:t>the public health agency as an employer so that they may obtain and use employee health information for preparedness planning and response.</w:t>
      </w:r>
    </w:p>
    <w:p w14:paraId="70C73E0D" w14:textId="77777777" w:rsidR="00D97F62" w:rsidRPr="00052A34" w:rsidRDefault="00D97F62" w:rsidP="00D97F62">
      <w:pPr>
        <w:numPr>
          <w:ilvl w:val="0"/>
          <w:numId w:val="1"/>
        </w:numPr>
        <w:contextualSpacing/>
        <w:rPr>
          <w:rFonts w:asciiTheme="minorHAnsi" w:eastAsiaTheme="minorHAnsi" w:hAnsiTheme="minorHAnsi" w:cstheme="minorBidi"/>
        </w:rPr>
      </w:pPr>
      <w:r w:rsidRPr="00052A34">
        <w:rPr>
          <w:rFonts w:asciiTheme="minorHAnsi" w:eastAsiaTheme="minorHAnsi" w:hAnsiTheme="minorHAnsi" w:cstheme="minorBidi"/>
        </w:rPr>
        <w:t>Highlight examples and templates from other jurisdictions</w:t>
      </w:r>
    </w:p>
    <w:p w14:paraId="26A46466" w14:textId="77777777" w:rsidR="00D97F62" w:rsidRPr="00052A34" w:rsidRDefault="00D97F62" w:rsidP="00D97F62">
      <w:pPr>
        <w:rPr>
          <w:rFonts w:asciiTheme="minorHAnsi" w:eastAsiaTheme="minorHAnsi" w:hAnsiTheme="minorHAnsi" w:cstheme="minorBidi"/>
        </w:rPr>
      </w:pPr>
    </w:p>
    <w:p w14:paraId="0BAC5149" w14:textId="61A3E628" w:rsidR="00D97F62" w:rsidRPr="00052A34" w:rsidRDefault="00D97F62" w:rsidP="00D97F62">
      <w:pPr>
        <w:spacing w:after="120"/>
        <w:rPr>
          <w:rFonts w:asciiTheme="minorHAnsi" w:eastAsiaTheme="minorHAnsi" w:hAnsiTheme="minorHAnsi" w:cstheme="minorBidi"/>
        </w:rPr>
      </w:pPr>
      <w:r w:rsidRPr="00052A34">
        <w:rPr>
          <w:rFonts w:asciiTheme="minorHAnsi" w:eastAsiaTheme="minorHAnsi" w:hAnsiTheme="minorHAnsi" w:cstheme="minorBidi"/>
        </w:rPr>
        <w:t>It</w:t>
      </w:r>
      <w:r w:rsidRPr="008A343A">
        <w:rPr>
          <w:rFonts w:asciiTheme="minorHAnsi" w:eastAsiaTheme="minorHAnsi" w:hAnsiTheme="minorHAnsi" w:cstheme="minorBidi"/>
        </w:rPr>
        <w:t xml:space="preserve"> includes checklists in </w:t>
      </w:r>
      <w:r w:rsidR="00324C45">
        <w:rPr>
          <w:rFonts w:asciiTheme="minorHAnsi" w:eastAsiaTheme="minorHAnsi" w:hAnsiTheme="minorHAnsi" w:cstheme="minorBidi"/>
        </w:rPr>
        <w:t>four</w:t>
      </w:r>
      <w:r w:rsidRPr="008A343A">
        <w:rPr>
          <w:rFonts w:asciiTheme="minorHAnsi" w:eastAsiaTheme="minorHAnsi" w:hAnsiTheme="minorHAnsi" w:cstheme="minorBidi"/>
        </w:rPr>
        <w:t xml:space="preserve"> areas</w:t>
      </w:r>
      <w:r w:rsidRPr="00052A34">
        <w:rPr>
          <w:rFonts w:asciiTheme="minorHAnsi" w:eastAsiaTheme="minorHAnsi" w:hAnsiTheme="minorHAnsi" w:cstheme="minorBidi"/>
        </w:rPr>
        <w:t>:</w:t>
      </w:r>
    </w:p>
    <w:p w14:paraId="6CB701C8" w14:textId="6A15EEB4" w:rsidR="00D97F62" w:rsidRPr="00384F40" w:rsidRDefault="00324C45" w:rsidP="00D97F62">
      <w:pPr>
        <w:numPr>
          <w:ilvl w:val="0"/>
          <w:numId w:val="2"/>
        </w:numPr>
        <w:spacing w:after="120"/>
        <w:rPr>
          <w:rFonts w:asciiTheme="minorHAnsi" w:eastAsiaTheme="minorHAnsi" w:hAnsiTheme="minorHAnsi" w:cstheme="minorBidi"/>
        </w:rPr>
      </w:pPr>
      <w:r w:rsidRPr="00384F40">
        <w:rPr>
          <w:rFonts w:asciiTheme="minorHAnsi" w:eastAsiaTheme="minorHAnsi" w:hAnsiTheme="minorHAnsi" w:cstheme="minorBidi"/>
        </w:rPr>
        <w:t>Legal authorities to analyze</w:t>
      </w:r>
    </w:p>
    <w:p w14:paraId="43CC5290" w14:textId="4B3B6BCE" w:rsidR="00D97F62" w:rsidRPr="00384F40" w:rsidRDefault="00384F40" w:rsidP="00D97F62">
      <w:pPr>
        <w:numPr>
          <w:ilvl w:val="0"/>
          <w:numId w:val="2"/>
        </w:numPr>
        <w:spacing w:after="120"/>
        <w:rPr>
          <w:rFonts w:asciiTheme="minorHAnsi" w:eastAsiaTheme="minorHAnsi" w:hAnsiTheme="minorHAnsi" w:cstheme="minorBidi"/>
        </w:rPr>
      </w:pPr>
      <w:r w:rsidRPr="00384F40">
        <w:rPr>
          <w:rFonts w:asciiTheme="minorHAnsi" w:eastAsiaTheme="minorHAnsi" w:hAnsiTheme="minorHAnsi" w:cstheme="minorBidi"/>
        </w:rPr>
        <w:t>Information collection issues</w:t>
      </w:r>
      <w:bookmarkStart w:id="0" w:name="_GoBack"/>
      <w:bookmarkEnd w:id="0"/>
    </w:p>
    <w:p w14:paraId="5FA72E47" w14:textId="77777777" w:rsidR="00384F40" w:rsidRPr="00384F40" w:rsidRDefault="00384F40" w:rsidP="00384F40">
      <w:pPr>
        <w:numPr>
          <w:ilvl w:val="0"/>
          <w:numId w:val="2"/>
        </w:numPr>
        <w:spacing w:after="120"/>
        <w:rPr>
          <w:rFonts w:asciiTheme="minorHAnsi" w:eastAsiaTheme="minorHAnsi" w:hAnsiTheme="minorHAnsi" w:cstheme="minorBidi"/>
        </w:rPr>
      </w:pPr>
      <w:r w:rsidRPr="00384F40">
        <w:rPr>
          <w:rFonts w:asciiTheme="minorHAnsi" w:eastAsiaTheme="minorHAnsi" w:hAnsiTheme="minorHAnsi" w:cstheme="minorBidi"/>
        </w:rPr>
        <w:t>Information use issues</w:t>
      </w:r>
    </w:p>
    <w:p w14:paraId="53B40F4A" w14:textId="6A051298" w:rsidR="00D97F62" w:rsidRPr="00384F40" w:rsidRDefault="00384F40" w:rsidP="00384F40">
      <w:pPr>
        <w:numPr>
          <w:ilvl w:val="0"/>
          <w:numId w:val="2"/>
        </w:numPr>
        <w:rPr>
          <w:rFonts w:asciiTheme="minorHAnsi" w:eastAsiaTheme="minorHAnsi" w:hAnsiTheme="minorHAnsi" w:cstheme="minorBidi"/>
        </w:rPr>
      </w:pPr>
      <w:r w:rsidRPr="00384F40">
        <w:rPr>
          <w:rFonts w:asciiTheme="minorHAnsi" w:eastAsiaTheme="minorHAnsi" w:hAnsiTheme="minorHAnsi" w:cstheme="minorBidi"/>
        </w:rPr>
        <w:t xml:space="preserve">Information disclosure issues </w:t>
      </w:r>
    </w:p>
    <w:p w14:paraId="4BE437F3" w14:textId="77777777" w:rsidR="00384F40" w:rsidRPr="00052A34" w:rsidRDefault="00384F40" w:rsidP="00384F40">
      <w:pPr>
        <w:rPr>
          <w:rFonts w:asciiTheme="minorHAnsi" w:eastAsiaTheme="minorHAnsi" w:hAnsiTheme="minorHAnsi" w:cstheme="minorBidi"/>
        </w:rPr>
      </w:pPr>
    </w:p>
    <w:p w14:paraId="3DBB69DE" w14:textId="77777777" w:rsidR="00D97F62" w:rsidRPr="00052A34" w:rsidRDefault="00D97F62" w:rsidP="00D97F62">
      <w:pPr>
        <w:rPr>
          <w:rFonts w:asciiTheme="minorHAnsi" w:eastAsiaTheme="minorHAnsi" w:hAnsiTheme="minorHAnsi" w:cstheme="minorBidi"/>
        </w:rPr>
      </w:pPr>
      <w:r w:rsidRPr="00052A34">
        <w:rPr>
          <w:rFonts w:asciiTheme="minorHAnsi" w:eastAsiaTheme="minorHAnsi" w:hAnsiTheme="minorHAnsi" w:cstheme="minorBidi"/>
        </w:rPr>
        <w:t xml:space="preserve">Because each jurisdiction’s law is unique, this guide may not identify all issues that arise </w:t>
      </w:r>
      <w:proofErr w:type="gramStart"/>
      <w:r w:rsidRPr="00052A34">
        <w:rPr>
          <w:rFonts w:asciiTheme="minorHAnsi" w:eastAsiaTheme="minorHAnsi" w:hAnsiTheme="minorHAnsi" w:cstheme="minorBidi"/>
        </w:rPr>
        <w:t>in the course of</w:t>
      </w:r>
      <w:proofErr w:type="gramEnd"/>
      <w:r w:rsidRPr="00052A34">
        <w:rPr>
          <w:rFonts w:asciiTheme="minorHAnsi" w:eastAsiaTheme="minorHAnsi" w:hAnsiTheme="minorHAnsi" w:cstheme="minorBidi"/>
        </w:rPr>
        <w:t xml:space="preserve"> analyzing a law. In all instances the language and requirements of the specific jurisdiction’s laws, regulations, treaties, ordinances, rules, policies, guidance, case law, and other sources of legal authority overrule this general analysis guide. </w:t>
      </w:r>
    </w:p>
    <w:p w14:paraId="59D93746" w14:textId="77777777" w:rsidR="00D97F62" w:rsidRPr="00052A34" w:rsidRDefault="00D97F62" w:rsidP="00D97F62">
      <w:pPr>
        <w:rPr>
          <w:rFonts w:asciiTheme="minorHAnsi" w:eastAsiaTheme="minorHAnsi" w:hAnsiTheme="minorHAnsi" w:cstheme="minorBidi"/>
        </w:rPr>
      </w:pPr>
    </w:p>
    <w:p w14:paraId="7D2A5929" w14:textId="77777777" w:rsidR="00D97F62" w:rsidRPr="00052A34" w:rsidRDefault="00D97F62" w:rsidP="00D97F62">
      <w:pPr>
        <w:rPr>
          <w:rFonts w:asciiTheme="minorHAnsi" w:eastAsiaTheme="minorHAnsi" w:hAnsiTheme="minorHAnsi" w:cstheme="minorBidi"/>
          <w:b/>
          <w:bCs/>
        </w:rPr>
      </w:pPr>
      <w:r w:rsidRPr="00052A34">
        <w:rPr>
          <w:rFonts w:asciiTheme="minorHAnsi" w:eastAsiaTheme="minorHAnsi" w:hAnsiTheme="minorHAnsi" w:cstheme="minorBidi"/>
          <w:b/>
          <w:bCs/>
        </w:rPr>
        <w:t>This resource is for informational purposes only and is not intended as a substitute for professional legal or other advice.</w:t>
      </w:r>
    </w:p>
    <w:p w14:paraId="5CAB66D7" w14:textId="77777777" w:rsidR="00D97F62" w:rsidRDefault="00D97F62" w:rsidP="00D97F62">
      <w:pPr>
        <w:rPr>
          <w:rFonts w:asciiTheme="minorHAnsi" w:eastAsiaTheme="minorHAnsi" w:hAnsiTheme="minorHAnsi" w:cstheme="minorBidi"/>
        </w:rPr>
      </w:pPr>
    </w:p>
    <w:p w14:paraId="36952424" w14:textId="77777777" w:rsidR="00D97F62" w:rsidRDefault="00D97F62" w:rsidP="00D97F62">
      <w:pPr>
        <w:rPr>
          <w:rFonts w:asciiTheme="minorHAnsi" w:eastAsiaTheme="minorHAnsi" w:hAnsiTheme="minorHAnsi" w:cstheme="minorBidi"/>
        </w:rPr>
      </w:pPr>
    </w:p>
    <w:p w14:paraId="12985159" w14:textId="63368554" w:rsidR="00D97F62" w:rsidRPr="0043663B" w:rsidRDefault="00D97F62" w:rsidP="00D97F62">
      <w:pPr>
        <w:spacing w:after="120"/>
        <w:rPr>
          <w:rFonts w:asciiTheme="minorHAnsi" w:hAnsiTheme="minorHAnsi" w:cstheme="minorHAnsi"/>
          <w:b/>
          <w:sz w:val="24"/>
          <w:szCs w:val="24"/>
        </w:rPr>
      </w:pPr>
      <w:r w:rsidRPr="00E50B89">
        <w:rPr>
          <w:rFonts w:asciiTheme="minorHAnsi" w:eastAsiaTheme="minorHAnsi" w:hAnsiTheme="minorHAnsi" w:cstheme="minorBidi"/>
          <w:b/>
          <w:sz w:val="24"/>
          <w:szCs w:val="24"/>
        </w:rPr>
        <w:t>Checklist</w:t>
      </w:r>
      <w:r w:rsidRPr="00E50B89">
        <w:rPr>
          <w:rFonts w:asciiTheme="minorHAnsi" w:eastAsia="Times New Roman" w:hAnsiTheme="minorHAnsi" w:cs="Arial"/>
          <w:b/>
          <w:color w:val="3C3030"/>
          <w:sz w:val="24"/>
          <w:szCs w:val="24"/>
        </w:rPr>
        <w:t xml:space="preserve"> – </w:t>
      </w:r>
      <w:r w:rsidR="00B27E42">
        <w:rPr>
          <w:rFonts w:asciiTheme="minorHAnsi" w:hAnsiTheme="minorHAnsi" w:cstheme="minorHAnsi"/>
          <w:b/>
          <w:sz w:val="24"/>
          <w:szCs w:val="24"/>
        </w:rPr>
        <w:t>Legal Authorities to Analyze</w:t>
      </w:r>
    </w:p>
    <w:p w14:paraId="03E545ED" w14:textId="50336886" w:rsidR="00747DB1" w:rsidRDefault="00B27E42" w:rsidP="00460340">
      <w:pPr>
        <w:pStyle w:val="ListParagraph"/>
        <w:numPr>
          <w:ilvl w:val="0"/>
          <w:numId w:val="5"/>
        </w:numPr>
        <w:spacing w:after="120"/>
        <w:contextualSpacing w:val="0"/>
      </w:pPr>
      <w:r>
        <w:t>Review the following types of legal authorities</w:t>
      </w:r>
      <w:r w:rsidR="00460340">
        <w:t>:</w:t>
      </w:r>
    </w:p>
    <w:p w14:paraId="0DB85A2F" w14:textId="1350BC2D" w:rsidR="00747DB1" w:rsidRDefault="00747DB1" w:rsidP="00460340">
      <w:pPr>
        <w:pStyle w:val="ListParagraph"/>
        <w:numPr>
          <w:ilvl w:val="0"/>
          <w:numId w:val="6"/>
        </w:numPr>
        <w:spacing w:after="120"/>
        <w:contextualSpacing w:val="0"/>
      </w:pPr>
      <w:r>
        <w:t>Laws governing public health agencies</w:t>
      </w:r>
    </w:p>
    <w:p w14:paraId="746882AE" w14:textId="1B4FCE3C" w:rsidR="00747DB1" w:rsidRDefault="00747DB1" w:rsidP="00460340">
      <w:pPr>
        <w:pStyle w:val="ListParagraph"/>
        <w:numPr>
          <w:ilvl w:val="0"/>
          <w:numId w:val="6"/>
        </w:numPr>
        <w:spacing w:after="120"/>
        <w:contextualSpacing w:val="0"/>
      </w:pPr>
      <w:r>
        <w:t>Laws governing health facilities</w:t>
      </w:r>
    </w:p>
    <w:p w14:paraId="686A4398" w14:textId="563A6520" w:rsidR="00747DB1" w:rsidRDefault="00747DB1" w:rsidP="00460340">
      <w:pPr>
        <w:pStyle w:val="ListParagraph"/>
        <w:numPr>
          <w:ilvl w:val="0"/>
          <w:numId w:val="6"/>
        </w:numPr>
        <w:spacing w:after="120"/>
        <w:contextualSpacing w:val="0"/>
      </w:pPr>
      <w:r>
        <w:t>State privacy and health information privacy law</w:t>
      </w:r>
      <w:r w:rsidR="00460340">
        <w:t>s</w:t>
      </w:r>
    </w:p>
    <w:p w14:paraId="4FB01E1F" w14:textId="19466AC6" w:rsidR="00747DB1" w:rsidRDefault="00747DB1" w:rsidP="00460340">
      <w:pPr>
        <w:pStyle w:val="ListParagraph"/>
        <w:numPr>
          <w:ilvl w:val="0"/>
          <w:numId w:val="6"/>
        </w:numPr>
        <w:spacing w:after="120"/>
        <w:contextualSpacing w:val="0"/>
      </w:pPr>
      <w:r>
        <w:t>Data collection and management laws, including laws that apply to electronic information</w:t>
      </w:r>
    </w:p>
    <w:p w14:paraId="3280676D" w14:textId="3D7AE1DB" w:rsidR="00747DB1" w:rsidRDefault="00747DB1" w:rsidP="00460340">
      <w:pPr>
        <w:pStyle w:val="ListParagraph"/>
        <w:numPr>
          <w:ilvl w:val="0"/>
          <w:numId w:val="6"/>
        </w:numPr>
        <w:spacing w:after="120"/>
        <w:contextualSpacing w:val="0"/>
      </w:pPr>
      <w:r>
        <w:t>Freedom of information laws</w:t>
      </w:r>
    </w:p>
    <w:p w14:paraId="030C841D" w14:textId="2E3763AE" w:rsidR="00747DB1" w:rsidRDefault="00747DB1" w:rsidP="00460340">
      <w:pPr>
        <w:pStyle w:val="ListParagraph"/>
        <w:numPr>
          <w:ilvl w:val="0"/>
          <w:numId w:val="6"/>
        </w:numPr>
        <w:spacing w:after="120"/>
        <w:contextualSpacing w:val="0"/>
      </w:pPr>
      <w:r>
        <w:t>Emergency preparedness laws</w:t>
      </w:r>
    </w:p>
    <w:p w14:paraId="1234F2E7" w14:textId="1DF7CAE0" w:rsidR="00747DB1" w:rsidRDefault="00747DB1" w:rsidP="00460340">
      <w:pPr>
        <w:pStyle w:val="ListParagraph"/>
        <w:numPr>
          <w:ilvl w:val="0"/>
          <w:numId w:val="6"/>
        </w:numPr>
        <w:spacing w:after="120"/>
        <w:contextualSpacing w:val="0"/>
      </w:pPr>
      <w:r>
        <w:t>State occupational safety and health laws</w:t>
      </w:r>
    </w:p>
    <w:p w14:paraId="14573B66" w14:textId="462EC3D9" w:rsidR="00747DB1" w:rsidRDefault="00747DB1" w:rsidP="00460340">
      <w:pPr>
        <w:pStyle w:val="ListParagraph"/>
        <w:numPr>
          <w:ilvl w:val="0"/>
          <w:numId w:val="6"/>
        </w:numPr>
        <w:spacing w:after="120"/>
        <w:contextualSpacing w:val="0"/>
      </w:pPr>
      <w:r>
        <w:t>State laws that protect against discrimination based on disability</w:t>
      </w:r>
    </w:p>
    <w:p w14:paraId="718E7A5D" w14:textId="0B1C38D2" w:rsidR="00747DB1" w:rsidRDefault="00747DB1" w:rsidP="00460340">
      <w:pPr>
        <w:pStyle w:val="ListParagraph"/>
        <w:numPr>
          <w:ilvl w:val="0"/>
          <w:numId w:val="6"/>
        </w:numPr>
        <w:spacing w:after="120"/>
        <w:contextualSpacing w:val="0"/>
      </w:pPr>
      <w:r>
        <w:lastRenderedPageBreak/>
        <w:t>State common law (i.e. law developed through court opinions)</w:t>
      </w:r>
    </w:p>
    <w:p w14:paraId="01F9387A" w14:textId="54BC93B9" w:rsidR="00747DB1" w:rsidRDefault="00747DB1" w:rsidP="00460340">
      <w:pPr>
        <w:pStyle w:val="ListParagraph"/>
        <w:numPr>
          <w:ilvl w:val="0"/>
          <w:numId w:val="6"/>
        </w:numPr>
        <w:spacing w:after="120"/>
        <w:contextualSpacing w:val="0"/>
      </w:pPr>
      <w:r>
        <w:t>Civil service or other employment-related laws</w:t>
      </w:r>
    </w:p>
    <w:p w14:paraId="50F84901" w14:textId="617C0C54" w:rsidR="00747DB1" w:rsidRDefault="00747DB1" w:rsidP="00460340">
      <w:pPr>
        <w:pStyle w:val="ListParagraph"/>
        <w:numPr>
          <w:ilvl w:val="0"/>
          <w:numId w:val="6"/>
        </w:numPr>
        <w:spacing w:after="120"/>
        <w:contextualSpacing w:val="0"/>
      </w:pPr>
      <w:r>
        <w:t>Civil service or other employment policies and procedures</w:t>
      </w:r>
    </w:p>
    <w:p w14:paraId="60159D68" w14:textId="6EF1D079" w:rsidR="00747DB1" w:rsidRDefault="00747DB1" w:rsidP="00460340">
      <w:pPr>
        <w:pStyle w:val="ListParagraph"/>
        <w:numPr>
          <w:ilvl w:val="0"/>
          <w:numId w:val="6"/>
        </w:numPr>
        <w:spacing w:after="120"/>
        <w:contextualSpacing w:val="0"/>
      </w:pPr>
      <w:r>
        <w:t>Collective bargaining agreements</w:t>
      </w:r>
    </w:p>
    <w:p w14:paraId="38447ACB" w14:textId="4DD7A99E" w:rsidR="00747DB1" w:rsidRDefault="00747DB1" w:rsidP="00B27E42">
      <w:pPr>
        <w:pStyle w:val="ListParagraph"/>
        <w:numPr>
          <w:ilvl w:val="0"/>
          <w:numId w:val="6"/>
        </w:numPr>
      </w:pPr>
      <w:r>
        <w:t>Other</w:t>
      </w:r>
    </w:p>
    <w:p w14:paraId="4B25B1E5" w14:textId="6592EF62" w:rsidR="00747DB1" w:rsidRDefault="00747DB1" w:rsidP="00747DB1"/>
    <w:p w14:paraId="61CF7775" w14:textId="77777777" w:rsidR="009046DE" w:rsidRDefault="009046DE" w:rsidP="009046DE"/>
    <w:p w14:paraId="600DBA38" w14:textId="0D89C396" w:rsidR="00747DB1" w:rsidRDefault="00747DB1" w:rsidP="009046DE">
      <w:r w:rsidRPr="00747DB1">
        <w:t xml:space="preserve">Before collecting, using, or sharing employee health information, consider the </w:t>
      </w:r>
      <w:r w:rsidR="00591803">
        <w:t xml:space="preserve">issues </w:t>
      </w:r>
      <w:r w:rsidR="00DB6AAE">
        <w:t xml:space="preserve">identified in the following checklists </w:t>
      </w:r>
      <w:r w:rsidRPr="00747DB1">
        <w:t xml:space="preserve">and compare to answers in </w:t>
      </w:r>
      <w:r w:rsidR="00DB6AAE">
        <w:t>the checklist</w:t>
      </w:r>
      <w:r w:rsidRPr="00747DB1">
        <w:t xml:space="preserve"> above and the</w:t>
      </w:r>
      <w:r w:rsidR="00DB6AAE">
        <w:t xml:space="preserve"> requirements in federal law (i.e., </w:t>
      </w:r>
      <w:r w:rsidRPr="00747DB1">
        <w:t>Americans with Disabilities Act and Occupational Safety and Health Act</w:t>
      </w:r>
      <w:r w:rsidR="009E1A93">
        <w:t>)</w:t>
      </w:r>
      <w:r w:rsidRPr="00747DB1">
        <w:t xml:space="preserve"> requirements, to the extent applicable.</w:t>
      </w:r>
    </w:p>
    <w:p w14:paraId="1D6BDE2F" w14:textId="77777777" w:rsidR="00460340" w:rsidRDefault="00460340" w:rsidP="00460340"/>
    <w:p w14:paraId="09F3108A" w14:textId="3226A0A1" w:rsidR="00460340" w:rsidRPr="0043663B" w:rsidRDefault="00460340" w:rsidP="00460340">
      <w:pPr>
        <w:spacing w:after="120"/>
        <w:rPr>
          <w:rFonts w:asciiTheme="minorHAnsi" w:hAnsiTheme="minorHAnsi" w:cstheme="minorHAnsi"/>
          <w:b/>
          <w:sz w:val="24"/>
          <w:szCs w:val="24"/>
        </w:rPr>
      </w:pPr>
      <w:r w:rsidRPr="00E50B89">
        <w:rPr>
          <w:rFonts w:asciiTheme="minorHAnsi" w:eastAsiaTheme="minorHAnsi" w:hAnsiTheme="minorHAnsi" w:cstheme="minorBidi"/>
          <w:b/>
          <w:sz w:val="24"/>
          <w:szCs w:val="24"/>
        </w:rPr>
        <w:t>Checklist</w:t>
      </w:r>
      <w:r w:rsidRPr="00E50B89">
        <w:rPr>
          <w:rFonts w:asciiTheme="minorHAnsi" w:eastAsia="Times New Roman" w:hAnsiTheme="minorHAnsi" w:cs="Arial"/>
          <w:b/>
          <w:color w:val="3C3030"/>
          <w:sz w:val="24"/>
          <w:szCs w:val="24"/>
        </w:rPr>
        <w:t xml:space="preserve"> – </w:t>
      </w:r>
      <w:r>
        <w:rPr>
          <w:rFonts w:asciiTheme="minorHAnsi" w:hAnsiTheme="minorHAnsi" w:cstheme="minorHAnsi"/>
          <w:b/>
          <w:sz w:val="24"/>
          <w:szCs w:val="24"/>
        </w:rPr>
        <w:t>Collection Issues</w:t>
      </w:r>
    </w:p>
    <w:p w14:paraId="118EC915" w14:textId="77777777" w:rsidR="00747DB1" w:rsidRDefault="00747DB1" w:rsidP="0031249F">
      <w:pPr>
        <w:pStyle w:val="ListParagraph"/>
        <w:numPr>
          <w:ilvl w:val="0"/>
          <w:numId w:val="5"/>
        </w:numPr>
      </w:pPr>
      <w:r>
        <w:t>Under what role is the public health agency collecting the information (e.g., public health authority, healthcare provider, or employer)?</w:t>
      </w:r>
    </w:p>
    <w:p w14:paraId="1527A206" w14:textId="77777777" w:rsidR="0031249F" w:rsidRDefault="0031249F" w:rsidP="00747DB1"/>
    <w:p w14:paraId="2DC4DA96" w14:textId="3CD3671D" w:rsidR="00747DB1" w:rsidRDefault="00747DB1" w:rsidP="0031249F">
      <w:pPr>
        <w:pStyle w:val="ListParagraph"/>
        <w:numPr>
          <w:ilvl w:val="0"/>
          <w:numId w:val="5"/>
        </w:numPr>
      </w:pPr>
      <w:r>
        <w:t>What health information is being collected?</w:t>
      </w:r>
    </w:p>
    <w:p w14:paraId="76A3B154" w14:textId="77777777" w:rsidR="0031249F" w:rsidRDefault="0031249F" w:rsidP="00747DB1"/>
    <w:p w14:paraId="7402698E" w14:textId="78D437DF" w:rsidR="00747DB1" w:rsidRDefault="00747DB1" w:rsidP="00A07B54">
      <w:pPr>
        <w:pStyle w:val="ListParagraph"/>
        <w:numPr>
          <w:ilvl w:val="0"/>
          <w:numId w:val="5"/>
        </w:numPr>
        <w:spacing w:after="120"/>
        <w:contextualSpacing w:val="0"/>
      </w:pPr>
      <w:r>
        <w:t xml:space="preserve">What is the purpose of collecting the information? </w:t>
      </w:r>
    </w:p>
    <w:p w14:paraId="1B986E37" w14:textId="5EC1D3F6" w:rsidR="00747DB1" w:rsidRDefault="00747DB1" w:rsidP="00A07B54">
      <w:pPr>
        <w:pStyle w:val="ListParagraph"/>
        <w:numPr>
          <w:ilvl w:val="0"/>
          <w:numId w:val="7"/>
        </w:numPr>
        <w:spacing w:after="120"/>
        <w:contextualSpacing w:val="0"/>
      </w:pPr>
      <w:r>
        <w:t>To ensure adequate workforce to provide essential services during an emergency</w:t>
      </w:r>
    </w:p>
    <w:p w14:paraId="41C8F0BF" w14:textId="4CED5EBB" w:rsidR="00747DB1" w:rsidRDefault="00747DB1" w:rsidP="00A07B54">
      <w:pPr>
        <w:pStyle w:val="ListParagraph"/>
        <w:numPr>
          <w:ilvl w:val="0"/>
          <w:numId w:val="7"/>
        </w:numPr>
        <w:spacing w:after="120"/>
        <w:contextualSpacing w:val="0"/>
      </w:pPr>
      <w:r>
        <w:t>To protect the employee or coworkers’ exposure to communicable illnesses</w:t>
      </w:r>
    </w:p>
    <w:p w14:paraId="54C8B523" w14:textId="012EAC0F" w:rsidR="00747DB1" w:rsidRDefault="00747DB1" w:rsidP="00A07B54">
      <w:pPr>
        <w:pStyle w:val="ListParagraph"/>
        <w:numPr>
          <w:ilvl w:val="0"/>
          <w:numId w:val="7"/>
        </w:numPr>
        <w:spacing w:after="120"/>
        <w:contextualSpacing w:val="0"/>
      </w:pPr>
      <w:r>
        <w:t>To track exposure to disease, illness, or injur</w:t>
      </w:r>
      <w:r w:rsidR="00D61484">
        <w:t>y</w:t>
      </w:r>
    </w:p>
    <w:p w14:paraId="32D9F32E" w14:textId="768B6E8C" w:rsidR="00747DB1" w:rsidRDefault="00747DB1" w:rsidP="00D61484">
      <w:pPr>
        <w:pStyle w:val="ListParagraph"/>
        <w:numPr>
          <w:ilvl w:val="0"/>
          <w:numId w:val="7"/>
        </w:numPr>
        <w:spacing w:after="120"/>
        <w:contextualSpacing w:val="0"/>
      </w:pPr>
      <w:r>
        <w:t>To obtain appropriate treatment for employee</w:t>
      </w:r>
    </w:p>
    <w:p w14:paraId="6E530207" w14:textId="5E1CEC6A" w:rsidR="00747DB1" w:rsidRDefault="00747DB1" w:rsidP="0031249F">
      <w:pPr>
        <w:pStyle w:val="ListParagraph"/>
        <w:numPr>
          <w:ilvl w:val="0"/>
          <w:numId w:val="7"/>
        </w:numPr>
      </w:pPr>
      <w:r>
        <w:t>Other</w:t>
      </w:r>
    </w:p>
    <w:p w14:paraId="4945D01E" w14:textId="77777777" w:rsidR="0031249F" w:rsidRDefault="0031249F" w:rsidP="00747DB1"/>
    <w:p w14:paraId="0181A9FA" w14:textId="055281AF" w:rsidR="00747DB1" w:rsidRDefault="00747DB1" w:rsidP="0031249F">
      <w:pPr>
        <w:pStyle w:val="ListParagraph"/>
        <w:numPr>
          <w:ilvl w:val="0"/>
          <w:numId w:val="8"/>
        </w:numPr>
      </w:pPr>
      <w:r>
        <w:t>In what form is the information being collected (e.g., written, electronic, etc.)?</w:t>
      </w:r>
    </w:p>
    <w:p w14:paraId="2129C646" w14:textId="77777777" w:rsidR="00A07B54" w:rsidRDefault="00A07B54" w:rsidP="00747DB1"/>
    <w:p w14:paraId="666290CB" w14:textId="1123B029" w:rsidR="00747DB1" w:rsidRDefault="00747DB1" w:rsidP="00A07B54">
      <w:pPr>
        <w:pStyle w:val="ListParagraph"/>
        <w:numPr>
          <w:ilvl w:val="0"/>
          <w:numId w:val="8"/>
        </w:numPr>
      </w:pPr>
      <w:r>
        <w:t>Is the collection appropriate and consistent with applicable laws?</w:t>
      </w:r>
    </w:p>
    <w:p w14:paraId="1E6A3B8C" w14:textId="52DBA964" w:rsidR="00747DB1" w:rsidRDefault="00747DB1" w:rsidP="00747DB1"/>
    <w:p w14:paraId="4FFE5371" w14:textId="61381E5B" w:rsidR="00747DB1" w:rsidRDefault="00747DB1" w:rsidP="00747DB1"/>
    <w:p w14:paraId="077762B7" w14:textId="6BDAF277" w:rsidR="00460340" w:rsidRPr="0043663B" w:rsidRDefault="00460340" w:rsidP="00460340">
      <w:pPr>
        <w:spacing w:after="120"/>
        <w:rPr>
          <w:rFonts w:asciiTheme="minorHAnsi" w:hAnsiTheme="minorHAnsi" w:cstheme="minorHAnsi"/>
          <w:b/>
          <w:sz w:val="24"/>
          <w:szCs w:val="24"/>
        </w:rPr>
      </w:pPr>
      <w:r w:rsidRPr="00E50B89">
        <w:rPr>
          <w:rFonts w:asciiTheme="minorHAnsi" w:eastAsiaTheme="minorHAnsi" w:hAnsiTheme="minorHAnsi" w:cstheme="minorBidi"/>
          <w:b/>
          <w:sz w:val="24"/>
          <w:szCs w:val="24"/>
        </w:rPr>
        <w:t>Checklist</w:t>
      </w:r>
      <w:r w:rsidRPr="00E50B89">
        <w:rPr>
          <w:rFonts w:asciiTheme="minorHAnsi" w:eastAsia="Times New Roman" w:hAnsiTheme="minorHAnsi" w:cs="Arial"/>
          <w:b/>
          <w:color w:val="3C3030"/>
          <w:sz w:val="24"/>
          <w:szCs w:val="24"/>
        </w:rPr>
        <w:t xml:space="preserve"> – </w:t>
      </w:r>
      <w:r w:rsidR="0081217F">
        <w:rPr>
          <w:rFonts w:asciiTheme="minorHAnsi" w:hAnsiTheme="minorHAnsi" w:cstheme="minorHAnsi"/>
          <w:b/>
          <w:sz w:val="24"/>
          <w:szCs w:val="24"/>
        </w:rPr>
        <w:t>Use</w:t>
      </w:r>
      <w:r>
        <w:rPr>
          <w:rFonts w:asciiTheme="minorHAnsi" w:hAnsiTheme="minorHAnsi" w:cstheme="minorHAnsi"/>
          <w:b/>
          <w:sz w:val="24"/>
          <w:szCs w:val="24"/>
        </w:rPr>
        <w:t xml:space="preserve"> Issues</w:t>
      </w:r>
    </w:p>
    <w:p w14:paraId="71D8FFD2" w14:textId="77777777" w:rsidR="00747DB1" w:rsidRDefault="00747DB1" w:rsidP="0081217F">
      <w:pPr>
        <w:pStyle w:val="ListParagraph"/>
        <w:numPr>
          <w:ilvl w:val="0"/>
          <w:numId w:val="10"/>
        </w:numPr>
        <w:spacing w:after="120"/>
        <w:contextualSpacing w:val="0"/>
      </w:pPr>
      <w:r>
        <w:t>What is the data being used for?</w:t>
      </w:r>
    </w:p>
    <w:p w14:paraId="2CDB0AB5" w14:textId="77777777" w:rsidR="00747DB1" w:rsidRDefault="00747DB1" w:rsidP="0081217F">
      <w:pPr>
        <w:pStyle w:val="ListParagraph"/>
        <w:numPr>
          <w:ilvl w:val="0"/>
          <w:numId w:val="10"/>
        </w:numPr>
        <w:spacing w:after="120"/>
        <w:contextualSpacing w:val="0"/>
      </w:pPr>
      <w:r>
        <w:t>If required, has the employee authorized the use of their health information?</w:t>
      </w:r>
    </w:p>
    <w:p w14:paraId="6A369F7D" w14:textId="77777777" w:rsidR="00747DB1" w:rsidRDefault="00747DB1" w:rsidP="0081217F">
      <w:pPr>
        <w:pStyle w:val="ListParagraph"/>
        <w:numPr>
          <w:ilvl w:val="0"/>
          <w:numId w:val="10"/>
        </w:numPr>
      </w:pPr>
      <w:r>
        <w:t>Is the use appropriate and consistent with applicable laws?</w:t>
      </w:r>
    </w:p>
    <w:p w14:paraId="2080F7F8" w14:textId="77777777" w:rsidR="00460340" w:rsidRDefault="00460340" w:rsidP="00747DB1"/>
    <w:p w14:paraId="6A3D2D18" w14:textId="77777777" w:rsidR="00460340" w:rsidRDefault="00460340" w:rsidP="00747DB1"/>
    <w:p w14:paraId="2C194365" w14:textId="5A6B9E3F" w:rsidR="00460340" w:rsidRPr="0043663B" w:rsidRDefault="00460340" w:rsidP="00460340">
      <w:pPr>
        <w:spacing w:after="120"/>
        <w:rPr>
          <w:rFonts w:asciiTheme="minorHAnsi" w:hAnsiTheme="minorHAnsi" w:cstheme="minorHAnsi"/>
          <w:b/>
          <w:sz w:val="24"/>
          <w:szCs w:val="24"/>
        </w:rPr>
      </w:pPr>
      <w:r w:rsidRPr="00E50B89">
        <w:rPr>
          <w:rFonts w:asciiTheme="minorHAnsi" w:eastAsiaTheme="minorHAnsi" w:hAnsiTheme="minorHAnsi" w:cstheme="minorBidi"/>
          <w:b/>
          <w:sz w:val="24"/>
          <w:szCs w:val="24"/>
        </w:rPr>
        <w:t>Checklist</w:t>
      </w:r>
      <w:r w:rsidRPr="00E50B89">
        <w:rPr>
          <w:rFonts w:asciiTheme="minorHAnsi" w:eastAsia="Times New Roman" w:hAnsiTheme="minorHAnsi" w:cs="Arial"/>
          <w:b/>
          <w:color w:val="3C3030"/>
          <w:sz w:val="24"/>
          <w:szCs w:val="24"/>
        </w:rPr>
        <w:t xml:space="preserve"> – </w:t>
      </w:r>
      <w:r w:rsidR="00E7401A" w:rsidRPr="00E7401A">
        <w:rPr>
          <w:rFonts w:asciiTheme="minorHAnsi" w:hAnsiTheme="minorHAnsi" w:cstheme="minorHAnsi"/>
          <w:b/>
          <w:sz w:val="24"/>
          <w:szCs w:val="24"/>
        </w:rPr>
        <w:t>Disclosure</w:t>
      </w:r>
      <w:r>
        <w:rPr>
          <w:rFonts w:asciiTheme="minorHAnsi" w:hAnsiTheme="minorHAnsi" w:cstheme="minorHAnsi"/>
          <w:b/>
          <w:sz w:val="24"/>
          <w:szCs w:val="24"/>
        </w:rPr>
        <w:t xml:space="preserve"> Issues</w:t>
      </w:r>
    </w:p>
    <w:p w14:paraId="1C95501D" w14:textId="77777777" w:rsidR="00747DB1" w:rsidRDefault="00747DB1" w:rsidP="00E7401A">
      <w:pPr>
        <w:pStyle w:val="ListParagraph"/>
        <w:numPr>
          <w:ilvl w:val="0"/>
          <w:numId w:val="11"/>
        </w:numPr>
        <w:spacing w:after="120"/>
        <w:contextualSpacing w:val="0"/>
      </w:pPr>
      <w:r>
        <w:t>Who is requesting the data disclosure?</w:t>
      </w:r>
    </w:p>
    <w:p w14:paraId="272F3CFC" w14:textId="77777777" w:rsidR="00747DB1" w:rsidRDefault="00747DB1" w:rsidP="00E7401A">
      <w:pPr>
        <w:pStyle w:val="ListParagraph"/>
        <w:numPr>
          <w:ilvl w:val="0"/>
          <w:numId w:val="11"/>
        </w:numPr>
        <w:spacing w:after="120"/>
        <w:contextualSpacing w:val="0"/>
      </w:pPr>
      <w:r>
        <w:t>What is the information request’s purpose?</w:t>
      </w:r>
    </w:p>
    <w:p w14:paraId="5A43463E" w14:textId="77777777" w:rsidR="00747DB1" w:rsidRDefault="00747DB1" w:rsidP="00E7401A">
      <w:pPr>
        <w:pStyle w:val="ListParagraph"/>
        <w:numPr>
          <w:ilvl w:val="0"/>
          <w:numId w:val="11"/>
        </w:numPr>
        <w:spacing w:after="120"/>
        <w:contextualSpacing w:val="0"/>
      </w:pPr>
      <w:r>
        <w:t>What specific information is being requested?</w:t>
      </w:r>
    </w:p>
    <w:p w14:paraId="61EAA94A" w14:textId="77777777" w:rsidR="00747DB1" w:rsidRDefault="00747DB1" w:rsidP="00E7401A">
      <w:pPr>
        <w:pStyle w:val="ListParagraph"/>
        <w:numPr>
          <w:ilvl w:val="0"/>
          <w:numId w:val="11"/>
        </w:numPr>
        <w:spacing w:after="120"/>
        <w:contextualSpacing w:val="0"/>
      </w:pPr>
      <w:r>
        <w:lastRenderedPageBreak/>
        <w:t>Is the information requested limited to the minimum necessary to fulfill the purpose?</w:t>
      </w:r>
    </w:p>
    <w:p w14:paraId="026D63E3" w14:textId="77777777" w:rsidR="00747DB1" w:rsidRDefault="00747DB1" w:rsidP="00E7401A">
      <w:pPr>
        <w:pStyle w:val="ListParagraph"/>
        <w:numPr>
          <w:ilvl w:val="0"/>
          <w:numId w:val="11"/>
        </w:numPr>
        <w:spacing w:after="120"/>
        <w:contextualSpacing w:val="0"/>
      </w:pPr>
      <w:r>
        <w:t xml:space="preserve">If disclosure entails responding to a request under the state’s freedom of information law, does an exemption apply? </w:t>
      </w:r>
    </w:p>
    <w:p w14:paraId="399DB370" w14:textId="77777777" w:rsidR="00747DB1" w:rsidRDefault="00747DB1" w:rsidP="00E7401A">
      <w:pPr>
        <w:pStyle w:val="ListParagraph"/>
        <w:numPr>
          <w:ilvl w:val="0"/>
          <w:numId w:val="11"/>
        </w:numPr>
        <w:spacing w:after="120"/>
        <w:contextualSpacing w:val="0"/>
      </w:pPr>
      <w:r>
        <w:t>If required, has the employee authorized the disclosure of their health information?</w:t>
      </w:r>
    </w:p>
    <w:p w14:paraId="6352C535" w14:textId="71C439D2" w:rsidR="00747DB1" w:rsidRDefault="00747DB1" w:rsidP="00E7401A">
      <w:pPr>
        <w:pStyle w:val="ListParagraph"/>
        <w:numPr>
          <w:ilvl w:val="0"/>
          <w:numId w:val="11"/>
        </w:numPr>
      </w:pPr>
      <w:r>
        <w:t>Is the disclosure appropriate and consistent with applicable laws?</w:t>
      </w:r>
    </w:p>
    <w:p w14:paraId="0FEB2062" w14:textId="4A460314" w:rsidR="007B7047" w:rsidRDefault="007B7047" w:rsidP="00747DB1"/>
    <w:p w14:paraId="7AF0E7EF" w14:textId="2D07CBB8" w:rsidR="007B7047" w:rsidRDefault="007B7047" w:rsidP="00747DB1"/>
    <w:p w14:paraId="1F1F1B0D" w14:textId="77777777" w:rsidR="00095C35" w:rsidRDefault="00095C35" w:rsidP="00747DB1"/>
    <w:p w14:paraId="3B3CBDE6" w14:textId="459B1AF7" w:rsidR="007B7047" w:rsidRPr="00430B22" w:rsidRDefault="007B7047" w:rsidP="00324C45">
      <w:pPr>
        <w:spacing w:after="120"/>
        <w:rPr>
          <w:b/>
          <w:bCs/>
        </w:rPr>
      </w:pPr>
      <w:r>
        <w:rPr>
          <w:b/>
          <w:bCs/>
        </w:rPr>
        <w:t>Practice Notes</w:t>
      </w:r>
      <w:r w:rsidRPr="00E50B89">
        <w:rPr>
          <w:rFonts w:asciiTheme="minorHAnsi" w:eastAsia="Times New Roman" w:hAnsiTheme="minorHAnsi" w:cs="Arial"/>
          <w:b/>
          <w:color w:val="3C3030"/>
        </w:rPr>
        <w:t xml:space="preserve"> –</w:t>
      </w:r>
      <w:r>
        <w:rPr>
          <w:rFonts w:asciiTheme="minorHAnsi" w:eastAsia="Times New Roman" w:hAnsiTheme="minorHAnsi" w:cs="Arial"/>
          <w:b/>
          <w:color w:val="3C3030"/>
        </w:rPr>
        <w:t xml:space="preserve"> </w:t>
      </w:r>
      <w:r w:rsidR="00324C45" w:rsidRPr="00324C45">
        <w:rPr>
          <w:rFonts w:asciiTheme="minorHAnsi" w:eastAsia="Times New Roman" w:hAnsiTheme="minorHAnsi" w:cs="Arial"/>
          <w:b/>
          <w:color w:val="3C3030"/>
        </w:rPr>
        <w:t xml:space="preserve">Employee Health Information </w:t>
      </w:r>
      <w:r w:rsidR="00324C45">
        <w:rPr>
          <w:rFonts w:asciiTheme="minorHAnsi" w:eastAsia="Times New Roman" w:hAnsiTheme="minorHAnsi" w:cs="Arial"/>
          <w:b/>
          <w:color w:val="3C3030"/>
        </w:rPr>
        <w:t>a</w:t>
      </w:r>
      <w:r w:rsidR="00324C45" w:rsidRPr="00324C45">
        <w:rPr>
          <w:rFonts w:asciiTheme="minorHAnsi" w:eastAsia="Times New Roman" w:hAnsiTheme="minorHAnsi" w:cs="Arial"/>
          <w:b/>
          <w:color w:val="3C3030"/>
        </w:rPr>
        <w:t xml:space="preserve">nd Emergency Preparedness Planning </w:t>
      </w:r>
      <w:r w:rsidR="00324C45">
        <w:rPr>
          <w:rFonts w:asciiTheme="minorHAnsi" w:eastAsia="Times New Roman" w:hAnsiTheme="minorHAnsi" w:cs="Arial"/>
          <w:b/>
          <w:color w:val="3C3030"/>
        </w:rPr>
        <w:t>a</w:t>
      </w:r>
      <w:r w:rsidR="00324C45" w:rsidRPr="00324C45">
        <w:rPr>
          <w:rFonts w:asciiTheme="minorHAnsi" w:eastAsia="Times New Roman" w:hAnsiTheme="minorHAnsi" w:cs="Arial"/>
          <w:b/>
          <w:color w:val="3C3030"/>
        </w:rPr>
        <w:t>nd Response</w:t>
      </w:r>
    </w:p>
    <w:p w14:paraId="1F95408C" w14:textId="77777777" w:rsidR="00463E16" w:rsidRPr="001440C1" w:rsidRDefault="00463E16" w:rsidP="00463E16">
      <w:pPr>
        <w:pStyle w:val="ListParagraph"/>
        <w:numPr>
          <w:ilvl w:val="0"/>
          <w:numId w:val="9"/>
        </w:numPr>
        <w:spacing w:after="120" w:line="360" w:lineRule="auto"/>
        <w:contextualSpacing w:val="0"/>
        <w:textAlignment w:val="baseline"/>
        <w:rPr>
          <w:rFonts w:ascii="Calibri" w:eastAsia="Times New Roman" w:hAnsi="Calibri" w:cs="Calibri"/>
          <w:color w:val="000000" w:themeColor="text1"/>
          <w:szCs w:val="20"/>
        </w:rPr>
      </w:pPr>
      <w:r w:rsidRPr="001440C1">
        <w:rPr>
          <w:rFonts w:ascii="Calibri" w:eastAsia="Times New Roman" w:hAnsi="Calibri" w:cs="Calibri"/>
          <w:color w:val="000000" w:themeColor="text1"/>
          <w:szCs w:val="20"/>
        </w:rPr>
        <w:t>Appoint a coordinator for workforce planning and continuity who is familiar with employment related laws and human resources policies and procedures.</w:t>
      </w:r>
    </w:p>
    <w:p w14:paraId="3BDA0257" w14:textId="77777777" w:rsidR="00463E16" w:rsidRPr="001440C1" w:rsidRDefault="00463E16" w:rsidP="00463E16">
      <w:pPr>
        <w:pStyle w:val="ListParagraph"/>
        <w:numPr>
          <w:ilvl w:val="0"/>
          <w:numId w:val="9"/>
        </w:numPr>
        <w:spacing w:after="120" w:line="360" w:lineRule="auto"/>
        <w:contextualSpacing w:val="0"/>
        <w:textAlignment w:val="baseline"/>
        <w:rPr>
          <w:rFonts w:ascii="Calibri" w:eastAsia="Times New Roman" w:hAnsi="Calibri" w:cs="Calibri"/>
          <w:color w:val="000000" w:themeColor="text1"/>
          <w:szCs w:val="20"/>
        </w:rPr>
      </w:pPr>
      <w:r w:rsidRPr="001440C1">
        <w:rPr>
          <w:rFonts w:ascii="Calibri" w:eastAsia="Times New Roman" w:hAnsi="Calibri" w:cs="Calibri"/>
          <w:color w:val="000000" w:themeColor="text1"/>
          <w:szCs w:val="20"/>
        </w:rPr>
        <w:t>Identify information needed to protect workers and provide continuity of operations.</w:t>
      </w:r>
    </w:p>
    <w:p w14:paraId="3598A863" w14:textId="77777777" w:rsidR="00463E16" w:rsidRPr="001440C1" w:rsidRDefault="00463E16" w:rsidP="00463E16">
      <w:pPr>
        <w:pStyle w:val="ListParagraph"/>
        <w:numPr>
          <w:ilvl w:val="0"/>
          <w:numId w:val="9"/>
        </w:numPr>
        <w:spacing w:after="120" w:line="360" w:lineRule="auto"/>
        <w:contextualSpacing w:val="0"/>
        <w:textAlignment w:val="baseline"/>
        <w:rPr>
          <w:rFonts w:ascii="Calibri" w:eastAsia="Times New Roman" w:hAnsi="Calibri" w:cs="Calibri"/>
          <w:color w:val="000000" w:themeColor="text1"/>
          <w:szCs w:val="20"/>
        </w:rPr>
      </w:pPr>
      <w:r w:rsidRPr="001440C1">
        <w:rPr>
          <w:rFonts w:ascii="Calibri" w:eastAsia="Times New Roman" w:hAnsi="Calibri" w:cs="Calibri"/>
          <w:color w:val="000000" w:themeColor="text1"/>
          <w:szCs w:val="20"/>
        </w:rPr>
        <w:t>Determine if the information is covered by laws that affect employees or their privacy, such as ADA, occupational safety and health laws, data practices or privacy laws, or other federal and state laws.</w:t>
      </w:r>
    </w:p>
    <w:p w14:paraId="3C809D34" w14:textId="77777777" w:rsidR="00463E16" w:rsidRPr="001440C1" w:rsidRDefault="00463E16" w:rsidP="00463E16">
      <w:pPr>
        <w:pStyle w:val="ListParagraph"/>
        <w:numPr>
          <w:ilvl w:val="0"/>
          <w:numId w:val="9"/>
        </w:numPr>
        <w:spacing w:after="120" w:line="360" w:lineRule="auto"/>
        <w:contextualSpacing w:val="0"/>
        <w:textAlignment w:val="baseline"/>
        <w:rPr>
          <w:rFonts w:ascii="Calibri" w:eastAsia="Times New Roman" w:hAnsi="Calibri" w:cs="Calibri"/>
          <w:color w:val="000000" w:themeColor="text1"/>
          <w:szCs w:val="20"/>
        </w:rPr>
      </w:pPr>
      <w:r w:rsidRPr="001440C1">
        <w:rPr>
          <w:rFonts w:ascii="Calibri" w:eastAsia="Times New Roman" w:hAnsi="Calibri" w:cs="Calibri"/>
          <w:color w:val="000000" w:themeColor="text1"/>
          <w:szCs w:val="20"/>
        </w:rPr>
        <w:t>If covered by ADA, identify information that may be collected for emergency preparedness and response consistent with ADA.</w:t>
      </w:r>
    </w:p>
    <w:p w14:paraId="2D1BB96C" w14:textId="77777777" w:rsidR="00463E16" w:rsidRPr="001440C1" w:rsidRDefault="00463E16" w:rsidP="00463E16">
      <w:pPr>
        <w:pStyle w:val="ListParagraph"/>
        <w:numPr>
          <w:ilvl w:val="0"/>
          <w:numId w:val="9"/>
        </w:numPr>
        <w:spacing w:after="120" w:line="360" w:lineRule="auto"/>
        <w:contextualSpacing w:val="0"/>
        <w:textAlignment w:val="baseline"/>
        <w:rPr>
          <w:rFonts w:ascii="Calibri" w:eastAsia="Times New Roman" w:hAnsi="Calibri" w:cs="Calibri"/>
          <w:color w:val="000000" w:themeColor="text1"/>
          <w:szCs w:val="20"/>
        </w:rPr>
      </w:pPr>
      <w:r w:rsidRPr="001440C1">
        <w:rPr>
          <w:rFonts w:ascii="Calibri" w:eastAsia="Times New Roman" w:hAnsi="Calibri" w:cs="Calibri"/>
          <w:color w:val="000000" w:themeColor="text1"/>
          <w:szCs w:val="20"/>
        </w:rPr>
        <w:t>Protect the confidentiality of identifiable employee information; determine what information may be shared under ADA and with whom.</w:t>
      </w:r>
    </w:p>
    <w:p w14:paraId="1BA51C6F" w14:textId="77777777" w:rsidR="00463E16" w:rsidRPr="001440C1" w:rsidRDefault="00463E16" w:rsidP="002D36AF">
      <w:pPr>
        <w:pStyle w:val="ListParagraph"/>
        <w:numPr>
          <w:ilvl w:val="0"/>
          <w:numId w:val="9"/>
        </w:numPr>
        <w:spacing w:line="360" w:lineRule="auto"/>
        <w:contextualSpacing w:val="0"/>
        <w:textAlignment w:val="baseline"/>
        <w:rPr>
          <w:rFonts w:ascii="Calibri" w:eastAsia="Times New Roman" w:hAnsi="Calibri" w:cs="Calibri"/>
          <w:color w:val="000000" w:themeColor="text1"/>
          <w:szCs w:val="20"/>
        </w:rPr>
      </w:pPr>
      <w:r w:rsidRPr="001440C1">
        <w:rPr>
          <w:rFonts w:ascii="Calibri" w:eastAsia="Times New Roman" w:hAnsi="Calibri" w:cs="Calibri"/>
          <w:color w:val="000000" w:themeColor="text1"/>
          <w:szCs w:val="20"/>
        </w:rPr>
        <w:t>Identify and obtain consent required to share information when necessary.</w:t>
      </w:r>
    </w:p>
    <w:p w14:paraId="28609005" w14:textId="1B81EB62" w:rsidR="00463E16" w:rsidRDefault="00463E16" w:rsidP="007B7047"/>
    <w:p w14:paraId="622FC0BA" w14:textId="6A665B55" w:rsidR="00463E16" w:rsidRDefault="00463E16" w:rsidP="007B7047"/>
    <w:p w14:paraId="73CAB167" w14:textId="77777777" w:rsidR="00324C45" w:rsidRDefault="00324C45" w:rsidP="007B7047"/>
    <w:p w14:paraId="41EA46E9" w14:textId="77777777" w:rsidR="007B7047" w:rsidRPr="003B4467" w:rsidRDefault="007B7047" w:rsidP="007B7047">
      <w:pPr>
        <w:rPr>
          <w:b/>
          <w:bCs/>
        </w:rPr>
      </w:pPr>
      <w:r w:rsidRPr="003B4467">
        <w:rPr>
          <w:b/>
          <w:bCs/>
        </w:rPr>
        <w:t>Examples and Templates</w:t>
      </w:r>
    </w:p>
    <w:p w14:paraId="53AF2F09" w14:textId="77777777" w:rsidR="007B7047" w:rsidRDefault="007B7047" w:rsidP="007B7047">
      <w:pPr>
        <w:pStyle w:val="ListParagraph"/>
        <w:numPr>
          <w:ilvl w:val="0"/>
          <w:numId w:val="3"/>
        </w:numPr>
      </w:pPr>
      <w:bookmarkStart w:id="1" w:name="_Hlk34999048"/>
      <w:r>
        <w:t>[insert here]</w:t>
      </w:r>
    </w:p>
    <w:bookmarkEnd w:id="1"/>
    <w:p w14:paraId="02AC56AC" w14:textId="77777777" w:rsidR="007B7047" w:rsidRPr="0036464D" w:rsidRDefault="007B7047" w:rsidP="007B7047">
      <w:pPr>
        <w:rPr>
          <w:rFonts w:asciiTheme="minorHAnsi" w:hAnsiTheme="minorHAnsi" w:cstheme="minorHAnsi"/>
        </w:rPr>
      </w:pPr>
    </w:p>
    <w:p w14:paraId="756EEB10" w14:textId="77777777" w:rsidR="007B7047" w:rsidRDefault="007B7047" w:rsidP="00747DB1"/>
    <w:sectPr w:rsidR="007B704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26B08" w14:textId="77777777" w:rsidR="00D97F62" w:rsidRDefault="00D97F62" w:rsidP="00D97F62">
      <w:r>
        <w:separator/>
      </w:r>
    </w:p>
  </w:endnote>
  <w:endnote w:type="continuationSeparator" w:id="0">
    <w:p w14:paraId="6E7FFE08" w14:textId="77777777" w:rsidR="00D97F62" w:rsidRDefault="00D97F62" w:rsidP="00D97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209106"/>
      <w:docPartObj>
        <w:docPartGallery w:val="Page Numbers (Bottom of Page)"/>
        <w:docPartUnique/>
      </w:docPartObj>
    </w:sdtPr>
    <w:sdtEndPr>
      <w:rPr>
        <w:noProof/>
      </w:rPr>
    </w:sdtEndPr>
    <w:sdtContent>
      <w:p w14:paraId="027E4F21" w14:textId="0C11E82E" w:rsidR="00AE2E09" w:rsidRDefault="00AE2E09" w:rsidP="00AE2E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BCF88" w14:textId="77777777" w:rsidR="00D97F62" w:rsidRDefault="00D97F62" w:rsidP="00D97F62">
      <w:r>
        <w:separator/>
      </w:r>
    </w:p>
  </w:footnote>
  <w:footnote w:type="continuationSeparator" w:id="0">
    <w:p w14:paraId="560E734F" w14:textId="77777777" w:rsidR="00D97F62" w:rsidRDefault="00D97F62" w:rsidP="00D97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A616B" w14:textId="75F1153E" w:rsidR="00D97F62" w:rsidRPr="00D97F62" w:rsidRDefault="00D97F62" w:rsidP="00D97F62">
    <w:pPr>
      <w:pStyle w:val="Header"/>
      <w:jc w:val="center"/>
      <w:rPr>
        <w:b/>
        <w:bCs/>
      </w:rPr>
    </w:pPr>
    <w:r w:rsidRPr="00D97F62">
      <w:rPr>
        <w:b/>
        <w:bCs/>
        <w:highlight w:val="yellow"/>
      </w:rP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356A6"/>
    <w:multiLevelType w:val="hybridMultilevel"/>
    <w:tmpl w:val="C1DCADA2"/>
    <w:lvl w:ilvl="0" w:tplc="7A963908">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D77481"/>
    <w:multiLevelType w:val="hybridMultilevel"/>
    <w:tmpl w:val="2C9A918A"/>
    <w:lvl w:ilvl="0" w:tplc="7A963908">
      <w:start w:val="1"/>
      <w:numFmt w:val="bullet"/>
      <w:lvlText w:val="□"/>
      <w:lvlJc w:val="left"/>
      <w:pPr>
        <w:ind w:left="360" w:hanging="360"/>
      </w:pPr>
      <w:rPr>
        <w:rFonts w:ascii="Calibri" w:hAnsi="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23A0A04"/>
    <w:multiLevelType w:val="hybridMultilevel"/>
    <w:tmpl w:val="C62C3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804E2B"/>
    <w:multiLevelType w:val="hybridMultilevel"/>
    <w:tmpl w:val="F508E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122CC"/>
    <w:multiLevelType w:val="hybridMultilevel"/>
    <w:tmpl w:val="6436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5375D3"/>
    <w:multiLevelType w:val="hybridMultilevel"/>
    <w:tmpl w:val="D7CC6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CE375C"/>
    <w:multiLevelType w:val="hybridMultilevel"/>
    <w:tmpl w:val="B54E057C"/>
    <w:lvl w:ilvl="0" w:tplc="7A963908">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8E1E3E"/>
    <w:multiLevelType w:val="hybridMultilevel"/>
    <w:tmpl w:val="C56E9D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437A7D"/>
    <w:multiLevelType w:val="hybridMultilevel"/>
    <w:tmpl w:val="A7168AFC"/>
    <w:lvl w:ilvl="0" w:tplc="7A963908">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5A377EB"/>
    <w:multiLevelType w:val="hybridMultilevel"/>
    <w:tmpl w:val="7B0E6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8C39CF"/>
    <w:multiLevelType w:val="hybridMultilevel"/>
    <w:tmpl w:val="F4F29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7"/>
  </w:num>
  <w:num w:numId="5">
    <w:abstractNumId w:val="1"/>
  </w:num>
  <w:num w:numId="6">
    <w:abstractNumId w:val="5"/>
  </w:num>
  <w:num w:numId="7">
    <w:abstractNumId w:val="10"/>
  </w:num>
  <w:num w:numId="8">
    <w:abstractNumId w:val="6"/>
  </w:num>
  <w:num w:numId="9">
    <w:abstractNumId w:val="2"/>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B1"/>
    <w:rsid w:val="00095C35"/>
    <w:rsid w:val="000B71E7"/>
    <w:rsid w:val="00151278"/>
    <w:rsid w:val="00264741"/>
    <w:rsid w:val="002D36AF"/>
    <w:rsid w:val="003037A4"/>
    <w:rsid w:val="0031249F"/>
    <w:rsid w:val="00324C45"/>
    <w:rsid w:val="00350619"/>
    <w:rsid w:val="00384F40"/>
    <w:rsid w:val="00406630"/>
    <w:rsid w:val="00460340"/>
    <w:rsid w:val="00463E16"/>
    <w:rsid w:val="00476446"/>
    <w:rsid w:val="00591803"/>
    <w:rsid w:val="00747DB1"/>
    <w:rsid w:val="007B7047"/>
    <w:rsid w:val="0081217F"/>
    <w:rsid w:val="009046DE"/>
    <w:rsid w:val="009E1A93"/>
    <w:rsid w:val="00A07B54"/>
    <w:rsid w:val="00A13D2A"/>
    <w:rsid w:val="00A21A0B"/>
    <w:rsid w:val="00AE2E09"/>
    <w:rsid w:val="00B27E42"/>
    <w:rsid w:val="00B75B7F"/>
    <w:rsid w:val="00C007B4"/>
    <w:rsid w:val="00C101D7"/>
    <w:rsid w:val="00D61484"/>
    <w:rsid w:val="00D766FB"/>
    <w:rsid w:val="00D97F62"/>
    <w:rsid w:val="00DB6AAE"/>
    <w:rsid w:val="00E7401A"/>
    <w:rsid w:val="00F76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34ADE"/>
  <w15:chartTrackingRefBased/>
  <w15:docId w15:val="{284E8A14-8D09-4FE2-9094-3F2CA786B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E09"/>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15">
    <w:name w:val="norm 1.5"/>
    <w:basedOn w:val="Normal"/>
    <w:qFormat/>
    <w:rsid w:val="00C007B4"/>
    <w:pPr>
      <w:spacing w:line="360" w:lineRule="auto"/>
    </w:pPr>
    <w:rPr>
      <w:rFonts w:asciiTheme="minorHAnsi" w:eastAsiaTheme="minorHAnsi" w:hAnsiTheme="minorHAnsi" w:cstheme="minorBidi"/>
    </w:rPr>
  </w:style>
  <w:style w:type="paragraph" w:customStyle="1" w:styleId="15para">
    <w:name w:val="1.5 para"/>
    <w:basedOn w:val="Normal"/>
    <w:qFormat/>
    <w:rsid w:val="00D766FB"/>
    <w:pPr>
      <w:spacing w:line="360" w:lineRule="auto"/>
    </w:pPr>
    <w:rPr>
      <w:rFonts w:eastAsia="Times New Roman" w:cs="Calibri"/>
      <w:szCs w:val="20"/>
    </w:rPr>
  </w:style>
  <w:style w:type="paragraph" w:styleId="Header">
    <w:name w:val="header"/>
    <w:basedOn w:val="Normal"/>
    <w:link w:val="HeaderChar"/>
    <w:uiPriority w:val="99"/>
    <w:unhideWhenUsed/>
    <w:rsid w:val="00D97F62"/>
    <w:pPr>
      <w:tabs>
        <w:tab w:val="center" w:pos="4680"/>
        <w:tab w:val="right" w:pos="9360"/>
      </w:tabs>
    </w:pPr>
  </w:style>
  <w:style w:type="character" w:customStyle="1" w:styleId="HeaderChar">
    <w:name w:val="Header Char"/>
    <w:basedOn w:val="DefaultParagraphFont"/>
    <w:link w:val="Header"/>
    <w:uiPriority w:val="99"/>
    <w:rsid w:val="00D97F62"/>
    <w:rPr>
      <w:rFonts w:ascii="Calibri" w:eastAsia="Calibri" w:hAnsi="Calibri" w:cs="Times New Roman"/>
    </w:rPr>
  </w:style>
  <w:style w:type="paragraph" w:styleId="Footer">
    <w:name w:val="footer"/>
    <w:basedOn w:val="Normal"/>
    <w:link w:val="FooterChar"/>
    <w:uiPriority w:val="99"/>
    <w:unhideWhenUsed/>
    <w:rsid w:val="00D97F62"/>
    <w:pPr>
      <w:tabs>
        <w:tab w:val="center" w:pos="4680"/>
        <w:tab w:val="right" w:pos="9360"/>
      </w:tabs>
    </w:pPr>
  </w:style>
  <w:style w:type="character" w:customStyle="1" w:styleId="FooterChar">
    <w:name w:val="Footer Char"/>
    <w:basedOn w:val="DefaultParagraphFont"/>
    <w:link w:val="Footer"/>
    <w:uiPriority w:val="99"/>
    <w:rsid w:val="00D97F62"/>
    <w:rPr>
      <w:rFonts w:ascii="Calibri" w:eastAsia="Calibri" w:hAnsi="Calibri" w:cs="Times New Roman"/>
    </w:rPr>
  </w:style>
  <w:style w:type="paragraph" w:styleId="ListParagraph">
    <w:name w:val="List Paragraph"/>
    <w:basedOn w:val="Normal"/>
    <w:uiPriority w:val="34"/>
    <w:qFormat/>
    <w:rsid w:val="007B7047"/>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32</cp:revision>
  <dcterms:created xsi:type="dcterms:W3CDTF">2020-03-10T18:23:00Z</dcterms:created>
  <dcterms:modified xsi:type="dcterms:W3CDTF">2020-03-13T22:45:00Z</dcterms:modified>
</cp:coreProperties>
</file>