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7018C" w14:textId="50BEF94F" w:rsidR="00793DFA" w:rsidRDefault="00793DFA" w:rsidP="00793DFA">
      <w:pPr>
        <w:spacing w:after="1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CSTE Legal Barriers Toolkit Series</w:t>
      </w:r>
    </w:p>
    <w:p w14:paraId="686D7016" w14:textId="11DB534A" w:rsidR="00AC07C2" w:rsidRDefault="00AC07C2" w:rsidP="00AC07C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Emergency Authorities &amp; Systems Toolkit</w:t>
      </w:r>
    </w:p>
    <w:p w14:paraId="2B5275B9" w14:textId="77777777" w:rsidR="00AC07C2" w:rsidRPr="004337BC" w:rsidRDefault="00AC07C2">
      <w:pPr>
        <w:rPr>
          <w:sz w:val="20"/>
          <w:szCs w:val="20"/>
        </w:rPr>
      </w:pPr>
    </w:p>
    <w:p w14:paraId="026FAB85" w14:textId="77777777" w:rsidR="00543D11" w:rsidRDefault="00543D11" w:rsidP="00543D11">
      <w:pPr>
        <w:spacing w:after="120"/>
        <w:rPr>
          <w:b/>
          <w:bCs/>
        </w:rPr>
      </w:pPr>
    </w:p>
    <w:p w14:paraId="0ED826E1" w14:textId="129F403A" w:rsidR="00543D11" w:rsidRDefault="00543D11" w:rsidP="00543D11">
      <w:pPr>
        <w:spacing w:after="120"/>
        <w:rPr>
          <w:b/>
          <w:bCs/>
        </w:rPr>
      </w:pPr>
      <w:r>
        <w:rPr>
          <w:b/>
          <w:bCs/>
        </w:rPr>
        <w:t>Overview of Toolkit</w:t>
      </w:r>
    </w:p>
    <w:p w14:paraId="2400BE54" w14:textId="34EE61EA" w:rsidR="00E93CF8" w:rsidRDefault="004337BC" w:rsidP="00E93CF8">
      <w:r w:rsidRPr="004337BC">
        <w:t>The Emergency Authorit</w:t>
      </w:r>
      <w:r>
        <w:t>ie</w:t>
      </w:r>
      <w:r w:rsidR="00543D11">
        <w:t xml:space="preserve">s </w:t>
      </w:r>
      <w:r w:rsidRPr="004337BC">
        <w:t xml:space="preserve">&amp; </w:t>
      </w:r>
      <w:r w:rsidR="00543D11">
        <w:t>Systems (EAS)</w:t>
      </w:r>
      <w:r w:rsidRPr="004337BC">
        <w:t xml:space="preserve"> Toolkit addresses key concepts regarding federal and state emergency declarations</w:t>
      </w:r>
      <w:r w:rsidR="00F079DB">
        <w:t xml:space="preserve"> and </w:t>
      </w:r>
      <w:r w:rsidR="00056C0D">
        <w:t xml:space="preserve">the legal </w:t>
      </w:r>
      <w:r w:rsidRPr="004337BC">
        <w:t>authorities</w:t>
      </w:r>
      <w:r w:rsidR="00F079DB">
        <w:t xml:space="preserve"> and systems supporting these declarations.</w:t>
      </w:r>
      <w:r w:rsidR="00540D79">
        <w:t xml:space="preserve"> </w:t>
      </w:r>
      <w:r w:rsidR="00E93CF8">
        <w:t xml:space="preserve">The toolkit's component documents are designed to assist in education, training, and planning activities to prepare for emergencies, as well as to serve as a quick reference resource during an emergency response to an event. </w:t>
      </w:r>
    </w:p>
    <w:p w14:paraId="4B925F80" w14:textId="77777777" w:rsidR="00E93CF8" w:rsidRDefault="00E93CF8" w:rsidP="00E93CF8"/>
    <w:p w14:paraId="1F961589" w14:textId="76CA9B2F" w:rsidR="00E93CF8" w:rsidRDefault="00E93CF8" w:rsidP="002D300D">
      <w:r>
        <w:t xml:space="preserve">(The </w:t>
      </w:r>
      <w:r w:rsidR="003567D6">
        <w:t>EAS</w:t>
      </w:r>
      <w:r>
        <w:t xml:space="preserve"> Toolkit is one of </w:t>
      </w:r>
      <w:r w:rsidR="007730D4">
        <w:t xml:space="preserve">the </w:t>
      </w:r>
      <w:r>
        <w:t xml:space="preserve">toolkits in the Legal Preparedness Series. Please visit </w:t>
      </w:r>
      <w:r>
        <w:rPr>
          <w:u w:val="single"/>
        </w:rPr>
        <w:t>this page</w:t>
      </w:r>
      <w:r>
        <w:t xml:space="preserve"> [</w:t>
      </w:r>
      <w:r>
        <w:rPr>
          <w:i/>
          <w:iCs/>
        </w:rPr>
        <w:t>link back to project homepage</w:t>
      </w:r>
      <w:r>
        <w:t>] for additional background on the project and the other toolkits.</w:t>
      </w:r>
      <w:r w:rsidR="002D300D">
        <w:t xml:space="preserve"> </w:t>
      </w:r>
      <w:r>
        <w:t>To view and print the full toolkit, please click here [</w:t>
      </w:r>
      <w:r>
        <w:rPr>
          <w:i/>
          <w:iCs/>
        </w:rPr>
        <w:t>link to PDF and/or HTML of entire toolkit</w:t>
      </w:r>
      <w:proofErr w:type="gramStart"/>
      <w:r>
        <w:t>]</w:t>
      </w:r>
      <w:r w:rsidR="002D300D" w:rsidRPr="002D300D">
        <w:t xml:space="preserve"> </w:t>
      </w:r>
      <w:r w:rsidR="002D300D">
        <w:t>)</w:t>
      </w:r>
      <w:proofErr w:type="gramEnd"/>
    </w:p>
    <w:p w14:paraId="6AE89780" w14:textId="0EA46E1F" w:rsidR="002D300D" w:rsidRDefault="002D300D" w:rsidP="00E93CF8"/>
    <w:p w14:paraId="55215B79" w14:textId="77777777" w:rsidR="00505E43" w:rsidRDefault="00505E43" w:rsidP="00E93CF8"/>
    <w:p w14:paraId="2DE2B32D" w14:textId="06782AC1" w:rsidR="00E93CF8" w:rsidRPr="00E8011B" w:rsidRDefault="00144362" w:rsidP="00E93CF8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144362">
        <w:rPr>
          <w:u w:val="single"/>
        </w:rPr>
        <w:t>Emergency Authorities &amp; Systems</w:t>
      </w:r>
      <w:r w:rsidR="00E93CF8">
        <w:rPr>
          <w:u w:val="single"/>
        </w:rPr>
        <w:t xml:space="preserve"> Executive Summary</w:t>
      </w:r>
      <w:r w:rsidR="00E93CF8">
        <w:t xml:space="preserve"> </w:t>
      </w:r>
      <w:r w:rsidR="00E93CF8">
        <w:rPr>
          <w:rFonts w:cstheme="minorHAnsi"/>
          <w:i/>
          <w:iCs/>
          <w:shd w:val="clear" w:color="auto" w:fill="FFFFFF"/>
        </w:rPr>
        <w:t xml:space="preserve">[link to document page] </w:t>
      </w:r>
    </w:p>
    <w:p w14:paraId="3432BAC2" w14:textId="386FA7C0" w:rsidR="00E8011B" w:rsidRDefault="00E8011B" w:rsidP="00E8011B">
      <w:pPr>
        <w:spacing w:after="120"/>
        <w:rPr>
          <w:u w:val="single"/>
        </w:rPr>
      </w:pPr>
    </w:p>
    <w:p w14:paraId="089EC70F" w14:textId="3AE3D6E8" w:rsidR="00192793" w:rsidRDefault="00192793" w:rsidP="00192793">
      <w:pPr>
        <w:spacing w:after="120"/>
        <w:rPr>
          <w:i/>
          <w:iCs/>
        </w:rPr>
      </w:pPr>
      <w:r>
        <w:rPr>
          <w:i/>
          <w:iCs/>
        </w:rPr>
        <w:t>Key laws for this toolkit:</w:t>
      </w:r>
    </w:p>
    <w:p w14:paraId="1961272A" w14:textId="29571720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National Emergencies Act</w:t>
      </w:r>
      <w:r w:rsidR="00761CE9">
        <w:rPr>
          <w:u w:val="single"/>
        </w:rPr>
        <w:t xml:space="preserve"> Issue Brief</w:t>
      </w:r>
      <w:r w:rsidR="00CF0447" w:rsidRPr="00FE6047">
        <w:t xml:space="preserve"> </w:t>
      </w:r>
      <w:r w:rsidR="00CF0447">
        <w:rPr>
          <w:rFonts w:cstheme="minorHAnsi"/>
          <w:i/>
          <w:iCs/>
          <w:shd w:val="clear" w:color="auto" w:fill="FFFFFF"/>
        </w:rPr>
        <w:t>[link to document page]</w:t>
      </w:r>
    </w:p>
    <w:p w14:paraId="0F2256D2" w14:textId="756814AE" w:rsidR="00895BCA" w:rsidRDefault="00895BCA" w:rsidP="00D42502">
      <w:pPr>
        <w:numPr>
          <w:ilvl w:val="0"/>
          <w:numId w:val="4"/>
        </w:numPr>
        <w:spacing w:after="120"/>
        <w:rPr>
          <w:u w:val="single"/>
        </w:rPr>
      </w:pPr>
      <w:r w:rsidRPr="00895BCA">
        <w:rPr>
          <w:u w:val="single"/>
        </w:rPr>
        <w:t xml:space="preserve">Pandemic and All-Hazards Preparedness </w:t>
      </w:r>
      <w:r>
        <w:rPr>
          <w:u w:val="single"/>
        </w:rPr>
        <w:t>a</w:t>
      </w:r>
      <w:r w:rsidRPr="00895BCA">
        <w:rPr>
          <w:u w:val="single"/>
        </w:rPr>
        <w:t>nd Advancing Innovation Act</w:t>
      </w:r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  <w:r w:rsidRPr="00895BCA">
        <w:rPr>
          <w:u w:val="single"/>
        </w:rPr>
        <w:t xml:space="preserve"> </w:t>
      </w:r>
    </w:p>
    <w:p w14:paraId="050949A0" w14:textId="36B34E39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Health Service Act Section 319: Public Health Emergenc</w:t>
      </w:r>
      <w:r w:rsidR="002358E0">
        <w:rPr>
          <w:u w:val="single"/>
        </w:rPr>
        <w:t>y Determination</w:t>
      </w:r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</w:p>
    <w:p w14:paraId="505A300D" w14:textId="2026AC2F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Public Readiness and Emergency Preparedness Act</w:t>
      </w:r>
      <w:bookmarkStart w:id="0" w:name="_Hlk48152877"/>
      <w:r w:rsidR="00761CE9">
        <w:rPr>
          <w:u w:val="single"/>
        </w:rPr>
        <w:t xml:space="preserve"> Issue Brief</w:t>
      </w:r>
      <w:r w:rsidR="00FE6047" w:rsidRPr="00FE6047">
        <w:t xml:space="preserve"> </w:t>
      </w:r>
      <w:r w:rsidR="00FE6047">
        <w:rPr>
          <w:rFonts w:cstheme="minorHAnsi"/>
          <w:i/>
          <w:iCs/>
          <w:shd w:val="clear" w:color="auto" w:fill="FFFFFF"/>
        </w:rPr>
        <w:t>[link to document page]</w:t>
      </w:r>
      <w:bookmarkEnd w:id="0"/>
    </w:p>
    <w:p w14:paraId="2EF25404" w14:textId="0413A8C3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Robert T. Stafford Disaster Relief and Emergency Assistance Act</w:t>
      </w:r>
      <w:r w:rsidR="00F744D7">
        <w:rPr>
          <w:u w:val="single"/>
        </w:rPr>
        <w:t>/</w:t>
      </w:r>
      <w:r w:rsidR="00F744D7" w:rsidRPr="00F744D7">
        <w:rPr>
          <w:u w:val="single"/>
        </w:rPr>
        <w:t>The Disaster Recovery Reform Act</w:t>
      </w:r>
      <w:bookmarkStart w:id="1" w:name="_Hlk48152974"/>
      <w:r w:rsidR="00761CE9">
        <w:rPr>
          <w:u w:val="single"/>
        </w:rPr>
        <w:t xml:space="preserve"> Issue Brief</w:t>
      </w:r>
      <w:r w:rsidR="00F744D7" w:rsidRPr="00FE6047">
        <w:t xml:space="preserve"> </w:t>
      </w:r>
      <w:r w:rsidR="00F744D7">
        <w:rPr>
          <w:rFonts w:cstheme="minorHAnsi"/>
          <w:i/>
          <w:iCs/>
          <w:shd w:val="clear" w:color="auto" w:fill="FFFFFF"/>
        </w:rPr>
        <w:t>[link to document page]</w:t>
      </w:r>
      <w:bookmarkEnd w:id="1"/>
    </w:p>
    <w:p w14:paraId="218DE982" w14:textId="410936A4" w:rsidR="00D42502" w:rsidRPr="00D42502" w:rsidRDefault="00D42502" w:rsidP="00D42502">
      <w:pPr>
        <w:numPr>
          <w:ilvl w:val="0"/>
          <w:numId w:val="4"/>
        </w:numPr>
        <w:spacing w:after="120"/>
        <w:rPr>
          <w:u w:val="single"/>
        </w:rPr>
      </w:pPr>
      <w:r w:rsidRPr="00D42502">
        <w:rPr>
          <w:u w:val="single"/>
        </w:rPr>
        <w:t>Social Security Act Section 113</w:t>
      </w:r>
      <w:r w:rsidR="00946CB1">
        <w:rPr>
          <w:u w:val="single"/>
        </w:rPr>
        <w:t xml:space="preserve">5: </w:t>
      </w:r>
      <w:r w:rsidR="00946CB1" w:rsidRPr="00946CB1">
        <w:rPr>
          <w:u w:val="single"/>
        </w:rPr>
        <w:t xml:space="preserve">Waiver Authority </w:t>
      </w:r>
      <w:r w:rsidR="00946CB1">
        <w:rPr>
          <w:u w:val="single"/>
        </w:rPr>
        <w:t>i</w:t>
      </w:r>
      <w:r w:rsidR="00946CB1" w:rsidRPr="00946CB1">
        <w:rPr>
          <w:u w:val="single"/>
        </w:rPr>
        <w:t>n National Emergencies</w:t>
      </w:r>
      <w:r w:rsidR="00761CE9">
        <w:rPr>
          <w:u w:val="single"/>
        </w:rPr>
        <w:t xml:space="preserve"> Issue Brief</w:t>
      </w:r>
      <w:r w:rsidR="00946CB1" w:rsidRPr="00FE6047">
        <w:t xml:space="preserve"> </w:t>
      </w:r>
      <w:r w:rsidR="00946CB1">
        <w:rPr>
          <w:rFonts w:cstheme="minorHAnsi"/>
          <w:i/>
          <w:iCs/>
          <w:shd w:val="clear" w:color="auto" w:fill="FFFFFF"/>
        </w:rPr>
        <w:t>[link to document page]</w:t>
      </w:r>
    </w:p>
    <w:p w14:paraId="2E8331DD" w14:textId="77777777" w:rsidR="00E8011B" w:rsidRPr="00E8011B" w:rsidRDefault="00E8011B" w:rsidP="00E8011B">
      <w:pPr>
        <w:spacing w:after="120"/>
        <w:rPr>
          <w:u w:val="single"/>
        </w:rPr>
      </w:pPr>
    </w:p>
    <w:p w14:paraId="27C3759B" w14:textId="3560FACA" w:rsidR="00C46ABB" w:rsidRDefault="008F63FD" w:rsidP="00C46ABB">
      <w:pPr>
        <w:spacing w:after="120"/>
        <w:rPr>
          <w:i/>
          <w:iCs/>
        </w:rPr>
      </w:pPr>
      <w:bookmarkStart w:id="2" w:name="_Hlk48154181"/>
      <w:r>
        <w:rPr>
          <w:i/>
          <w:iCs/>
        </w:rPr>
        <w:t>Emergency Authorities and Systems</w:t>
      </w:r>
      <w:r w:rsidR="00C46ABB">
        <w:rPr>
          <w:i/>
          <w:iCs/>
        </w:rPr>
        <w:t xml:space="preserve">: </w:t>
      </w:r>
    </w:p>
    <w:p w14:paraId="6255FAE5" w14:textId="2CAF4880" w:rsidR="008F63FD" w:rsidRPr="00DF07D7" w:rsidRDefault="00DF07D7" w:rsidP="008F63FD">
      <w:pPr>
        <w:numPr>
          <w:ilvl w:val="0"/>
          <w:numId w:val="4"/>
        </w:numPr>
        <w:spacing w:after="120"/>
        <w:rPr>
          <w:u w:val="single"/>
        </w:rPr>
      </w:pPr>
      <w:r w:rsidRPr="00DF07D7">
        <w:rPr>
          <w:u w:val="single"/>
        </w:rPr>
        <w:t>Emergency Declarations and Preparedness Systems</w:t>
      </w:r>
      <w:r w:rsidR="00761CE9">
        <w:rPr>
          <w:u w:val="single"/>
        </w:rPr>
        <w:t xml:space="preserve"> Issue Brief</w:t>
      </w:r>
      <w:r w:rsidRPr="00FE6047">
        <w:t xml:space="preserve"> </w:t>
      </w:r>
      <w:r w:rsidR="008F63FD">
        <w:rPr>
          <w:rFonts w:cstheme="minorHAnsi"/>
          <w:i/>
          <w:iCs/>
          <w:shd w:val="clear" w:color="auto" w:fill="FFFFFF"/>
        </w:rPr>
        <w:t>[link to document page]</w:t>
      </w:r>
    </w:p>
    <w:bookmarkEnd w:id="2"/>
    <w:p w14:paraId="162FA4AE" w14:textId="6ADCE07C" w:rsidR="00DF07D7" w:rsidRPr="0004454B" w:rsidRDefault="00B177D9" w:rsidP="008F63FD">
      <w:pPr>
        <w:numPr>
          <w:ilvl w:val="0"/>
          <w:numId w:val="4"/>
        </w:numPr>
        <w:spacing w:after="120"/>
        <w:rPr>
          <w:u w:val="single"/>
        </w:rPr>
      </w:pPr>
      <w:r w:rsidRPr="00B177D9">
        <w:rPr>
          <w:u w:val="single"/>
        </w:rPr>
        <w:t>Mutual Aid and Assistance Agreements</w:t>
      </w:r>
      <w:r w:rsidR="00761CE9">
        <w:rPr>
          <w:u w:val="single"/>
        </w:rPr>
        <w:t xml:space="preserve"> Issue Brief</w:t>
      </w:r>
      <w:r w:rsidR="0004454B">
        <w:t xml:space="preserve"> </w:t>
      </w:r>
      <w:r w:rsidR="0004454B">
        <w:rPr>
          <w:rFonts w:cstheme="minorHAnsi"/>
          <w:i/>
          <w:iCs/>
          <w:shd w:val="clear" w:color="auto" w:fill="FFFFFF"/>
        </w:rPr>
        <w:t>[link to document page]</w:t>
      </w:r>
    </w:p>
    <w:p w14:paraId="1700DB0D" w14:textId="6B41A608" w:rsidR="0004454B" w:rsidRPr="00C24196" w:rsidRDefault="007425B6" w:rsidP="008F63FD">
      <w:pPr>
        <w:numPr>
          <w:ilvl w:val="0"/>
          <w:numId w:val="4"/>
        </w:numPr>
        <w:spacing w:after="120"/>
        <w:rPr>
          <w:u w:val="single"/>
        </w:rPr>
      </w:pPr>
      <w:r w:rsidRPr="007425B6">
        <w:rPr>
          <w:u w:val="single"/>
        </w:rPr>
        <w:t>Emergency Authorities and Systems</w:t>
      </w:r>
      <w:r>
        <w:rPr>
          <w:u w:val="single"/>
        </w:rPr>
        <w:t xml:space="preserve"> Practice Guide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08B5E57" w14:textId="0DAF1CEE" w:rsidR="00C24196" w:rsidRPr="00C24196" w:rsidRDefault="00C24196" w:rsidP="00C24196">
      <w:pPr>
        <w:spacing w:after="120"/>
      </w:pPr>
    </w:p>
    <w:p w14:paraId="11F58A77" w14:textId="281B5413" w:rsidR="00C24196" w:rsidRPr="00B04824" w:rsidRDefault="00C24196" w:rsidP="00C24196">
      <w:pPr>
        <w:spacing w:after="120"/>
        <w:rPr>
          <w:i/>
          <w:iCs/>
        </w:rPr>
      </w:pPr>
      <w:r w:rsidRPr="00B04824">
        <w:rPr>
          <w:i/>
          <w:iCs/>
        </w:rPr>
        <w:t>Liability, Immunity, and Workers’ Compensation:</w:t>
      </w:r>
    </w:p>
    <w:p w14:paraId="37A9CD77" w14:textId="3C34C41F" w:rsidR="0075257E" w:rsidRPr="0075257E" w:rsidRDefault="0075257E" w:rsidP="0075257E">
      <w:pPr>
        <w:numPr>
          <w:ilvl w:val="0"/>
          <w:numId w:val="4"/>
        </w:numPr>
        <w:spacing w:after="120"/>
        <w:rPr>
          <w:u w:val="single"/>
        </w:rPr>
      </w:pPr>
      <w:r w:rsidRPr="0075257E">
        <w:rPr>
          <w:u w:val="single"/>
        </w:rPr>
        <w:t>Liability in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516D3A15" w14:textId="7EA726C7" w:rsidR="0075257E" w:rsidRPr="00B04824" w:rsidRDefault="00B04824" w:rsidP="0075257E">
      <w:pPr>
        <w:numPr>
          <w:ilvl w:val="0"/>
          <w:numId w:val="4"/>
        </w:numPr>
        <w:spacing w:after="120"/>
        <w:rPr>
          <w:u w:val="single"/>
        </w:rPr>
      </w:pPr>
      <w:r w:rsidRPr="00B04824">
        <w:rPr>
          <w:u w:val="single"/>
        </w:rPr>
        <w:t>Immunity Issues in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3D1051A3" w14:textId="08360DAD" w:rsidR="00B04824" w:rsidRPr="00D0354A" w:rsidRDefault="005D545F" w:rsidP="002F2A6B">
      <w:pPr>
        <w:numPr>
          <w:ilvl w:val="0"/>
          <w:numId w:val="4"/>
        </w:numPr>
        <w:spacing w:after="120"/>
        <w:rPr>
          <w:u w:val="single"/>
        </w:rPr>
      </w:pPr>
      <w:r w:rsidRPr="005D545F">
        <w:rPr>
          <w:u w:val="single"/>
        </w:rPr>
        <w:t xml:space="preserve">Workers’ Compensation and Benefits </w:t>
      </w:r>
      <w:r>
        <w:rPr>
          <w:u w:val="single"/>
        </w:rPr>
        <w:t>i</w:t>
      </w:r>
      <w:r w:rsidRPr="005D545F">
        <w:rPr>
          <w:u w:val="single"/>
        </w:rPr>
        <w:t>n Emergency Preparedness and Response</w:t>
      </w:r>
      <w:r w:rsidR="00761CE9">
        <w:rPr>
          <w:u w:val="single"/>
        </w:rPr>
        <w:t xml:space="preserve"> Issue Brief</w:t>
      </w:r>
      <w:r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32C80DC5" w14:textId="41C50CFF" w:rsidR="00C24196" w:rsidRPr="00D0354A" w:rsidRDefault="00D0354A" w:rsidP="00C24196">
      <w:pPr>
        <w:numPr>
          <w:ilvl w:val="0"/>
          <w:numId w:val="4"/>
        </w:numPr>
        <w:spacing w:after="120"/>
        <w:rPr>
          <w:u w:val="single"/>
        </w:rPr>
      </w:pPr>
      <w:r>
        <w:lastRenderedPageBreak/>
        <w:t xml:space="preserve">See also </w:t>
      </w:r>
      <w:r w:rsidR="00C24196" w:rsidRPr="00B177D9">
        <w:rPr>
          <w:u w:val="single"/>
        </w:rPr>
        <w:t>Mutual Aid and Assistance Agreements</w:t>
      </w:r>
      <w:r w:rsidR="00761CE9">
        <w:rPr>
          <w:u w:val="single"/>
        </w:rPr>
        <w:t xml:space="preserve"> Issue Brief</w:t>
      </w:r>
      <w:r w:rsidR="00C24196">
        <w:t xml:space="preserve"> </w:t>
      </w:r>
      <w:r>
        <w:t xml:space="preserve">above </w:t>
      </w:r>
      <w:r w:rsidR="00C24196">
        <w:rPr>
          <w:rFonts w:cstheme="minorHAnsi"/>
          <w:i/>
          <w:iCs/>
          <w:shd w:val="clear" w:color="auto" w:fill="FFFFFF"/>
        </w:rPr>
        <w:t>[link to document page]</w:t>
      </w:r>
    </w:p>
    <w:p w14:paraId="6B23758E" w14:textId="4BBE4657" w:rsidR="00D0354A" w:rsidRPr="00C565B0" w:rsidRDefault="00C565B0" w:rsidP="007251AE">
      <w:pPr>
        <w:numPr>
          <w:ilvl w:val="0"/>
          <w:numId w:val="4"/>
        </w:numPr>
        <w:spacing w:after="120"/>
        <w:rPr>
          <w:u w:val="single"/>
        </w:rPr>
      </w:pPr>
      <w:r w:rsidRPr="00C565B0">
        <w:rPr>
          <w:u w:val="single"/>
        </w:rPr>
        <w:t xml:space="preserve">Liability, Immunity, </w:t>
      </w:r>
      <w:r>
        <w:rPr>
          <w:u w:val="single"/>
        </w:rPr>
        <w:t>a</w:t>
      </w:r>
      <w:r w:rsidRPr="00C565B0">
        <w:rPr>
          <w:u w:val="single"/>
        </w:rPr>
        <w:t xml:space="preserve">nd Workers’ Compensation </w:t>
      </w:r>
      <w:r>
        <w:rPr>
          <w:u w:val="single"/>
        </w:rPr>
        <w:t>i</w:t>
      </w:r>
      <w:r w:rsidRPr="00C565B0">
        <w:rPr>
          <w:u w:val="single"/>
        </w:rPr>
        <w:t xml:space="preserve">n Emergency Preparedness </w:t>
      </w:r>
      <w:r>
        <w:rPr>
          <w:u w:val="single"/>
        </w:rPr>
        <w:t>a</w:t>
      </w:r>
      <w:r w:rsidRPr="00C565B0">
        <w:rPr>
          <w:u w:val="single"/>
        </w:rPr>
        <w:t>nd Response Practice Guide</w:t>
      </w:r>
      <w:r w:rsidRPr="00C565B0">
        <w:t xml:space="preserve"> </w:t>
      </w:r>
      <w:r>
        <w:rPr>
          <w:rFonts w:cstheme="minorHAnsi"/>
          <w:i/>
          <w:iCs/>
          <w:shd w:val="clear" w:color="auto" w:fill="FFFFFF"/>
        </w:rPr>
        <w:t>[link to document page]</w:t>
      </w:r>
    </w:p>
    <w:p w14:paraId="7E1DE87F" w14:textId="77777777" w:rsidR="00580C76" w:rsidRDefault="00580C76"/>
    <w:p w14:paraId="60CCFB0D" w14:textId="70B6E007" w:rsidR="000850B9" w:rsidRDefault="00580C76">
      <w:r>
        <w:rPr>
          <w:b/>
          <w:bCs/>
          <w:sz w:val="24"/>
          <w:szCs w:val="24"/>
        </w:rPr>
        <w:t>________</w:t>
      </w:r>
    </w:p>
    <w:sectPr w:rsidR="000850B9" w:rsidSect="00505E43">
      <w:headerReference w:type="default" r:id="rId8"/>
      <w:footerReference w:type="default" r:id="rId9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EFB1D" w14:textId="77777777" w:rsidR="006D15F3" w:rsidRDefault="006D15F3" w:rsidP="00A53E16">
      <w:r>
        <w:separator/>
      </w:r>
    </w:p>
  </w:endnote>
  <w:endnote w:type="continuationSeparator" w:id="0">
    <w:p w14:paraId="4AFD1D93" w14:textId="77777777" w:rsidR="006D15F3" w:rsidRDefault="006D15F3" w:rsidP="00A53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56216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891E" w14:textId="5E361CC2" w:rsidR="00A53E16" w:rsidRDefault="00A53E16" w:rsidP="00A53E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522E1" w14:textId="77777777" w:rsidR="006D15F3" w:rsidRDefault="006D15F3" w:rsidP="00A53E16">
      <w:r>
        <w:separator/>
      </w:r>
    </w:p>
  </w:footnote>
  <w:footnote w:type="continuationSeparator" w:id="0">
    <w:p w14:paraId="1FBC9978" w14:textId="77777777" w:rsidR="006D15F3" w:rsidRDefault="006D15F3" w:rsidP="00A53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889062" w14:textId="46E587BE" w:rsidR="00A53E16" w:rsidRDefault="00774190" w:rsidP="00A53E16">
    <w:pPr>
      <w:pStyle w:val="Header"/>
      <w:jc w:val="center"/>
    </w:pPr>
    <w:r w:rsidRPr="000E2930">
      <w:rPr>
        <w:highlight w:val="yellow"/>
      </w:rPr>
      <w:t xml:space="preserve">DRAFT </w:t>
    </w:r>
    <w:r>
      <w:rPr>
        <w:highlight w:val="yellow"/>
      </w:rPr>
      <w:t xml:space="preserve">Pre-Federal Clearance – August 2020 – </w:t>
    </w:r>
    <w:r w:rsidRPr="000E2930">
      <w:rPr>
        <w:highlight w:val="yellow"/>
      </w:rPr>
      <w:t>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D3669"/>
    <w:multiLevelType w:val="hybridMultilevel"/>
    <w:tmpl w:val="2954F9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A15C72"/>
    <w:multiLevelType w:val="hybridMultilevel"/>
    <w:tmpl w:val="2392F8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324BC"/>
    <w:multiLevelType w:val="multilevel"/>
    <w:tmpl w:val="04E4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767CC"/>
    <w:multiLevelType w:val="hybridMultilevel"/>
    <w:tmpl w:val="70D886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CC3"/>
    <w:rsid w:val="00014750"/>
    <w:rsid w:val="0004454B"/>
    <w:rsid w:val="00047E3B"/>
    <w:rsid w:val="00056C0D"/>
    <w:rsid w:val="00073CC3"/>
    <w:rsid w:val="000850B9"/>
    <w:rsid w:val="00097B32"/>
    <w:rsid w:val="000C5E87"/>
    <w:rsid w:val="0011778B"/>
    <w:rsid w:val="00144362"/>
    <w:rsid w:val="00151278"/>
    <w:rsid w:val="00177409"/>
    <w:rsid w:val="00181209"/>
    <w:rsid w:val="00192793"/>
    <w:rsid w:val="001E6770"/>
    <w:rsid w:val="002358E0"/>
    <w:rsid w:val="002430F3"/>
    <w:rsid w:val="00274107"/>
    <w:rsid w:val="00275772"/>
    <w:rsid w:val="0028210F"/>
    <w:rsid w:val="002B621E"/>
    <w:rsid w:val="002B665E"/>
    <w:rsid w:val="002D300D"/>
    <w:rsid w:val="00327CD3"/>
    <w:rsid w:val="003567D6"/>
    <w:rsid w:val="003A0BE6"/>
    <w:rsid w:val="003B74CD"/>
    <w:rsid w:val="003D5E9E"/>
    <w:rsid w:val="003E6B70"/>
    <w:rsid w:val="004337BC"/>
    <w:rsid w:val="0043391C"/>
    <w:rsid w:val="00435B44"/>
    <w:rsid w:val="00471307"/>
    <w:rsid w:val="00476446"/>
    <w:rsid w:val="00484C3B"/>
    <w:rsid w:val="004B5E83"/>
    <w:rsid w:val="004D2408"/>
    <w:rsid w:val="00505E43"/>
    <w:rsid w:val="005267D7"/>
    <w:rsid w:val="00540D79"/>
    <w:rsid w:val="00543D11"/>
    <w:rsid w:val="00562417"/>
    <w:rsid w:val="00580C76"/>
    <w:rsid w:val="005D545F"/>
    <w:rsid w:val="0060118C"/>
    <w:rsid w:val="006261F1"/>
    <w:rsid w:val="00651A8E"/>
    <w:rsid w:val="006570DE"/>
    <w:rsid w:val="006756E0"/>
    <w:rsid w:val="006D15F3"/>
    <w:rsid w:val="00717BA1"/>
    <w:rsid w:val="007425B6"/>
    <w:rsid w:val="0075257E"/>
    <w:rsid w:val="00761CE9"/>
    <w:rsid w:val="007730D4"/>
    <w:rsid w:val="00774190"/>
    <w:rsid w:val="00793DFA"/>
    <w:rsid w:val="007A0973"/>
    <w:rsid w:val="008007A9"/>
    <w:rsid w:val="0083223E"/>
    <w:rsid w:val="0086467F"/>
    <w:rsid w:val="008762C8"/>
    <w:rsid w:val="0088714E"/>
    <w:rsid w:val="00895BCA"/>
    <w:rsid w:val="00896751"/>
    <w:rsid w:val="008E5993"/>
    <w:rsid w:val="008F63FD"/>
    <w:rsid w:val="00946CB1"/>
    <w:rsid w:val="0095352D"/>
    <w:rsid w:val="009635C2"/>
    <w:rsid w:val="00974934"/>
    <w:rsid w:val="009B57D9"/>
    <w:rsid w:val="009E098B"/>
    <w:rsid w:val="009E28E0"/>
    <w:rsid w:val="00A1344B"/>
    <w:rsid w:val="00A368AF"/>
    <w:rsid w:val="00A53E16"/>
    <w:rsid w:val="00A54B80"/>
    <w:rsid w:val="00AC07C2"/>
    <w:rsid w:val="00AD1987"/>
    <w:rsid w:val="00B04824"/>
    <w:rsid w:val="00B177D9"/>
    <w:rsid w:val="00B21BFE"/>
    <w:rsid w:val="00B241CF"/>
    <w:rsid w:val="00B256AF"/>
    <w:rsid w:val="00B545C9"/>
    <w:rsid w:val="00B75B7F"/>
    <w:rsid w:val="00BB2536"/>
    <w:rsid w:val="00BB6CF2"/>
    <w:rsid w:val="00BD107B"/>
    <w:rsid w:val="00C007B4"/>
    <w:rsid w:val="00C24196"/>
    <w:rsid w:val="00C30A98"/>
    <w:rsid w:val="00C46ABB"/>
    <w:rsid w:val="00C5463B"/>
    <w:rsid w:val="00C565B0"/>
    <w:rsid w:val="00C72995"/>
    <w:rsid w:val="00C91567"/>
    <w:rsid w:val="00CF0447"/>
    <w:rsid w:val="00D0354A"/>
    <w:rsid w:val="00D178BF"/>
    <w:rsid w:val="00D42502"/>
    <w:rsid w:val="00D72982"/>
    <w:rsid w:val="00D74661"/>
    <w:rsid w:val="00D766FB"/>
    <w:rsid w:val="00D804FF"/>
    <w:rsid w:val="00DF07D7"/>
    <w:rsid w:val="00E65BE4"/>
    <w:rsid w:val="00E8011B"/>
    <w:rsid w:val="00E93CF8"/>
    <w:rsid w:val="00EC565F"/>
    <w:rsid w:val="00EE3A1D"/>
    <w:rsid w:val="00F00C17"/>
    <w:rsid w:val="00F079DB"/>
    <w:rsid w:val="00F30496"/>
    <w:rsid w:val="00F47763"/>
    <w:rsid w:val="00F53548"/>
    <w:rsid w:val="00F744D7"/>
    <w:rsid w:val="00FD5064"/>
    <w:rsid w:val="00FE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7412"/>
  <w15:chartTrackingRefBased/>
  <w15:docId w15:val="{A59F8B49-F6F8-487E-98CF-C8488C09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3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customStyle="1" w:styleId="15para">
    <w:name w:val="1.5 para"/>
    <w:basedOn w:val="Normal"/>
    <w:qFormat/>
    <w:rsid w:val="00D766FB"/>
    <w:pPr>
      <w:spacing w:line="360" w:lineRule="auto"/>
    </w:pPr>
    <w:rPr>
      <w:rFonts w:ascii="Calibri" w:eastAsia="Times New Roman" w:hAnsi="Calibri" w:cs="Calibri"/>
      <w:szCs w:val="20"/>
    </w:rPr>
  </w:style>
  <w:style w:type="paragraph" w:styleId="ListParagraph">
    <w:name w:val="List Paragraph"/>
    <w:basedOn w:val="Normal"/>
    <w:uiPriority w:val="34"/>
    <w:qFormat/>
    <w:rsid w:val="00073C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2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25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E16"/>
  </w:style>
  <w:style w:type="paragraph" w:styleId="Footer">
    <w:name w:val="footer"/>
    <w:basedOn w:val="Normal"/>
    <w:link w:val="FooterChar"/>
    <w:uiPriority w:val="99"/>
    <w:unhideWhenUsed/>
    <w:rsid w:val="00A53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67909-F5B5-44CB-AD73-E93466D89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5</cp:revision>
  <dcterms:created xsi:type="dcterms:W3CDTF">2020-08-13T00:51:00Z</dcterms:created>
  <dcterms:modified xsi:type="dcterms:W3CDTF">2020-08-28T00:51:00Z</dcterms:modified>
</cp:coreProperties>
</file>