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A7D8B" w14:textId="73FD8A3E" w:rsidR="005E3E4F" w:rsidRPr="00C0709B" w:rsidRDefault="005E3E4F" w:rsidP="00B51C1E">
      <w:pPr>
        <w:rPr>
          <w:rFonts w:eastAsia="Times New Roman" w:cstheme="minorHAnsi"/>
          <w:b/>
          <w:bCs/>
          <w:sz w:val="28"/>
          <w:szCs w:val="24"/>
        </w:rPr>
      </w:pPr>
      <w:bookmarkStart w:id="0" w:name="_GoBack"/>
      <w:bookmarkEnd w:id="0"/>
      <w:r w:rsidRPr="00C0709B">
        <w:rPr>
          <w:rFonts w:eastAsia="Times New Roman" w:cstheme="minorHAnsi"/>
          <w:b/>
          <w:bCs/>
          <w:sz w:val="28"/>
          <w:szCs w:val="24"/>
        </w:rPr>
        <w:t>Overview of ASTHO Scope of Practice Toolkit</w:t>
      </w:r>
    </w:p>
    <w:p w14:paraId="60AD599E" w14:textId="77777777" w:rsidR="00B51C1E" w:rsidRPr="0083564D" w:rsidRDefault="00B51C1E" w:rsidP="00B51C1E">
      <w:pPr>
        <w:rPr>
          <w:rFonts w:eastAsia="Times New Roman" w:cstheme="minorHAnsi"/>
          <w:b/>
          <w:bCs/>
          <w:sz w:val="24"/>
          <w:szCs w:val="24"/>
        </w:rPr>
      </w:pPr>
    </w:p>
    <w:p w14:paraId="6F3F075F" w14:textId="7EA71808" w:rsidR="005E3E4F" w:rsidRDefault="005E3E4F" w:rsidP="006C3F23">
      <w:pPr>
        <w:spacing w:line="480" w:lineRule="auto"/>
        <w:textAlignment w:val="baseline"/>
        <w:rPr>
          <w:rFonts w:eastAsia="Times New Roman" w:cstheme="minorHAnsi"/>
          <w:szCs w:val="20"/>
        </w:rPr>
      </w:pPr>
      <w:r w:rsidRPr="00D76B1F">
        <w:rPr>
          <w:rFonts w:eastAsia="Times New Roman" w:cstheme="minorHAnsi"/>
          <w:szCs w:val="20"/>
        </w:rPr>
        <w:t>The </w:t>
      </w:r>
      <w:r w:rsidRPr="00D76B1F">
        <w:rPr>
          <w:rFonts w:eastAsia="Times New Roman" w:cstheme="minorHAnsi"/>
          <w:i/>
          <w:iCs/>
          <w:szCs w:val="20"/>
          <w:bdr w:val="none" w:sz="0" w:space="0" w:color="auto" w:frame="1"/>
        </w:rPr>
        <w:t>Scope of Practice Toolkit </w:t>
      </w:r>
      <w:r w:rsidRPr="00D76B1F">
        <w:rPr>
          <w:rFonts w:eastAsia="Times New Roman" w:cstheme="minorHAnsi"/>
          <w:szCs w:val="20"/>
        </w:rPr>
        <w:t>addresses key concepts regarding modifying the scope of practice of various healthcare and other practitioners in public health emergency response activities. The toolkit component documents are designed to assist in education, training, and planning activities to prepare for emergencies, as well as to serve as a quick reference resource during an emergency response to an event. The</w:t>
      </w:r>
      <w:r w:rsidRPr="00D76B1F">
        <w:rPr>
          <w:rFonts w:eastAsia="Times New Roman" w:cstheme="minorHAnsi"/>
          <w:i/>
          <w:iCs/>
          <w:szCs w:val="20"/>
          <w:bdr w:val="none" w:sz="0" w:space="0" w:color="auto" w:frame="1"/>
        </w:rPr>
        <w:t> Scope of Practice Toolkit </w:t>
      </w:r>
      <w:r w:rsidRPr="00D76B1F">
        <w:rPr>
          <w:rFonts w:eastAsia="Times New Roman" w:cstheme="minorHAnsi"/>
          <w:szCs w:val="20"/>
        </w:rPr>
        <w:t>is one of six toolkits in ASTHO’s Legal Preparedness Series. Please see the Introduction document for additional background on the project and the other toolkits. </w:t>
      </w:r>
    </w:p>
    <w:p w14:paraId="6B51F3DF" w14:textId="77777777" w:rsidR="00261B3E" w:rsidRPr="00D76B1F" w:rsidRDefault="00261B3E" w:rsidP="006C3F23">
      <w:pPr>
        <w:spacing w:line="480" w:lineRule="auto"/>
        <w:textAlignment w:val="baseline"/>
        <w:rPr>
          <w:rFonts w:eastAsia="Times New Roman" w:cstheme="minorHAnsi"/>
          <w:szCs w:val="20"/>
        </w:rPr>
      </w:pPr>
    </w:p>
    <w:p w14:paraId="5C5F2E2E" w14:textId="4EBDE001" w:rsidR="00F11BD2" w:rsidRDefault="00F11BD2" w:rsidP="00324338">
      <w:pPr>
        <w:rPr>
          <w:rFonts w:eastAsia="Times New Roman" w:cstheme="minorHAnsi"/>
          <w:b/>
          <w:bCs/>
          <w:sz w:val="24"/>
          <w:szCs w:val="24"/>
        </w:rPr>
      </w:pPr>
      <w:r w:rsidRPr="00D76B1F">
        <w:rPr>
          <w:rFonts w:eastAsia="Times New Roman" w:cstheme="minorHAnsi"/>
          <w:b/>
          <w:bCs/>
          <w:sz w:val="24"/>
          <w:szCs w:val="24"/>
        </w:rPr>
        <w:t>Intended Audiences</w:t>
      </w:r>
    </w:p>
    <w:p w14:paraId="654762D3" w14:textId="77777777" w:rsidR="00261B3E" w:rsidRPr="00D76B1F" w:rsidRDefault="00261B3E" w:rsidP="00324338">
      <w:pPr>
        <w:rPr>
          <w:rFonts w:eastAsia="Times New Roman" w:cstheme="minorHAnsi"/>
          <w:b/>
          <w:bCs/>
          <w:sz w:val="24"/>
          <w:szCs w:val="24"/>
        </w:rPr>
      </w:pPr>
    </w:p>
    <w:p w14:paraId="192C42C3" w14:textId="77777777" w:rsidR="005E3E4F" w:rsidRPr="00D76B1F" w:rsidRDefault="005E3E4F" w:rsidP="006C3F23">
      <w:pPr>
        <w:spacing w:line="480" w:lineRule="auto"/>
        <w:textAlignment w:val="baseline"/>
        <w:rPr>
          <w:rFonts w:eastAsia="Times New Roman" w:cstheme="minorHAnsi"/>
          <w:szCs w:val="20"/>
        </w:rPr>
      </w:pPr>
      <w:r w:rsidRPr="00D76B1F">
        <w:rPr>
          <w:rFonts w:eastAsia="Times New Roman" w:cstheme="minorHAnsi"/>
          <w:i/>
          <w:iCs/>
          <w:szCs w:val="20"/>
          <w:bdr w:val="none" w:sz="0" w:space="0" w:color="auto" w:frame="1"/>
        </w:rPr>
        <w:t>These documents are specifically designed to address the different needs of discrete audiences within a state health agency:</w:t>
      </w:r>
    </w:p>
    <w:p w14:paraId="520A04F6" w14:textId="77777777" w:rsidR="005E3E4F" w:rsidRPr="00261B3E" w:rsidRDefault="005E3E4F" w:rsidP="00261B3E">
      <w:pPr>
        <w:pStyle w:val="ListParagraph"/>
        <w:numPr>
          <w:ilvl w:val="0"/>
          <w:numId w:val="9"/>
        </w:numPr>
        <w:spacing w:line="480" w:lineRule="auto"/>
        <w:textAlignment w:val="baseline"/>
        <w:rPr>
          <w:rFonts w:eastAsia="Times New Roman" w:cstheme="minorHAnsi"/>
          <w:szCs w:val="20"/>
        </w:rPr>
      </w:pPr>
      <w:r w:rsidRPr="00261B3E">
        <w:rPr>
          <w:rFonts w:eastAsia="Times New Roman" w:cstheme="minorHAnsi"/>
          <w:szCs w:val="20"/>
        </w:rPr>
        <w:t>State health officers, agency directors, or other senior governmental officials may find the executive overviews and fact sheets of particular interest.</w:t>
      </w:r>
    </w:p>
    <w:p w14:paraId="656D2E34" w14:textId="77777777" w:rsidR="005E3E4F" w:rsidRPr="00261B3E" w:rsidRDefault="005E3E4F" w:rsidP="00261B3E">
      <w:pPr>
        <w:pStyle w:val="ListParagraph"/>
        <w:numPr>
          <w:ilvl w:val="0"/>
          <w:numId w:val="9"/>
        </w:numPr>
        <w:spacing w:line="480" w:lineRule="auto"/>
        <w:textAlignment w:val="baseline"/>
        <w:rPr>
          <w:rFonts w:eastAsia="Times New Roman" w:cstheme="minorHAnsi"/>
          <w:szCs w:val="20"/>
        </w:rPr>
      </w:pPr>
      <w:r w:rsidRPr="00261B3E">
        <w:rPr>
          <w:rFonts w:eastAsia="Times New Roman" w:cstheme="minorHAnsi"/>
          <w:szCs w:val="20"/>
        </w:rPr>
        <w:t>Preparedness directors and other programmatic staff will find the fact sheets, issue briefs, state analysis guides, and resource materials useful in understanding and gaining more in-depth knowledge about particular concepts and legal issues.</w:t>
      </w:r>
    </w:p>
    <w:p w14:paraId="28925CC1" w14:textId="77777777" w:rsidR="005E3E4F" w:rsidRPr="00261B3E" w:rsidRDefault="005E3E4F" w:rsidP="00261B3E">
      <w:pPr>
        <w:pStyle w:val="ListParagraph"/>
        <w:numPr>
          <w:ilvl w:val="0"/>
          <w:numId w:val="9"/>
        </w:numPr>
        <w:spacing w:line="480" w:lineRule="auto"/>
        <w:textAlignment w:val="baseline"/>
        <w:rPr>
          <w:rFonts w:eastAsia="Times New Roman" w:cstheme="minorHAnsi"/>
          <w:szCs w:val="20"/>
        </w:rPr>
      </w:pPr>
      <w:r w:rsidRPr="00261B3E">
        <w:rPr>
          <w:rFonts w:eastAsia="Times New Roman" w:cstheme="minorHAnsi"/>
          <w:szCs w:val="20"/>
        </w:rPr>
        <w:t>Legal counsel will find the fact sheets about particular federal laws and regulations, issue briefs, state analysis guides, and citations within the resource materials a good basis from which to conduct additional research and analyze their particular state’s authorities on these issues.</w:t>
      </w:r>
    </w:p>
    <w:p w14:paraId="11FD261E" w14:textId="2AF05A8E" w:rsidR="005E3E4F" w:rsidRDefault="005E3E4F" w:rsidP="00261B3E">
      <w:pPr>
        <w:pStyle w:val="ListParagraph"/>
        <w:numPr>
          <w:ilvl w:val="0"/>
          <w:numId w:val="9"/>
        </w:numPr>
        <w:spacing w:line="480" w:lineRule="auto"/>
        <w:textAlignment w:val="baseline"/>
        <w:rPr>
          <w:rFonts w:eastAsia="Times New Roman" w:cstheme="minorHAnsi"/>
          <w:szCs w:val="20"/>
        </w:rPr>
      </w:pPr>
      <w:r w:rsidRPr="00261B3E">
        <w:rPr>
          <w:rFonts w:eastAsia="Times New Roman" w:cstheme="minorHAnsi"/>
          <w:szCs w:val="20"/>
        </w:rPr>
        <w:t>The current issue updates are a good resource for all audiences to learn the latest developments on issues related to the toolkit topic.</w:t>
      </w:r>
    </w:p>
    <w:p w14:paraId="61CECBA1" w14:textId="5C3AEFA4" w:rsidR="00261B3E" w:rsidRDefault="00261B3E" w:rsidP="00261B3E">
      <w:pPr>
        <w:pStyle w:val="ListParagraph"/>
        <w:spacing w:line="480" w:lineRule="auto"/>
        <w:ind w:left="360"/>
        <w:textAlignment w:val="baseline"/>
        <w:rPr>
          <w:rFonts w:eastAsia="Times New Roman" w:cstheme="minorHAnsi"/>
          <w:szCs w:val="20"/>
        </w:rPr>
      </w:pPr>
    </w:p>
    <w:p w14:paraId="5C08474F" w14:textId="44A48EA5" w:rsidR="00261B3E" w:rsidRDefault="00261B3E" w:rsidP="00261B3E">
      <w:pPr>
        <w:pStyle w:val="ListParagraph"/>
        <w:spacing w:line="480" w:lineRule="auto"/>
        <w:ind w:left="360"/>
        <w:textAlignment w:val="baseline"/>
        <w:rPr>
          <w:rFonts w:eastAsia="Times New Roman" w:cstheme="minorHAnsi"/>
          <w:szCs w:val="20"/>
        </w:rPr>
      </w:pPr>
    </w:p>
    <w:p w14:paraId="78012DD3" w14:textId="77777777" w:rsidR="00261B3E" w:rsidRPr="00261B3E" w:rsidRDefault="00261B3E" w:rsidP="00261B3E">
      <w:pPr>
        <w:pStyle w:val="ListParagraph"/>
        <w:spacing w:line="480" w:lineRule="auto"/>
        <w:ind w:left="360"/>
        <w:textAlignment w:val="baseline"/>
        <w:rPr>
          <w:rFonts w:eastAsia="Times New Roman" w:cstheme="minorHAnsi"/>
          <w:szCs w:val="20"/>
        </w:rPr>
      </w:pPr>
    </w:p>
    <w:p w14:paraId="37AC03BF" w14:textId="5566DBB8" w:rsidR="005E3E4F" w:rsidRDefault="005E3E4F" w:rsidP="00324338">
      <w:pPr>
        <w:rPr>
          <w:rFonts w:eastAsia="Times New Roman" w:cstheme="minorHAnsi"/>
          <w:b/>
          <w:bCs/>
          <w:sz w:val="24"/>
          <w:szCs w:val="24"/>
        </w:rPr>
      </w:pPr>
      <w:r w:rsidRPr="00D76B1F">
        <w:rPr>
          <w:rFonts w:eastAsia="Times New Roman" w:cstheme="minorHAnsi"/>
          <w:b/>
          <w:bCs/>
          <w:sz w:val="24"/>
          <w:szCs w:val="24"/>
        </w:rPr>
        <w:lastRenderedPageBreak/>
        <w:t>Scope of Practice Toolkit Contents</w:t>
      </w:r>
    </w:p>
    <w:p w14:paraId="660801D3" w14:textId="77777777" w:rsidR="00261B3E" w:rsidRPr="00D76B1F" w:rsidRDefault="00261B3E" w:rsidP="00324338">
      <w:pPr>
        <w:rPr>
          <w:rFonts w:eastAsia="Times New Roman" w:cstheme="minorHAnsi"/>
          <w:b/>
          <w:bCs/>
          <w:sz w:val="24"/>
          <w:szCs w:val="24"/>
        </w:rPr>
      </w:pPr>
    </w:p>
    <w:p w14:paraId="2DAFDC29" w14:textId="77777777" w:rsidR="00261B3E" w:rsidRDefault="005E3E4F" w:rsidP="006C3F23">
      <w:pPr>
        <w:spacing w:line="480" w:lineRule="auto"/>
        <w:textAlignment w:val="baseline"/>
        <w:rPr>
          <w:rFonts w:eastAsia="Times New Roman" w:cstheme="minorHAnsi"/>
        </w:rPr>
      </w:pPr>
      <w:r w:rsidRPr="00D76B1F">
        <w:rPr>
          <w:rFonts w:eastAsia="Times New Roman" w:cstheme="minorHAnsi"/>
          <w:i/>
          <w:iCs/>
          <w:bdr w:val="none" w:sz="0" w:space="0" w:color="auto" w:frame="1"/>
        </w:rPr>
        <w:t>All documents are listed alphabetically within each document category</w:t>
      </w:r>
      <w:r w:rsidRPr="00D76B1F">
        <w:rPr>
          <w:rFonts w:eastAsia="Times New Roman" w:cstheme="minorHAnsi"/>
        </w:rPr>
        <w:t>  </w:t>
      </w:r>
    </w:p>
    <w:p w14:paraId="5D188EBA" w14:textId="4F87F431" w:rsidR="005E3E4F" w:rsidRPr="00261B3E" w:rsidRDefault="005E3E4F" w:rsidP="006C3F23">
      <w:pPr>
        <w:spacing w:line="480" w:lineRule="auto"/>
        <w:textAlignment w:val="baseline"/>
        <w:rPr>
          <w:rFonts w:eastAsia="Times New Roman" w:cstheme="minorHAnsi"/>
          <w:b/>
          <w:bCs/>
          <w:bdr w:val="none" w:sz="0" w:space="0" w:color="auto" w:frame="1"/>
        </w:rPr>
      </w:pPr>
      <w:r w:rsidRPr="00D76B1F">
        <w:rPr>
          <w:rFonts w:eastAsia="Times New Roman" w:cstheme="minorHAnsi"/>
        </w:rPr>
        <w:br/>
      </w:r>
      <w:r w:rsidRPr="00D76B1F">
        <w:rPr>
          <w:rFonts w:eastAsia="Times New Roman" w:cstheme="minorHAnsi"/>
          <w:b/>
          <w:bCs/>
          <w:bdr w:val="none" w:sz="0" w:space="0" w:color="auto" w:frame="1"/>
        </w:rPr>
        <w:t>Executive Overviews</w:t>
      </w:r>
      <w:r w:rsidRPr="00D76B1F">
        <w:rPr>
          <w:rFonts w:eastAsia="Times New Roman" w:cstheme="minorHAnsi"/>
        </w:rPr>
        <w:br/>
      </w:r>
      <w:r w:rsidRPr="00D76B1F">
        <w:rPr>
          <w:rFonts w:eastAsia="Times New Roman" w:cstheme="minorHAnsi"/>
          <w:i/>
          <w:iCs/>
          <w:bdr w:val="none" w:sz="0" w:space="0" w:color="auto" w:frame="1"/>
        </w:rPr>
        <w:t>One-page snapshots of key concepts and issues</w:t>
      </w:r>
    </w:p>
    <w:p w14:paraId="12285555" w14:textId="77777777" w:rsidR="005E3E4F" w:rsidRPr="00261B3E" w:rsidRDefault="00C0709B" w:rsidP="00261B3E">
      <w:pPr>
        <w:pStyle w:val="ListParagraph"/>
        <w:numPr>
          <w:ilvl w:val="0"/>
          <w:numId w:val="10"/>
        </w:numPr>
        <w:spacing w:line="480" w:lineRule="auto"/>
        <w:textAlignment w:val="baseline"/>
        <w:rPr>
          <w:rFonts w:eastAsia="Times New Roman" w:cstheme="minorHAnsi"/>
          <w:color w:val="4472C4" w:themeColor="accent1"/>
        </w:rPr>
      </w:pPr>
      <w:hyperlink r:id="rId7" w:tooltip="Scope of Practice Key Issues and Concepts" w:history="1">
        <w:r w:rsidR="005E3E4F" w:rsidRPr="00261B3E">
          <w:rPr>
            <w:rFonts w:eastAsia="Times New Roman" w:cstheme="minorHAnsi"/>
            <w:color w:val="4472C4" w:themeColor="accent1"/>
            <w:u w:val="single"/>
            <w:bdr w:val="none" w:sz="0" w:space="0" w:color="auto" w:frame="1"/>
          </w:rPr>
          <w:t>Scope of Practice Key Issues and Concepts</w:t>
        </w:r>
      </w:hyperlink>
    </w:p>
    <w:p w14:paraId="185AE508" w14:textId="77777777" w:rsidR="008B1871" w:rsidRPr="00D76B1F" w:rsidRDefault="008B1871" w:rsidP="006C3F23">
      <w:pPr>
        <w:spacing w:line="480" w:lineRule="auto"/>
        <w:textAlignment w:val="baseline"/>
        <w:rPr>
          <w:rFonts w:eastAsia="Times New Roman" w:cstheme="minorHAnsi"/>
          <w:b/>
          <w:bCs/>
          <w:bdr w:val="none" w:sz="0" w:space="0" w:color="auto" w:frame="1"/>
        </w:rPr>
      </w:pPr>
    </w:p>
    <w:p w14:paraId="305E569A" w14:textId="563A5EFD" w:rsidR="005E3E4F" w:rsidRPr="00D76B1F" w:rsidRDefault="005E3E4F" w:rsidP="006C3F23">
      <w:pPr>
        <w:spacing w:line="480" w:lineRule="auto"/>
        <w:textAlignment w:val="baseline"/>
        <w:rPr>
          <w:rFonts w:eastAsia="Times New Roman" w:cstheme="minorHAnsi"/>
        </w:rPr>
      </w:pPr>
      <w:r w:rsidRPr="00D76B1F">
        <w:rPr>
          <w:rFonts w:eastAsia="Times New Roman" w:cstheme="minorHAnsi"/>
          <w:b/>
          <w:bCs/>
          <w:bdr w:val="none" w:sz="0" w:space="0" w:color="auto" w:frame="1"/>
        </w:rPr>
        <w:t>Fact Sheets</w:t>
      </w:r>
      <w:r w:rsidRPr="00D76B1F">
        <w:rPr>
          <w:rFonts w:eastAsia="Times New Roman" w:cstheme="minorHAnsi"/>
        </w:rPr>
        <w:br/>
      </w:r>
      <w:r w:rsidRPr="00D76B1F">
        <w:rPr>
          <w:rFonts w:eastAsia="Times New Roman" w:cstheme="minorHAnsi"/>
          <w:i/>
          <w:iCs/>
          <w:bdr w:val="none" w:sz="0" w:space="0" w:color="auto" w:frame="1"/>
        </w:rPr>
        <w:t>Short documents addressing fundamental issues or legal authorities</w:t>
      </w:r>
    </w:p>
    <w:p w14:paraId="2E2D18AE" w14:textId="77777777" w:rsidR="005E3E4F" w:rsidRPr="00261B3E" w:rsidRDefault="00C0709B" w:rsidP="00261B3E">
      <w:pPr>
        <w:pStyle w:val="ListParagraph"/>
        <w:numPr>
          <w:ilvl w:val="0"/>
          <w:numId w:val="10"/>
        </w:numPr>
        <w:spacing w:line="480" w:lineRule="auto"/>
        <w:textAlignment w:val="baseline"/>
        <w:rPr>
          <w:rFonts w:eastAsia="Times New Roman" w:cstheme="minorHAnsi"/>
          <w:color w:val="4472C4" w:themeColor="accent1"/>
        </w:rPr>
      </w:pPr>
      <w:hyperlink r:id="rId8" w:tooltip="Modified Scope of Practice Used by States in the 2009 H1N1 Influenza Pandemic" w:history="1">
        <w:r w:rsidR="005E3E4F" w:rsidRPr="00261B3E">
          <w:rPr>
            <w:rFonts w:eastAsia="Times New Roman" w:cstheme="minorHAnsi"/>
            <w:color w:val="4472C4" w:themeColor="accent1"/>
            <w:u w:val="single"/>
            <w:bdr w:val="none" w:sz="0" w:space="0" w:color="auto" w:frame="1"/>
          </w:rPr>
          <w:t>Modified Scope of Practice Used by States in the 2009 H1N1 Influenza Pandemic</w:t>
        </w:r>
      </w:hyperlink>
    </w:p>
    <w:p w14:paraId="131890AC" w14:textId="77777777" w:rsidR="005E3E4F" w:rsidRPr="00261B3E" w:rsidRDefault="00C0709B" w:rsidP="00261B3E">
      <w:pPr>
        <w:pStyle w:val="ListParagraph"/>
        <w:numPr>
          <w:ilvl w:val="0"/>
          <w:numId w:val="10"/>
        </w:numPr>
        <w:spacing w:line="480" w:lineRule="auto"/>
        <w:textAlignment w:val="baseline"/>
        <w:rPr>
          <w:rFonts w:eastAsia="Times New Roman" w:cstheme="minorHAnsi"/>
          <w:color w:val="4472C4" w:themeColor="accent1"/>
        </w:rPr>
      </w:pPr>
      <w:hyperlink r:id="rId9" w:tooltip="Scope of Practice Issues in Public Health Emergencies" w:history="1">
        <w:r w:rsidR="005E3E4F" w:rsidRPr="00261B3E">
          <w:rPr>
            <w:rFonts w:eastAsia="Times New Roman" w:cstheme="minorHAnsi"/>
            <w:color w:val="4472C4" w:themeColor="accent1"/>
            <w:u w:val="single"/>
            <w:bdr w:val="none" w:sz="0" w:space="0" w:color="auto" w:frame="1"/>
          </w:rPr>
          <w:t>Scope of Practice Issues in Public Health Emergencies</w:t>
        </w:r>
      </w:hyperlink>
    </w:p>
    <w:p w14:paraId="3072D893" w14:textId="77777777" w:rsidR="005E3E4F" w:rsidRPr="00261B3E" w:rsidRDefault="00C0709B" w:rsidP="00261B3E">
      <w:pPr>
        <w:pStyle w:val="ListParagraph"/>
        <w:numPr>
          <w:ilvl w:val="0"/>
          <w:numId w:val="10"/>
        </w:numPr>
        <w:spacing w:line="480" w:lineRule="auto"/>
        <w:textAlignment w:val="baseline"/>
        <w:rPr>
          <w:rFonts w:eastAsia="Times New Roman" w:cstheme="minorHAnsi"/>
          <w:color w:val="4472C4" w:themeColor="accent1"/>
        </w:rPr>
      </w:pPr>
      <w:hyperlink r:id="rId10" w:tooltip="Understanding Licensing, Credentialing, Certification, and Privileging" w:history="1">
        <w:r w:rsidR="005E3E4F" w:rsidRPr="00261B3E">
          <w:rPr>
            <w:rFonts w:eastAsia="Times New Roman" w:cstheme="minorHAnsi"/>
            <w:color w:val="4472C4" w:themeColor="accent1"/>
            <w:u w:val="single"/>
            <w:bdr w:val="none" w:sz="0" w:space="0" w:color="auto" w:frame="1"/>
          </w:rPr>
          <w:t>Understanding Licensing, Credentialing, Certification, and Privileging</w:t>
        </w:r>
      </w:hyperlink>
    </w:p>
    <w:p w14:paraId="16B4C584" w14:textId="77777777" w:rsidR="008B1871" w:rsidRPr="00D76B1F" w:rsidRDefault="008B1871" w:rsidP="006C3F23">
      <w:pPr>
        <w:spacing w:line="480" w:lineRule="auto"/>
        <w:textAlignment w:val="baseline"/>
        <w:rPr>
          <w:rFonts w:eastAsia="Times New Roman" w:cstheme="minorHAnsi"/>
          <w:b/>
          <w:bCs/>
          <w:bdr w:val="none" w:sz="0" w:space="0" w:color="auto" w:frame="1"/>
        </w:rPr>
      </w:pPr>
    </w:p>
    <w:p w14:paraId="40EB3AD2" w14:textId="72112491" w:rsidR="005E3E4F" w:rsidRPr="00D76B1F" w:rsidRDefault="005E3E4F" w:rsidP="006C3F23">
      <w:pPr>
        <w:spacing w:line="480" w:lineRule="auto"/>
        <w:textAlignment w:val="baseline"/>
        <w:rPr>
          <w:rFonts w:eastAsia="Times New Roman" w:cstheme="minorHAnsi"/>
        </w:rPr>
      </w:pPr>
      <w:r w:rsidRPr="00D76B1F">
        <w:rPr>
          <w:rFonts w:eastAsia="Times New Roman" w:cstheme="minorHAnsi"/>
          <w:b/>
          <w:bCs/>
          <w:bdr w:val="none" w:sz="0" w:space="0" w:color="auto" w:frame="1"/>
        </w:rPr>
        <w:t>Issue Briefs</w:t>
      </w:r>
      <w:r w:rsidRPr="00D76B1F">
        <w:rPr>
          <w:rFonts w:eastAsia="Times New Roman" w:cstheme="minorHAnsi"/>
        </w:rPr>
        <w:br/>
      </w:r>
      <w:r w:rsidRPr="00D76B1F">
        <w:rPr>
          <w:rFonts w:eastAsia="Times New Roman" w:cstheme="minorHAnsi"/>
          <w:i/>
          <w:iCs/>
          <w:bdr w:val="none" w:sz="0" w:space="0" w:color="auto" w:frame="1"/>
        </w:rPr>
        <w:t>In-depth information and analyses of fundamental issues</w:t>
      </w:r>
    </w:p>
    <w:p w14:paraId="1B3C65B4" w14:textId="77777777" w:rsidR="005E3E4F" w:rsidRPr="00261B3E" w:rsidRDefault="005E3E4F" w:rsidP="00261B3E">
      <w:pPr>
        <w:pStyle w:val="ListParagraph"/>
        <w:numPr>
          <w:ilvl w:val="0"/>
          <w:numId w:val="11"/>
        </w:numPr>
        <w:spacing w:line="480" w:lineRule="auto"/>
        <w:textAlignment w:val="baseline"/>
        <w:rPr>
          <w:rFonts w:eastAsia="Times New Roman" w:cstheme="minorHAnsi"/>
        </w:rPr>
      </w:pPr>
      <w:r w:rsidRPr="00261B3E">
        <w:rPr>
          <w:rFonts w:eastAsia="Times New Roman" w:cstheme="minorHAnsi"/>
        </w:rPr>
        <w:t>No issue briefs in the toolkit currently</w:t>
      </w:r>
    </w:p>
    <w:p w14:paraId="0D0A23F2" w14:textId="77777777" w:rsidR="008B1871" w:rsidRPr="00D76B1F" w:rsidRDefault="008B1871" w:rsidP="006C3F23">
      <w:pPr>
        <w:spacing w:line="480" w:lineRule="auto"/>
        <w:textAlignment w:val="baseline"/>
        <w:rPr>
          <w:rFonts w:eastAsia="Times New Roman" w:cstheme="minorHAnsi"/>
          <w:b/>
          <w:bCs/>
          <w:bdr w:val="none" w:sz="0" w:space="0" w:color="auto" w:frame="1"/>
        </w:rPr>
      </w:pPr>
    </w:p>
    <w:p w14:paraId="771674F1" w14:textId="300A0FBA" w:rsidR="005E3E4F" w:rsidRPr="00D76B1F" w:rsidRDefault="005E3E4F" w:rsidP="006C3F23">
      <w:pPr>
        <w:spacing w:line="480" w:lineRule="auto"/>
        <w:textAlignment w:val="baseline"/>
        <w:rPr>
          <w:rFonts w:eastAsia="Times New Roman" w:cstheme="minorHAnsi"/>
        </w:rPr>
      </w:pPr>
      <w:r w:rsidRPr="00D76B1F">
        <w:rPr>
          <w:rFonts w:eastAsia="Times New Roman" w:cstheme="minorHAnsi"/>
          <w:b/>
          <w:bCs/>
          <w:bdr w:val="none" w:sz="0" w:space="0" w:color="auto" w:frame="1"/>
        </w:rPr>
        <w:t>State Analysis Guides</w:t>
      </w:r>
      <w:r w:rsidRPr="00D76B1F">
        <w:rPr>
          <w:rFonts w:eastAsia="Times New Roman" w:cstheme="minorHAnsi"/>
        </w:rPr>
        <w:br/>
      </w:r>
      <w:r w:rsidRPr="00D76B1F">
        <w:rPr>
          <w:rFonts w:eastAsia="Times New Roman" w:cstheme="minorHAnsi"/>
          <w:i/>
          <w:iCs/>
          <w:bdr w:val="none" w:sz="0" w:space="0" w:color="auto" w:frame="1"/>
        </w:rPr>
        <w:t>Aids to assist states in identifying and analyzing their own statutes, regulations, and policies</w:t>
      </w:r>
    </w:p>
    <w:p w14:paraId="3391377D" w14:textId="77777777" w:rsidR="005E3E4F" w:rsidRPr="00261B3E" w:rsidRDefault="00C0709B" w:rsidP="00261B3E">
      <w:pPr>
        <w:pStyle w:val="ListParagraph"/>
        <w:numPr>
          <w:ilvl w:val="0"/>
          <w:numId w:val="11"/>
        </w:numPr>
        <w:spacing w:line="480" w:lineRule="auto"/>
        <w:textAlignment w:val="baseline"/>
        <w:rPr>
          <w:rFonts w:eastAsia="Times New Roman" w:cstheme="minorHAnsi"/>
        </w:rPr>
      </w:pPr>
      <w:hyperlink r:id="rId11" w:tooltip="Scope of Practice Issues" w:history="1">
        <w:r w:rsidR="005E3E4F" w:rsidRPr="00261B3E">
          <w:rPr>
            <w:rFonts w:eastAsia="Times New Roman" w:cstheme="minorHAnsi"/>
            <w:color w:val="4472C4" w:themeColor="accent1"/>
            <w:u w:val="single"/>
            <w:bdr w:val="none" w:sz="0" w:space="0" w:color="auto" w:frame="1"/>
          </w:rPr>
          <w:t>Scope of Practice Issues</w:t>
        </w:r>
      </w:hyperlink>
      <w:r w:rsidR="005E3E4F" w:rsidRPr="00261B3E">
        <w:rPr>
          <w:rFonts w:eastAsia="Times New Roman" w:cstheme="minorHAnsi"/>
        </w:rPr>
        <w:t> (Word document will download)</w:t>
      </w:r>
    </w:p>
    <w:p w14:paraId="17DD32AC" w14:textId="77777777" w:rsidR="008B1871" w:rsidRPr="00D76B1F" w:rsidRDefault="008B1871" w:rsidP="006C3F23">
      <w:pPr>
        <w:spacing w:line="480" w:lineRule="auto"/>
        <w:textAlignment w:val="baseline"/>
        <w:rPr>
          <w:rFonts w:eastAsia="Times New Roman" w:cstheme="minorHAnsi"/>
          <w:b/>
          <w:bCs/>
          <w:bdr w:val="none" w:sz="0" w:space="0" w:color="auto" w:frame="1"/>
        </w:rPr>
      </w:pPr>
    </w:p>
    <w:p w14:paraId="650A8CA7" w14:textId="5911B86E" w:rsidR="005E3E4F" w:rsidRPr="00D76B1F" w:rsidRDefault="005E3E4F" w:rsidP="006C3F23">
      <w:pPr>
        <w:spacing w:line="480" w:lineRule="auto"/>
        <w:textAlignment w:val="baseline"/>
        <w:rPr>
          <w:rFonts w:eastAsia="Times New Roman" w:cstheme="minorHAnsi"/>
        </w:rPr>
      </w:pPr>
      <w:r w:rsidRPr="00D76B1F">
        <w:rPr>
          <w:rFonts w:eastAsia="Times New Roman" w:cstheme="minorHAnsi"/>
          <w:b/>
          <w:bCs/>
          <w:bdr w:val="none" w:sz="0" w:space="0" w:color="auto" w:frame="1"/>
        </w:rPr>
        <w:t>Current Issues and Updates</w:t>
      </w:r>
      <w:r w:rsidRPr="00D76B1F">
        <w:rPr>
          <w:rFonts w:eastAsia="Times New Roman" w:cstheme="minorHAnsi"/>
        </w:rPr>
        <w:br/>
      </w:r>
      <w:r w:rsidRPr="00D76B1F">
        <w:rPr>
          <w:rFonts w:eastAsia="Times New Roman" w:cstheme="minorHAnsi"/>
          <w:i/>
          <w:iCs/>
          <w:bdr w:val="none" w:sz="0" w:space="0" w:color="auto" w:frame="1"/>
        </w:rPr>
        <w:t>Periodic updates on new and evolving issues</w:t>
      </w:r>
    </w:p>
    <w:p w14:paraId="60C2BF21" w14:textId="77777777" w:rsidR="005E3E4F" w:rsidRPr="00261B3E" w:rsidRDefault="005E3E4F" w:rsidP="00261B3E">
      <w:pPr>
        <w:pStyle w:val="ListParagraph"/>
        <w:numPr>
          <w:ilvl w:val="0"/>
          <w:numId w:val="11"/>
        </w:numPr>
        <w:spacing w:line="480" w:lineRule="auto"/>
        <w:textAlignment w:val="baseline"/>
        <w:rPr>
          <w:rFonts w:eastAsia="Times New Roman" w:cstheme="minorHAnsi"/>
        </w:rPr>
      </w:pPr>
      <w:r w:rsidRPr="00261B3E">
        <w:rPr>
          <w:rFonts w:eastAsia="Times New Roman" w:cstheme="minorHAnsi"/>
        </w:rPr>
        <w:t>No updates in the toolkit currently</w:t>
      </w:r>
    </w:p>
    <w:p w14:paraId="0A21BEBA" w14:textId="77777777" w:rsidR="008B1871" w:rsidRPr="00D76B1F" w:rsidRDefault="008B1871" w:rsidP="006C3F23">
      <w:pPr>
        <w:spacing w:line="480" w:lineRule="auto"/>
        <w:textAlignment w:val="baseline"/>
        <w:rPr>
          <w:rFonts w:eastAsia="Times New Roman" w:cstheme="minorHAnsi"/>
          <w:b/>
          <w:bCs/>
          <w:bdr w:val="none" w:sz="0" w:space="0" w:color="auto" w:frame="1"/>
        </w:rPr>
      </w:pPr>
    </w:p>
    <w:p w14:paraId="2A2B3460" w14:textId="1BEDBABE" w:rsidR="005E3E4F" w:rsidRPr="00D76B1F" w:rsidRDefault="005E3E4F" w:rsidP="006C3F23">
      <w:pPr>
        <w:spacing w:line="480" w:lineRule="auto"/>
        <w:textAlignment w:val="baseline"/>
        <w:rPr>
          <w:rFonts w:eastAsia="Times New Roman" w:cstheme="minorHAnsi"/>
        </w:rPr>
      </w:pPr>
      <w:r w:rsidRPr="00D76B1F">
        <w:rPr>
          <w:rFonts w:eastAsia="Times New Roman" w:cstheme="minorHAnsi"/>
          <w:b/>
          <w:bCs/>
          <w:bdr w:val="none" w:sz="0" w:space="0" w:color="auto" w:frame="1"/>
        </w:rPr>
        <w:t>Resource Materials</w:t>
      </w:r>
      <w:r w:rsidRPr="00D76B1F">
        <w:rPr>
          <w:rFonts w:eastAsia="Times New Roman" w:cstheme="minorHAnsi"/>
        </w:rPr>
        <w:br/>
      </w:r>
      <w:r w:rsidRPr="00D76B1F">
        <w:rPr>
          <w:rFonts w:eastAsia="Times New Roman" w:cstheme="minorHAnsi"/>
          <w:i/>
          <w:iCs/>
          <w:bdr w:val="none" w:sz="0" w:space="0" w:color="auto" w:frame="1"/>
        </w:rPr>
        <w:t>Bibliographies and links to key agencies, organizations, laws, and other documents</w:t>
      </w:r>
    </w:p>
    <w:p w14:paraId="5685031E" w14:textId="77777777" w:rsidR="005E3E4F" w:rsidRPr="00261B3E" w:rsidRDefault="00C0709B" w:rsidP="00261B3E">
      <w:pPr>
        <w:pStyle w:val="ListParagraph"/>
        <w:numPr>
          <w:ilvl w:val="0"/>
          <w:numId w:val="11"/>
        </w:numPr>
        <w:spacing w:line="480" w:lineRule="auto"/>
        <w:textAlignment w:val="baseline"/>
        <w:rPr>
          <w:rFonts w:eastAsia="Times New Roman" w:cstheme="minorHAnsi"/>
          <w:color w:val="4472C4" w:themeColor="accent1"/>
        </w:rPr>
      </w:pPr>
      <w:hyperlink r:id="rId12" w:tooltip="Scope of Practice Supplemental Materials" w:history="1">
        <w:r w:rsidR="005E3E4F" w:rsidRPr="00261B3E">
          <w:rPr>
            <w:rFonts w:eastAsia="Times New Roman" w:cstheme="minorHAnsi"/>
            <w:color w:val="4472C4" w:themeColor="accent1"/>
            <w:u w:val="single"/>
            <w:bdr w:val="none" w:sz="0" w:space="0" w:color="auto" w:frame="1"/>
          </w:rPr>
          <w:t>Scope of Practice Supplemental Materials</w:t>
        </w:r>
      </w:hyperlink>
    </w:p>
    <w:p w14:paraId="47D5713C" w14:textId="502EE4CC" w:rsidR="005E3E4F" w:rsidRPr="00D76B1F" w:rsidRDefault="005E3E4F" w:rsidP="006C3F23">
      <w:pPr>
        <w:spacing w:after="225" w:line="480" w:lineRule="auto"/>
        <w:textAlignment w:val="baseline"/>
        <w:rPr>
          <w:rFonts w:eastAsia="Times New Roman" w:cstheme="minorHAnsi"/>
        </w:rPr>
      </w:pPr>
      <w:r w:rsidRPr="00D76B1F">
        <w:rPr>
          <w:rFonts w:eastAsia="Times New Roman" w:cstheme="minorHAnsi"/>
        </w:rPr>
        <w:t> </w:t>
      </w:r>
    </w:p>
    <w:p w14:paraId="53C1E7B1" w14:textId="77777777" w:rsidR="005E3E4F" w:rsidRPr="00D76B1F" w:rsidRDefault="005E3E4F" w:rsidP="006C3F23">
      <w:pPr>
        <w:spacing w:line="480" w:lineRule="auto"/>
        <w:rPr>
          <w:rFonts w:cstheme="minorHAnsi"/>
        </w:rPr>
      </w:pPr>
    </w:p>
    <w:sectPr w:rsidR="005E3E4F" w:rsidRPr="00D76B1F">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3F633" w14:textId="77777777" w:rsidR="006C3F23" w:rsidRDefault="006C3F23" w:rsidP="006C3F23">
      <w:r>
        <w:separator/>
      </w:r>
    </w:p>
  </w:endnote>
  <w:endnote w:type="continuationSeparator" w:id="0">
    <w:p w14:paraId="1F8A16B6" w14:textId="77777777" w:rsidR="006C3F23" w:rsidRDefault="006C3F23" w:rsidP="006C3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833876"/>
      <w:docPartObj>
        <w:docPartGallery w:val="Page Numbers (Bottom of Page)"/>
        <w:docPartUnique/>
      </w:docPartObj>
    </w:sdtPr>
    <w:sdtEndPr>
      <w:rPr>
        <w:noProof/>
      </w:rPr>
    </w:sdtEndPr>
    <w:sdtContent>
      <w:p w14:paraId="14E9FEC7" w14:textId="7981C040" w:rsidR="006C3F23" w:rsidRDefault="006C3F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526A6B" w14:textId="77777777" w:rsidR="006C3F23" w:rsidRDefault="006C3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1949A" w14:textId="77777777" w:rsidR="006C3F23" w:rsidRDefault="006C3F23" w:rsidP="006C3F23">
      <w:r>
        <w:separator/>
      </w:r>
    </w:p>
  </w:footnote>
  <w:footnote w:type="continuationSeparator" w:id="0">
    <w:p w14:paraId="41E5312C" w14:textId="77777777" w:rsidR="006C3F23" w:rsidRDefault="006C3F23" w:rsidP="006C3F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A6B8A"/>
    <w:multiLevelType w:val="multilevel"/>
    <w:tmpl w:val="AA482E5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CB52189"/>
    <w:multiLevelType w:val="multilevel"/>
    <w:tmpl w:val="634E3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E47D4"/>
    <w:multiLevelType w:val="multilevel"/>
    <w:tmpl w:val="C1EE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20E1D"/>
    <w:multiLevelType w:val="multilevel"/>
    <w:tmpl w:val="502E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AD5A5B"/>
    <w:multiLevelType w:val="multilevel"/>
    <w:tmpl w:val="19BC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733B5A"/>
    <w:multiLevelType w:val="hybridMultilevel"/>
    <w:tmpl w:val="BF523F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3091284"/>
    <w:multiLevelType w:val="hybridMultilevel"/>
    <w:tmpl w:val="E3446B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2056FCB"/>
    <w:multiLevelType w:val="hybridMultilevel"/>
    <w:tmpl w:val="10D876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7E35BF0"/>
    <w:multiLevelType w:val="multilevel"/>
    <w:tmpl w:val="8A324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5A7BA9"/>
    <w:multiLevelType w:val="multilevel"/>
    <w:tmpl w:val="C55A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5B72B3"/>
    <w:multiLevelType w:val="multilevel"/>
    <w:tmpl w:val="2B74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3"/>
  </w:num>
  <w:num w:numId="5">
    <w:abstractNumId w:val="9"/>
  </w:num>
  <w:num w:numId="6">
    <w:abstractNumId w:val="10"/>
  </w:num>
  <w:num w:numId="7">
    <w:abstractNumId w:val="8"/>
  </w:num>
  <w:num w:numId="8">
    <w:abstractNumId w:val="2"/>
  </w:num>
  <w:num w:numId="9">
    <w:abstractNumId w:val="7"/>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E4F"/>
    <w:rsid w:val="00151278"/>
    <w:rsid w:val="00261B3E"/>
    <w:rsid w:val="00324338"/>
    <w:rsid w:val="00476446"/>
    <w:rsid w:val="005E3E4F"/>
    <w:rsid w:val="006C3F23"/>
    <w:rsid w:val="00772E73"/>
    <w:rsid w:val="00783496"/>
    <w:rsid w:val="0083564D"/>
    <w:rsid w:val="008B1871"/>
    <w:rsid w:val="00B51C1E"/>
    <w:rsid w:val="00B75B7F"/>
    <w:rsid w:val="00C0709B"/>
    <w:rsid w:val="00D76B1F"/>
    <w:rsid w:val="00F11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B0A878"/>
  <w15:chartTrackingRefBased/>
  <w15:docId w15:val="{2068CD46-6401-4FF9-BA5F-3D41F9C3F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E3E4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E3E4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E4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E3E4F"/>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5E3E4F"/>
    <w:rPr>
      <w:color w:val="0000FF"/>
      <w:u w:val="single"/>
    </w:rPr>
  </w:style>
  <w:style w:type="paragraph" w:styleId="NormalWeb">
    <w:name w:val="Normal (Web)"/>
    <w:basedOn w:val="Normal"/>
    <w:uiPriority w:val="99"/>
    <w:semiHidden/>
    <w:unhideWhenUsed/>
    <w:rsid w:val="005E3E4F"/>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5E3E4F"/>
    <w:rPr>
      <w:i/>
      <w:iCs/>
    </w:rPr>
  </w:style>
  <w:style w:type="character" w:styleId="Strong">
    <w:name w:val="Strong"/>
    <w:basedOn w:val="DefaultParagraphFont"/>
    <w:uiPriority w:val="22"/>
    <w:qFormat/>
    <w:rsid w:val="005E3E4F"/>
    <w:rPr>
      <w:b/>
      <w:bCs/>
    </w:rPr>
  </w:style>
  <w:style w:type="paragraph" w:styleId="BalloonText">
    <w:name w:val="Balloon Text"/>
    <w:basedOn w:val="Normal"/>
    <w:link w:val="BalloonTextChar"/>
    <w:uiPriority w:val="99"/>
    <w:semiHidden/>
    <w:unhideWhenUsed/>
    <w:rsid w:val="005E3E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E4F"/>
    <w:rPr>
      <w:rFonts w:ascii="Segoe UI" w:hAnsi="Segoe UI" w:cs="Segoe UI"/>
      <w:sz w:val="18"/>
      <w:szCs w:val="18"/>
    </w:rPr>
  </w:style>
  <w:style w:type="paragraph" w:styleId="Header">
    <w:name w:val="header"/>
    <w:basedOn w:val="Normal"/>
    <w:link w:val="HeaderChar"/>
    <w:uiPriority w:val="99"/>
    <w:unhideWhenUsed/>
    <w:rsid w:val="006C3F23"/>
    <w:pPr>
      <w:tabs>
        <w:tab w:val="center" w:pos="4680"/>
        <w:tab w:val="right" w:pos="9360"/>
      </w:tabs>
    </w:pPr>
  </w:style>
  <w:style w:type="character" w:customStyle="1" w:styleId="HeaderChar">
    <w:name w:val="Header Char"/>
    <w:basedOn w:val="DefaultParagraphFont"/>
    <w:link w:val="Header"/>
    <w:uiPriority w:val="99"/>
    <w:rsid w:val="006C3F23"/>
  </w:style>
  <w:style w:type="paragraph" w:styleId="Footer">
    <w:name w:val="footer"/>
    <w:basedOn w:val="Normal"/>
    <w:link w:val="FooterChar"/>
    <w:uiPriority w:val="99"/>
    <w:unhideWhenUsed/>
    <w:rsid w:val="006C3F23"/>
    <w:pPr>
      <w:tabs>
        <w:tab w:val="center" w:pos="4680"/>
        <w:tab w:val="right" w:pos="9360"/>
      </w:tabs>
    </w:pPr>
  </w:style>
  <w:style w:type="character" w:customStyle="1" w:styleId="FooterChar">
    <w:name w:val="Footer Char"/>
    <w:basedOn w:val="DefaultParagraphFont"/>
    <w:link w:val="Footer"/>
    <w:uiPriority w:val="99"/>
    <w:rsid w:val="006C3F23"/>
  </w:style>
  <w:style w:type="paragraph" w:styleId="ListParagraph">
    <w:name w:val="List Paragraph"/>
    <w:basedOn w:val="Normal"/>
    <w:uiPriority w:val="34"/>
    <w:qFormat/>
    <w:rsid w:val="00261B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359246">
      <w:bodyDiv w:val="1"/>
      <w:marLeft w:val="0"/>
      <w:marRight w:val="0"/>
      <w:marTop w:val="0"/>
      <w:marBottom w:val="0"/>
      <w:divBdr>
        <w:top w:val="none" w:sz="0" w:space="0" w:color="auto"/>
        <w:left w:val="none" w:sz="0" w:space="0" w:color="auto"/>
        <w:bottom w:val="none" w:sz="0" w:space="0" w:color="auto"/>
        <w:right w:val="none" w:sz="0" w:space="0" w:color="auto"/>
      </w:divBdr>
      <w:divsChild>
        <w:div w:id="1035933220">
          <w:marLeft w:val="180"/>
          <w:marRight w:val="0"/>
          <w:marTop w:val="0"/>
          <w:marBottom w:val="0"/>
          <w:divBdr>
            <w:top w:val="dotted" w:sz="2" w:space="0" w:color="CCCCCC"/>
            <w:left w:val="dotted" w:sz="2" w:space="0" w:color="CCCCCC"/>
            <w:bottom w:val="dotted" w:sz="2" w:space="0" w:color="CCCCCC"/>
            <w:right w:val="dotted" w:sz="2" w:space="0" w:color="CCCCCC"/>
          </w:divBdr>
        </w:div>
        <w:div w:id="422265338">
          <w:marLeft w:val="0"/>
          <w:marRight w:val="270"/>
          <w:marTop w:val="0"/>
          <w:marBottom w:val="0"/>
          <w:divBdr>
            <w:top w:val="none" w:sz="0" w:space="0" w:color="auto"/>
            <w:left w:val="none" w:sz="0" w:space="0" w:color="auto"/>
            <w:bottom w:val="none" w:sz="0" w:space="0" w:color="auto"/>
            <w:right w:val="none" w:sz="0" w:space="0" w:color="auto"/>
          </w:divBdr>
          <w:divsChild>
            <w:div w:id="158888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Scope-of-Practice-Toolkit/Modified-Scope-of-Practice-Used-by-States-in-the-2009-H1N1-Influenza-Pandemic-Fact-Shee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stho.org/Programs/Preparedness/Public-Health-Emergency-Law/Scope-of-Practice-Toolkit/Scope-of-Practice-Key-Issues-and-Concepts/" TargetMode="External"/><Relationship Id="rId12" Type="http://schemas.openxmlformats.org/officeDocument/2006/relationships/hyperlink" Target="http://www.astho.org/Programs/Preparedness/Public-Health-Emergency-Law/Scope-of-Practice-Toolkit/Scope-of-Practice-Toolkit-Supplemental-Materi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Scope-of-Practice-Toolkit/Scope-of-Practice-Issues-State-Analysis-Gui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stho.org/Programs/Preparedness/Public-Health-Emergency-Law/Scope-of-Practice-Toolkit/Understanding-Licensing,-Credentialing,-Certification,-and-Privileging(2)/"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Scope-of-Practice-Toolkit/Scope-of-Practice-Issues-in-Public-Health-Emergencies-Fact-She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12</cp:revision>
  <dcterms:created xsi:type="dcterms:W3CDTF">2019-04-23T16:51:00Z</dcterms:created>
  <dcterms:modified xsi:type="dcterms:W3CDTF">2019-04-24T15:19:00Z</dcterms:modified>
</cp:coreProperties>
</file>