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B61" w:rsidRPr="00594523" w:rsidRDefault="00FD3AF6" w:rsidP="00540B61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94523">
        <w:rPr>
          <w:rFonts w:ascii="Arial" w:hAnsi="Arial" w:cs="Arial"/>
          <w:sz w:val="24"/>
          <w:szCs w:val="24"/>
        </w:rPr>
        <w:t>State Analysis Guide</w:t>
      </w:r>
    </w:p>
    <w:p w:rsidR="00E8219E" w:rsidRPr="00975C9B" w:rsidRDefault="001A52AD" w:rsidP="00E8219E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Scope of Practice Issues</w:t>
      </w:r>
    </w:p>
    <w:p w:rsidR="001421B0" w:rsidRPr="007645E4" w:rsidRDefault="001421B0" w:rsidP="001421B0">
      <w:pPr>
        <w:jc w:val="center"/>
        <w:rPr>
          <w:rFonts w:ascii="Arial" w:hAnsi="Arial" w:cs="Arial"/>
          <w:szCs w:val="26"/>
        </w:rPr>
      </w:pPr>
    </w:p>
    <w:p w:rsidR="001421B0" w:rsidRPr="008277E5" w:rsidRDefault="001421B0" w:rsidP="001421B0">
      <w:pPr>
        <w:rPr>
          <w:rFonts w:ascii="Times New Roman" w:hAnsi="Times New Roman" w:cs="Times New Roman"/>
          <w:sz w:val="16"/>
          <w:szCs w:val="20"/>
        </w:rPr>
      </w:pPr>
    </w:p>
    <w:p w:rsidR="00911063" w:rsidRPr="00FC05BE" w:rsidRDefault="001421B0" w:rsidP="00911063">
      <w:pPr>
        <w:ind w:left="288" w:right="576"/>
        <w:jc w:val="both"/>
        <w:rPr>
          <w:rFonts w:ascii="Arial" w:hAnsi="Arial" w:cs="Arial"/>
          <w:sz w:val="18"/>
          <w:szCs w:val="18"/>
        </w:rPr>
      </w:pPr>
      <w:r w:rsidRPr="00FC05BE">
        <w:rPr>
          <w:rFonts w:ascii="Arial" w:hAnsi="Arial" w:cs="Arial"/>
          <w:sz w:val="18"/>
          <w:szCs w:val="18"/>
        </w:rPr>
        <w:t xml:space="preserve">This </w:t>
      </w:r>
      <w:r w:rsidR="00FD3AF6" w:rsidRPr="00FC05BE">
        <w:rPr>
          <w:rFonts w:ascii="Arial" w:hAnsi="Arial" w:cs="Arial"/>
          <w:i/>
          <w:sz w:val="18"/>
          <w:szCs w:val="18"/>
        </w:rPr>
        <w:t>State Analysis Guide</w:t>
      </w:r>
      <w:r w:rsidR="00FD3AF6" w:rsidRPr="00FC05BE">
        <w:rPr>
          <w:rFonts w:ascii="Arial" w:hAnsi="Arial" w:cs="Arial"/>
          <w:sz w:val="18"/>
          <w:szCs w:val="18"/>
        </w:rPr>
        <w:t xml:space="preserve"> is intended to assist state health agency staff and legal counsel </w:t>
      </w:r>
      <w:r w:rsidR="00CE5BF6">
        <w:rPr>
          <w:rFonts w:ascii="Arial" w:hAnsi="Arial" w:cs="Arial"/>
          <w:sz w:val="18"/>
          <w:szCs w:val="18"/>
        </w:rPr>
        <w:t xml:space="preserve">in </w:t>
      </w:r>
      <w:r w:rsidR="00FD3AF6" w:rsidRPr="00FC05BE">
        <w:rPr>
          <w:rFonts w:ascii="Arial" w:hAnsi="Arial" w:cs="Arial"/>
          <w:sz w:val="18"/>
          <w:szCs w:val="18"/>
        </w:rPr>
        <w:t>locat</w:t>
      </w:r>
      <w:r w:rsidR="00CE5BF6">
        <w:rPr>
          <w:rFonts w:ascii="Arial" w:hAnsi="Arial" w:cs="Arial"/>
          <w:sz w:val="18"/>
          <w:szCs w:val="18"/>
        </w:rPr>
        <w:t>ing</w:t>
      </w:r>
      <w:r w:rsidR="00FD3AF6" w:rsidRPr="00FC05BE">
        <w:rPr>
          <w:rFonts w:ascii="Arial" w:hAnsi="Arial" w:cs="Arial"/>
          <w:sz w:val="18"/>
          <w:szCs w:val="18"/>
        </w:rPr>
        <w:t xml:space="preserve"> and analyz</w:t>
      </w:r>
      <w:r w:rsidR="00CE5BF6">
        <w:rPr>
          <w:rFonts w:ascii="Arial" w:hAnsi="Arial" w:cs="Arial"/>
          <w:sz w:val="18"/>
          <w:szCs w:val="18"/>
        </w:rPr>
        <w:t>ing</w:t>
      </w:r>
      <w:r w:rsidR="00FD3AF6" w:rsidRPr="00FC05BE">
        <w:rPr>
          <w:rFonts w:ascii="Arial" w:hAnsi="Arial" w:cs="Arial"/>
          <w:sz w:val="18"/>
          <w:szCs w:val="18"/>
        </w:rPr>
        <w:t xml:space="preserve"> </w:t>
      </w:r>
      <w:r w:rsidR="00997CCC" w:rsidRPr="00FC05BE">
        <w:rPr>
          <w:rFonts w:ascii="Arial" w:hAnsi="Arial" w:cs="Arial"/>
          <w:sz w:val="18"/>
          <w:szCs w:val="18"/>
        </w:rPr>
        <w:t xml:space="preserve">their </w:t>
      </w:r>
      <w:r w:rsidR="00FD3AF6" w:rsidRPr="00FC05BE">
        <w:rPr>
          <w:rFonts w:ascii="Arial" w:hAnsi="Arial" w:cs="Arial"/>
          <w:sz w:val="18"/>
          <w:szCs w:val="18"/>
        </w:rPr>
        <w:t>state</w:t>
      </w:r>
      <w:r w:rsidR="008277E5" w:rsidRPr="00FC05BE">
        <w:rPr>
          <w:rFonts w:ascii="Arial" w:hAnsi="Arial" w:cs="Arial"/>
          <w:sz w:val="18"/>
          <w:szCs w:val="18"/>
        </w:rPr>
        <w:t>’s</w:t>
      </w:r>
      <w:r w:rsidR="0071014B" w:rsidRPr="00FC05BE">
        <w:rPr>
          <w:rFonts w:ascii="Arial" w:hAnsi="Arial" w:cs="Arial"/>
          <w:sz w:val="18"/>
          <w:szCs w:val="18"/>
        </w:rPr>
        <w:t xml:space="preserve"> laws, rules, </w:t>
      </w:r>
      <w:r w:rsidR="00FD3AF6" w:rsidRPr="00FC05BE">
        <w:rPr>
          <w:rFonts w:ascii="Arial" w:hAnsi="Arial" w:cs="Arial"/>
          <w:sz w:val="18"/>
          <w:szCs w:val="18"/>
        </w:rPr>
        <w:t>policies</w:t>
      </w:r>
      <w:r w:rsidR="005F0391" w:rsidRPr="00FC05BE">
        <w:rPr>
          <w:rFonts w:ascii="Arial" w:hAnsi="Arial" w:cs="Arial"/>
          <w:sz w:val="18"/>
          <w:szCs w:val="18"/>
        </w:rPr>
        <w:t>,</w:t>
      </w:r>
      <w:r w:rsidR="00FD3AF6" w:rsidRPr="00FC05BE">
        <w:rPr>
          <w:rFonts w:ascii="Arial" w:hAnsi="Arial" w:cs="Arial"/>
          <w:sz w:val="18"/>
          <w:szCs w:val="18"/>
        </w:rPr>
        <w:t xml:space="preserve"> </w:t>
      </w:r>
      <w:r w:rsidR="0071014B" w:rsidRPr="00FC05BE">
        <w:rPr>
          <w:rFonts w:ascii="Arial" w:hAnsi="Arial" w:cs="Arial"/>
          <w:sz w:val="18"/>
          <w:szCs w:val="18"/>
        </w:rPr>
        <w:t xml:space="preserve">and implementation plans </w:t>
      </w:r>
      <w:r w:rsidR="007645E4" w:rsidRPr="00FC05BE">
        <w:rPr>
          <w:rFonts w:ascii="Arial" w:hAnsi="Arial" w:cs="Arial"/>
          <w:sz w:val="18"/>
          <w:szCs w:val="18"/>
        </w:rPr>
        <w:t xml:space="preserve">addressing </w:t>
      </w:r>
      <w:r w:rsidR="001A52AD">
        <w:rPr>
          <w:rFonts w:ascii="Arial" w:hAnsi="Arial" w:cs="Arial"/>
          <w:sz w:val="18"/>
          <w:szCs w:val="18"/>
        </w:rPr>
        <w:t>scope of practice issues in public health emergencies</w:t>
      </w:r>
      <w:r w:rsidR="00FD3AF6" w:rsidRPr="00FC05BE">
        <w:rPr>
          <w:rFonts w:ascii="Arial" w:hAnsi="Arial" w:cs="Arial"/>
          <w:sz w:val="18"/>
          <w:szCs w:val="18"/>
        </w:rPr>
        <w:t>.</w:t>
      </w:r>
      <w:r w:rsidR="007645E4" w:rsidRPr="00FC05BE">
        <w:rPr>
          <w:rFonts w:ascii="Arial" w:hAnsi="Arial" w:cs="Arial"/>
          <w:sz w:val="18"/>
          <w:szCs w:val="18"/>
        </w:rPr>
        <w:t xml:space="preserve"> Specifically, the guide helps </w:t>
      </w:r>
      <w:r w:rsidR="00911063" w:rsidRPr="00FC05BE">
        <w:rPr>
          <w:rFonts w:ascii="Arial" w:hAnsi="Arial" w:cs="Arial"/>
          <w:sz w:val="18"/>
          <w:szCs w:val="18"/>
        </w:rPr>
        <w:t xml:space="preserve">users evaluate </w:t>
      </w:r>
      <w:r w:rsidR="00FC05BE" w:rsidRPr="00FC05BE">
        <w:rPr>
          <w:rFonts w:ascii="Arial" w:hAnsi="Arial" w:cs="Arial"/>
          <w:sz w:val="18"/>
          <w:szCs w:val="18"/>
        </w:rPr>
        <w:t xml:space="preserve">issues </w:t>
      </w:r>
      <w:r w:rsidR="001A52AD">
        <w:rPr>
          <w:rFonts w:ascii="Arial" w:hAnsi="Arial" w:cs="Arial"/>
          <w:sz w:val="18"/>
          <w:szCs w:val="18"/>
        </w:rPr>
        <w:t>modifying scope of practice for certain practitioners and potential conflicts in scope of practice with out-of-state volunteers</w:t>
      </w:r>
      <w:r w:rsidR="00911063" w:rsidRPr="00FC05BE">
        <w:rPr>
          <w:rFonts w:ascii="Arial" w:hAnsi="Arial" w:cs="Arial"/>
          <w:sz w:val="18"/>
          <w:szCs w:val="18"/>
        </w:rPr>
        <w:t>.</w:t>
      </w:r>
    </w:p>
    <w:p w:rsidR="00911063" w:rsidRDefault="00911063" w:rsidP="002A03E4">
      <w:pPr>
        <w:ind w:left="288" w:right="576"/>
        <w:jc w:val="both"/>
        <w:rPr>
          <w:rFonts w:ascii="Arial" w:hAnsi="Arial" w:cs="Arial"/>
          <w:sz w:val="18"/>
          <w:szCs w:val="20"/>
        </w:rPr>
      </w:pPr>
    </w:p>
    <w:p w:rsidR="001421B0" w:rsidRPr="002A03E4" w:rsidRDefault="00FD3AF6" w:rsidP="002A03E4">
      <w:pPr>
        <w:ind w:left="288" w:right="576"/>
        <w:jc w:val="both"/>
        <w:rPr>
          <w:rFonts w:ascii="Arial" w:hAnsi="Arial" w:cs="Arial"/>
          <w:sz w:val="18"/>
          <w:szCs w:val="20"/>
        </w:rPr>
      </w:pPr>
      <w:r w:rsidRPr="002A03E4">
        <w:rPr>
          <w:rFonts w:ascii="Arial" w:hAnsi="Arial" w:cs="Arial"/>
          <w:sz w:val="18"/>
          <w:szCs w:val="20"/>
        </w:rPr>
        <w:t xml:space="preserve">Space is provided on the document to insert references or summaries of appropriate state and/or local </w:t>
      </w:r>
      <w:r w:rsidR="00B405B2" w:rsidRPr="002A03E4">
        <w:rPr>
          <w:rFonts w:ascii="Arial" w:hAnsi="Arial" w:cs="Arial"/>
          <w:sz w:val="18"/>
          <w:szCs w:val="20"/>
        </w:rPr>
        <w:t xml:space="preserve">authorities. </w:t>
      </w:r>
      <w:r w:rsidR="00997CCC" w:rsidRPr="002A03E4">
        <w:rPr>
          <w:rFonts w:ascii="Arial" w:hAnsi="Arial" w:cs="Arial"/>
          <w:sz w:val="18"/>
          <w:szCs w:val="20"/>
        </w:rPr>
        <w:t xml:space="preserve">Because each state’s law is unique, this guide may not </w:t>
      </w:r>
      <w:r w:rsidR="00727041" w:rsidRPr="002A03E4">
        <w:rPr>
          <w:rFonts w:ascii="Arial" w:hAnsi="Arial" w:cs="Arial"/>
          <w:sz w:val="18"/>
          <w:szCs w:val="20"/>
        </w:rPr>
        <w:t>identify</w:t>
      </w:r>
      <w:r w:rsidR="00997CCC" w:rsidRPr="002A03E4">
        <w:rPr>
          <w:rFonts w:ascii="Arial" w:hAnsi="Arial" w:cs="Arial"/>
          <w:sz w:val="18"/>
          <w:szCs w:val="20"/>
        </w:rPr>
        <w:t xml:space="preserve"> all issues that arise in the course of analyzing </w:t>
      </w:r>
      <w:r w:rsidR="008C223C">
        <w:rPr>
          <w:rFonts w:ascii="Arial" w:hAnsi="Arial" w:cs="Arial"/>
          <w:sz w:val="18"/>
          <w:szCs w:val="20"/>
        </w:rPr>
        <w:t>your</w:t>
      </w:r>
      <w:r w:rsidR="00727041" w:rsidRPr="002A03E4">
        <w:rPr>
          <w:rFonts w:ascii="Arial" w:hAnsi="Arial" w:cs="Arial"/>
          <w:sz w:val="18"/>
          <w:szCs w:val="20"/>
        </w:rPr>
        <w:t xml:space="preserve"> state’s law</w:t>
      </w:r>
      <w:r w:rsidR="008277E5" w:rsidRPr="002A03E4">
        <w:rPr>
          <w:rFonts w:ascii="Arial" w:hAnsi="Arial" w:cs="Arial"/>
          <w:sz w:val="18"/>
          <w:szCs w:val="20"/>
        </w:rPr>
        <w:t xml:space="preserve">. </w:t>
      </w:r>
      <w:r w:rsidR="008277E5" w:rsidRPr="002A03E4">
        <w:rPr>
          <w:rFonts w:ascii="Arial" w:hAnsi="Arial" w:cs="Arial"/>
          <w:b/>
          <w:sz w:val="18"/>
          <w:szCs w:val="20"/>
        </w:rPr>
        <w:t>I</w:t>
      </w:r>
      <w:r w:rsidR="00727041" w:rsidRPr="002A03E4">
        <w:rPr>
          <w:rFonts w:ascii="Arial" w:hAnsi="Arial" w:cs="Arial"/>
          <w:b/>
          <w:sz w:val="18"/>
          <w:szCs w:val="20"/>
        </w:rPr>
        <w:t>n all instances</w:t>
      </w:r>
      <w:r w:rsidR="00594523">
        <w:rPr>
          <w:rFonts w:ascii="Arial" w:hAnsi="Arial" w:cs="Arial"/>
          <w:b/>
          <w:sz w:val="18"/>
          <w:szCs w:val="20"/>
        </w:rPr>
        <w:t>,</w:t>
      </w:r>
      <w:r w:rsidR="00727041" w:rsidRPr="002A03E4">
        <w:rPr>
          <w:rFonts w:ascii="Arial" w:hAnsi="Arial" w:cs="Arial"/>
          <w:b/>
          <w:sz w:val="18"/>
          <w:szCs w:val="20"/>
        </w:rPr>
        <w:t xml:space="preserve"> the language and requirements </w:t>
      </w:r>
      <w:r w:rsidR="008277E5" w:rsidRPr="002A03E4">
        <w:rPr>
          <w:rFonts w:ascii="Arial" w:hAnsi="Arial" w:cs="Arial"/>
          <w:b/>
          <w:sz w:val="18"/>
          <w:szCs w:val="20"/>
        </w:rPr>
        <w:t>of specific state/local laws, regulations, ordinances, rules, policies, guidances</w:t>
      </w:r>
      <w:r w:rsidR="009B334F">
        <w:rPr>
          <w:rFonts w:ascii="Arial" w:hAnsi="Arial" w:cs="Arial"/>
          <w:b/>
          <w:sz w:val="18"/>
          <w:szCs w:val="20"/>
        </w:rPr>
        <w:t>, case law,</w:t>
      </w:r>
      <w:r w:rsidR="008277E5" w:rsidRPr="002A03E4">
        <w:rPr>
          <w:rFonts w:ascii="Arial" w:hAnsi="Arial" w:cs="Arial"/>
          <w:b/>
          <w:sz w:val="18"/>
          <w:szCs w:val="20"/>
        </w:rPr>
        <w:t xml:space="preserve"> and other sources of legal author</w:t>
      </w:r>
      <w:r w:rsidR="00E44C7F" w:rsidRPr="002A03E4">
        <w:rPr>
          <w:rFonts w:ascii="Arial" w:hAnsi="Arial" w:cs="Arial"/>
          <w:b/>
          <w:sz w:val="18"/>
          <w:szCs w:val="20"/>
        </w:rPr>
        <w:t>it</w:t>
      </w:r>
      <w:r w:rsidR="008277E5" w:rsidRPr="002A03E4">
        <w:rPr>
          <w:rFonts w:ascii="Arial" w:hAnsi="Arial" w:cs="Arial"/>
          <w:b/>
          <w:sz w:val="18"/>
          <w:szCs w:val="20"/>
        </w:rPr>
        <w:t>y overrule this general analysis guide.</w:t>
      </w:r>
      <w:r w:rsidR="005F0391">
        <w:rPr>
          <w:rFonts w:ascii="Arial" w:hAnsi="Arial" w:cs="Arial"/>
          <w:b/>
          <w:sz w:val="18"/>
          <w:szCs w:val="20"/>
        </w:rPr>
        <w:t xml:space="preserve"> </w:t>
      </w:r>
      <w:r w:rsidR="005F0391" w:rsidRPr="005F0391">
        <w:rPr>
          <w:rFonts w:ascii="Arial" w:hAnsi="Arial" w:cs="Arial"/>
          <w:b/>
          <w:sz w:val="18"/>
          <w:szCs w:val="20"/>
        </w:rPr>
        <w:t>This resource is for informational purposes only and is not intended as a substitute for professional legal or other advice.</w:t>
      </w:r>
    </w:p>
    <w:p w:rsidR="00911063" w:rsidRDefault="00911063" w:rsidP="007645E4">
      <w:pPr>
        <w:rPr>
          <w:b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472"/>
        <w:gridCol w:w="68"/>
        <w:gridCol w:w="5137"/>
        <w:gridCol w:w="8633"/>
      </w:tblGrid>
      <w:tr w:rsidR="006025D0" w:rsidRPr="00727041" w:rsidTr="002B0E52">
        <w:trPr>
          <w:cantSplit/>
          <w:trHeight w:val="317"/>
          <w:tblHeader/>
        </w:trPr>
        <w:tc>
          <w:tcPr>
            <w:tcW w:w="5677" w:type="dxa"/>
            <w:gridSpan w:val="3"/>
            <w:shd w:val="clear" w:color="auto" w:fill="BFBFBF" w:themeFill="background1" w:themeFillShade="BF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025D0" w:rsidRPr="0024601A" w:rsidRDefault="006025D0" w:rsidP="00594523">
            <w:pPr>
              <w:rPr>
                <w:rFonts w:ascii="Arial" w:hAnsi="Arial" w:cs="Arial"/>
                <w:b/>
                <w:sz w:val="24"/>
                <w:szCs w:val="18"/>
              </w:rPr>
            </w:pPr>
            <w:r w:rsidRPr="0024601A">
              <w:rPr>
                <w:rFonts w:ascii="Arial" w:hAnsi="Arial" w:cs="Arial"/>
                <w:b/>
                <w:sz w:val="24"/>
                <w:szCs w:val="18"/>
              </w:rPr>
              <w:t>Issues for Analysis</w:t>
            </w:r>
          </w:p>
        </w:tc>
        <w:tc>
          <w:tcPr>
            <w:tcW w:w="8633" w:type="dxa"/>
            <w:shd w:val="clear" w:color="auto" w:fill="BFBFBF" w:themeFill="background1" w:themeFillShade="BF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025D0" w:rsidRPr="0024601A" w:rsidRDefault="006025D0" w:rsidP="002B0E52">
            <w:pPr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24601A">
              <w:rPr>
                <w:rFonts w:ascii="Arial" w:hAnsi="Arial" w:cs="Arial"/>
                <w:b/>
                <w:sz w:val="24"/>
                <w:szCs w:val="18"/>
              </w:rPr>
              <w:t>State/Local Information</w:t>
            </w:r>
          </w:p>
        </w:tc>
      </w:tr>
      <w:tr w:rsidR="006025D0" w:rsidRPr="00727041" w:rsidTr="002B0E52">
        <w:trPr>
          <w:cantSplit/>
          <w:trHeight w:val="493"/>
        </w:trPr>
        <w:tc>
          <w:tcPr>
            <w:tcW w:w="14310" w:type="dxa"/>
            <w:gridSpan w:val="4"/>
            <w:shd w:val="clear" w:color="auto" w:fill="F2F2F2" w:themeFill="background1" w:themeFillShade="F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025D0" w:rsidRPr="0024601A" w:rsidRDefault="009E4C27" w:rsidP="002B0E5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Identifying Relevant Legal Authorities</w:t>
            </w:r>
          </w:p>
        </w:tc>
      </w:tr>
      <w:tr w:rsidR="006025D0" w:rsidRPr="00727041" w:rsidTr="002B0E52">
        <w:trPr>
          <w:cantSplit/>
        </w:trPr>
        <w:tc>
          <w:tcPr>
            <w:tcW w:w="5677" w:type="dxa"/>
            <w:gridSpan w:val="3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025D0" w:rsidRPr="00727041" w:rsidRDefault="009E4C27" w:rsidP="009E4C2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licensed or otherwise state-regulated professionals that your jurisdiction will likely need during a</w:t>
            </w:r>
            <w:r w:rsidR="00D213F9">
              <w:rPr>
                <w:rFonts w:ascii="Arial" w:hAnsi="Arial" w:cs="Arial"/>
                <w:sz w:val="18"/>
                <w:szCs w:val="18"/>
              </w:rPr>
              <w:t xml:space="preserve"> public health </w:t>
            </w:r>
            <w:r>
              <w:rPr>
                <w:rFonts w:ascii="Arial" w:hAnsi="Arial" w:cs="Arial"/>
                <w:sz w:val="18"/>
                <w:szCs w:val="18"/>
              </w:rPr>
              <w:t>emergency and identify the laws, regulations, orders, and policies governing them.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025D0" w:rsidRPr="00727041" w:rsidRDefault="006025D0" w:rsidP="009E4C2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5F7A" w:rsidRPr="00727041" w:rsidTr="00F82FB9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285F7A" w:rsidRPr="00727041" w:rsidRDefault="00285F7A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285F7A" w:rsidRPr="00D213F9" w:rsidRDefault="00285F7A" w:rsidP="00D213F9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Physicians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285F7A" w:rsidRPr="00D213F9" w:rsidRDefault="00285F7A" w:rsidP="00D213F9">
            <w:pPr>
              <w:spacing w:after="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F7A" w:rsidRPr="00727041" w:rsidTr="00F82FB9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285F7A" w:rsidRPr="00727041" w:rsidRDefault="00285F7A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285F7A" w:rsidRPr="00D213F9" w:rsidRDefault="00285F7A" w:rsidP="00D213F9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 xml:space="preserve">Nurses 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285F7A" w:rsidRPr="00D213F9" w:rsidRDefault="00285F7A" w:rsidP="00D213F9">
            <w:pPr>
              <w:spacing w:after="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F7A" w:rsidRPr="00727041" w:rsidTr="00F82FB9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285F7A" w:rsidRPr="00727041" w:rsidRDefault="00285F7A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285F7A" w:rsidRPr="00D213F9" w:rsidRDefault="00D213F9" w:rsidP="00D213F9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Emergency Medical Services (</w:t>
            </w:r>
            <w:r w:rsidR="008C223C">
              <w:rPr>
                <w:rFonts w:ascii="Arial" w:hAnsi="Arial" w:cs="Arial"/>
                <w:sz w:val="18"/>
                <w:szCs w:val="20"/>
              </w:rPr>
              <w:t xml:space="preserve">e.g., </w:t>
            </w:r>
            <w:r w:rsidRPr="00D213F9">
              <w:rPr>
                <w:rFonts w:ascii="Arial" w:hAnsi="Arial" w:cs="Arial"/>
                <w:sz w:val="18"/>
                <w:szCs w:val="20"/>
              </w:rPr>
              <w:t>EMT, paramedics)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285F7A" w:rsidRPr="00D213F9" w:rsidRDefault="00285F7A" w:rsidP="00D213F9">
            <w:pPr>
              <w:spacing w:after="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F7A" w:rsidRPr="00727041" w:rsidTr="00F82FB9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285F7A" w:rsidRPr="00727041" w:rsidRDefault="00285F7A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285F7A" w:rsidRPr="00D213F9" w:rsidRDefault="00D213F9" w:rsidP="00D213F9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Pharmacists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285F7A" w:rsidRPr="00D213F9" w:rsidRDefault="00285F7A" w:rsidP="00D213F9">
            <w:pPr>
              <w:spacing w:after="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13F9" w:rsidRPr="00727041" w:rsidTr="00F82FB9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D213F9" w:rsidRPr="00D213F9" w:rsidRDefault="00D213F9" w:rsidP="00D213F9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Behavioral and Mental Health Providers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D213F9" w:rsidRPr="00D213F9" w:rsidRDefault="00D213F9" w:rsidP="00D213F9">
            <w:pPr>
              <w:spacing w:after="4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13F9" w:rsidRPr="00727041" w:rsidTr="00C74B2F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D213F9" w:rsidRPr="00D213F9" w:rsidRDefault="00D213F9" w:rsidP="00D213F9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Dentists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13F9" w:rsidRPr="00727041" w:rsidTr="00C74B2F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D213F9" w:rsidRPr="00D213F9" w:rsidRDefault="00D213F9" w:rsidP="00D213F9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Veterinarians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13F9" w:rsidRPr="00727041" w:rsidTr="00C74B2F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D213F9" w:rsidRPr="00D213F9" w:rsidRDefault="00D213F9" w:rsidP="00D213F9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Laboratorians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13F9" w:rsidRPr="00727041" w:rsidTr="00C74B2F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D213F9" w:rsidRPr="00D213F9" w:rsidRDefault="00D213F9" w:rsidP="00D213F9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Sanitarians and Environmental Health Specialists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13F9" w:rsidRPr="00727041" w:rsidTr="00C74B2F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D213F9" w:rsidRPr="00D213F9" w:rsidRDefault="00D213F9" w:rsidP="008C223C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Other Medical Care Providers (e.g., physician assistants, respiratory therapists, etc.)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13F9" w:rsidRPr="00727041" w:rsidTr="009C25DD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D213F9" w:rsidP="00D213F9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Other Regulated Professions (e.g., engineers, architects, etc.)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223C" w:rsidRPr="00727041" w:rsidTr="009C25DD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8C223C" w:rsidRPr="00727041" w:rsidRDefault="008C223C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8C223C" w:rsidRPr="00D213F9" w:rsidRDefault="008C223C" w:rsidP="00D213F9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8C223C" w:rsidRPr="00727041" w:rsidRDefault="008C223C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13F9" w:rsidRPr="00727041" w:rsidTr="002B0E52">
        <w:trPr>
          <w:cantSplit/>
        </w:trPr>
        <w:tc>
          <w:tcPr>
            <w:tcW w:w="5677" w:type="dxa"/>
            <w:gridSpan w:val="3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Default="00D213F9" w:rsidP="009D70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those regulated professions with the existing authorized scopes of practice to accomplish required tasks during a public health emergency (e.g., vaccinate, write prescriptions, provide airway support, etc.)</w:t>
            </w:r>
            <w:r w:rsidR="008C223C">
              <w:rPr>
                <w:rFonts w:ascii="Arial" w:hAnsi="Arial" w:cs="Arial"/>
                <w:sz w:val="18"/>
                <w:szCs w:val="18"/>
              </w:rPr>
              <w:t>. Note any specific medical control, supervision</w:t>
            </w:r>
            <w:r w:rsidR="00594523">
              <w:rPr>
                <w:rFonts w:ascii="Arial" w:hAnsi="Arial" w:cs="Arial"/>
                <w:sz w:val="18"/>
                <w:szCs w:val="18"/>
              </w:rPr>
              <w:t>,</w:t>
            </w:r>
            <w:r w:rsidR="008C223C">
              <w:rPr>
                <w:rFonts w:ascii="Arial" w:hAnsi="Arial" w:cs="Arial"/>
                <w:sz w:val="18"/>
                <w:szCs w:val="18"/>
              </w:rPr>
              <w:t xml:space="preserve"> or training requirements.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D213F9" w:rsidRPr="00727041" w:rsidRDefault="00D213F9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Physicians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 xml:space="preserve">Nurses 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 xml:space="preserve">Emergency Medical Services </w:t>
            </w:r>
            <w:r w:rsidR="008C223C" w:rsidRPr="00D213F9">
              <w:rPr>
                <w:rFonts w:ascii="Arial" w:hAnsi="Arial" w:cs="Arial"/>
                <w:sz w:val="18"/>
                <w:szCs w:val="20"/>
              </w:rPr>
              <w:t>(</w:t>
            </w:r>
            <w:r w:rsidR="008C223C">
              <w:rPr>
                <w:rFonts w:ascii="Arial" w:hAnsi="Arial" w:cs="Arial"/>
                <w:sz w:val="18"/>
                <w:szCs w:val="20"/>
              </w:rPr>
              <w:t xml:space="preserve">e.g., </w:t>
            </w:r>
            <w:r w:rsidR="008C223C" w:rsidRPr="00D213F9">
              <w:rPr>
                <w:rFonts w:ascii="Arial" w:hAnsi="Arial" w:cs="Arial"/>
                <w:sz w:val="18"/>
                <w:szCs w:val="20"/>
              </w:rPr>
              <w:t>EMT, paramedics)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Pharmacists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Behavioral and Mental Health Providers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Dentists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Veterinarians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Laboratorians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Sanitarians and Environmental Health Specialists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Other Medical Care Providers (e.g., physician assistants, respiratory therapists, etc.)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Other Regulated Professions (e.g., engineers, architects, etc.)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4523" w:rsidRPr="00727041" w:rsidTr="00414355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94523" w:rsidRDefault="00594523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594523" w:rsidRPr="00D213F9" w:rsidRDefault="00594523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94523" w:rsidRPr="00727041" w:rsidRDefault="00594523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B0E52">
        <w:trPr>
          <w:cantSplit/>
        </w:trPr>
        <w:tc>
          <w:tcPr>
            <w:tcW w:w="5677" w:type="dxa"/>
            <w:gridSpan w:val="3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Identify if any regulated professions have existing legal authorities for an expanded or modified scope of practice in an emergency.</w:t>
            </w:r>
          </w:p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  <w:p w:rsidR="006B6651" w:rsidRDefault="006B6651" w:rsidP="009E4C2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so, what expanded or modified activities can they undertake?</w:t>
            </w:r>
            <w:r w:rsidR="008C223C">
              <w:rPr>
                <w:rFonts w:ascii="Arial" w:hAnsi="Arial" w:cs="Arial"/>
                <w:sz w:val="18"/>
                <w:szCs w:val="18"/>
              </w:rPr>
              <w:t xml:space="preserve"> Note any specific medical control, supervision</w:t>
            </w:r>
            <w:r w:rsidR="00594523">
              <w:rPr>
                <w:rFonts w:ascii="Arial" w:hAnsi="Arial" w:cs="Arial"/>
                <w:sz w:val="18"/>
                <w:szCs w:val="18"/>
              </w:rPr>
              <w:t>,</w:t>
            </w:r>
            <w:r w:rsidR="008C223C">
              <w:rPr>
                <w:rFonts w:ascii="Arial" w:hAnsi="Arial" w:cs="Arial"/>
                <w:sz w:val="18"/>
                <w:szCs w:val="18"/>
              </w:rPr>
              <w:t xml:space="preserve"> or training requirements.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875321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Physicians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875321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 xml:space="preserve">Nurses 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875321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 xml:space="preserve">Emergency Medical Services </w:t>
            </w:r>
            <w:r w:rsidR="008C223C" w:rsidRPr="00D213F9">
              <w:rPr>
                <w:rFonts w:ascii="Arial" w:hAnsi="Arial" w:cs="Arial"/>
                <w:sz w:val="18"/>
                <w:szCs w:val="20"/>
              </w:rPr>
              <w:t>(</w:t>
            </w:r>
            <w:r w:rsidR="008C223C">
              <w:rPr>
                <w:rFonts w:ascii="Arial" w:hAnsi="Arial" w:cs="Arial"/>
                <w:sz w:val="18"/>
                <w:szCs w:val="20"/>
              </w:rPr>
              <w:t xml:space="preserve">e.g., </w:t>
            </w:r>
            <w:r w:rsidR="008C223C" w:rsidRPr="00D213F9">
              <w:rPr>
                <w:rFonts w:ascii="Arial" w:hAnsi="Arial" w:cs="Arial"/>
                <w:sz w:val="18"/>
                <w:szCs w:val="20"/>
              </w:rPr>
              <w:t>EMT, paramedics)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875321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Pharmacists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875321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Behavioral and Mental Health Providers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875321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Dentists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875321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Veterinarians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875321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Laboratorians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875321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Sanitarians and Environmental Health Specialists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875321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Other Medical Care Providers (e.g., physician assistants, respiratory therapists, etc.)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875321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Other Regulated Professions (e.g., engineers, architects, etc.)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B0E52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B0E52">
        <w:trPr>
          <w:cantSplit/>
          <w:trHeight w:val="430"/>
        </w:trPr>
        <w:tc>
          <w:tcPr>
            <w:tcW w:w="14310" w:type="dxa"/>
            <w:gridSpan w:val="4"/>
            <w:shd w:val="clear" w:color="auto" w:fill="F2F2F2" w:themeFill="background1" w:themeFillShade="F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24601A" w:rsidRDefault="006B6651" w:rsidP="002B0E5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Scope of Practice Modification </w:t>
            </w:r>
            <w:r w:rsidR="00594523">
              <w:rPr>
                <w:rFonts w:ascii="Arial" w:hAnsi="Arial" w:cs="Arial"/>
                <w:b/>
                <w:i/>
                <w:sz w:val="18"/>
                <w:szCs w:val="18"/>
              </w:rPr>
              <w:t>W</w:t>
            </w:r>
            <w:r w:rsidRPr="009D700B">
              <w:rPr>
                <w:rFonts w:ascii="Arial" w:hAnsi="Arial" w:cs="Arial"/>
                <w:b/>
                <w:i/>
                <w:sz w:val="18"/>
                <w:szCs w:val="18"/>
              </w:rPr>
              <w:t>ithout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Emergency Declaration</w:t>
            </w:r>
          </w:p>
        </w:tc>
      </w:tr>
      <w:tr w:rsidR="006B6651" w:rsidRPr="00727041" w:rsidTr="002B0E52">
        <w:trPr>
          <w:cantSplit/>
        </w:trPr>
        <w:tc>
          <w:tcPr>
            <w:tcW w:w="5677" w:type="dxa"/>
            <w:gridSpan w:val="3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4E1F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each of the above professions, identify if laws, regulations, etc., allow for changes to scope of practice or other practice requirements </w:t>
            </w:r>
            <w:r w:rsidRPr="00535DB3">
              <w:rPr>
                <w:rFonts w:ascii="Arial" w:hAnsi="Arial" w:cs="Arial"/>
                <w:i/>
                <w:sz w:val="18"/>
                <w:szCs w:val="18"/>
              </w:rPr>
              <w:t>without</w:t>
            </w:r>
            <w:r>
              <w:rPr>
                <w:rFonts w:ascii="Arial" w:hAnsi="Arial" w:cs="Arial"/>
                <w:sz w:val="18"/>
                <w:szCs w:val="18"/>
              </w:rPr>
              <w:t xml:space="preserve"> a declared emergency. </w:t>
            </w:r>
          </w:p>
          <w:p w:rsidR="006B6651" w:rsidRDefault="006B6651" w:rsidP="004E1FDF">
            <w:pPr>
              <w:rPr>
                <w:rFonts w:ascii="Arial" w:hAnsi="Arial" w:cs="Arial"/>
                <w:sz w:val="18"/>
                <w:szCs w:val="18"/>
              </w:rPr>
            </w:pPr>
          </w:p>
          <w:p w:rsidR="006B6651" w:rsidRDefault="006B6651" w:rsidP="004E1F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If changes are possible without a declared emergency, identify which official(s) or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agency(</w:t>
            </w:r>
            <w:proofErr w:type="spellStart"/>
            <w:proofErr w:type="gramEnd"/>
            <w:r>
              <w:rPr>
                <w:rFonts w:ascii="Arial" w:hAnsi="Arial" w:cs="Arial"/>
                <w:sz w:val="18"/>
                <w:szCs w:val="18"/>
              </w:rPr>
              <w:t>ies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 has the authority to make changes (e.g., governor, health officials, licensing board, etc.)</w:t>
            </w:r>
            <w:r w:rsidR="008C223C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6B6651" w:rsidRDefault="006B6651" w:rsidP="004E1FDF">
            <w:pPr>
              <w:rPr>
                <w:rFonts w:ascii="Arial" w:hAnsi="Arial" w:cs="Arial"/>
                <w:sz w:val="18"/>
                <w:szCs w:val="18"/>
              </w:rPr>
            </w:pPr>
          </w:p>
          <w:p w:rsidR="006B6651" w:rsidRDefault="006B6651" w:rsidP="004E1F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any procedures that must be followed in making the changes (e.g., approval by the legislature)? </w:t>
            </w:r>
          </w:p>
          <w:p w:rsidR="006B6651" w:rsidRDefault="006B6651" w:rsidP="004E1FDF">
            <w:pPr>
              <w:rPr>
                <w:rFonts w:ascii="Arial" w:hAnsi="Arial" w:cs="Arial"/>
                <w:sz w:val="18"/>
                <w:szCs w:val="18"/>
              </w:rPr>
            </w:pPr>
          </w:p>
          <w:p w:rsidR="006B6651" w:rsidRPr="00727041" w:rsidRDefault="006B6651" w:rsidP="004E1FD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Are there any restrictions on the changes (e.g., type of changes, time limits, etc.)</w:t>
            </w:r>
            <w:r w:rsidR="008C223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171F8D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Physicians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171F8D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 xml:space="preserve">Nurses 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171F8D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 xml:space="preserve">Emergency Medical Services </w:t>
            </w:r>
            <w:r w:rsidR="008C223C" w:rsidRPr="00D213F9">
              <w:rPr>
                <w:rFonts w:ascii="Arial" w:hAnsi="Arial" w:cs="Arial"/>
                <w:sz w:val="18"/>
                <w:szCs w:val="20"/>
              </w:rPr>
              <w:t>(</w:t>
            </w:r>
            <w:r w:rsidR="008C223C">
              <w:rPr>
                <w:rFonts w:ascii="Arial" w:hAnsi="Arial" w:cs="Arial"/>
                <w:sz w:val="18"/>
                <w:szCs w:val="20"/>
              </w:rPr>
              <w:t xml:space="preserve">e.g., </w:t>
            </w:r>
            <w:r w:rsidR="008C223C" w:rsidRPr="00D213F9">
              <w:rPr>
                <w:rFonts w:ascii="Arial" w:hAnsi="Arial" w:cs="Arial"/>
                <w:sz w:val="18"/>
                <w:szCs w:val="20"/>
              </w:rPr>
              <w:t>EMT, paramedics)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171F8D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Pharmacists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171F8D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Behavioral and Mental Health Providers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171F8D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Dentists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171F8D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Veterinarians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171F8D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Laboratorians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171F8D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Sanitarians and Environmental Health Specialists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171F8D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Other Medical Care Providers (e.g., physician assistants, respiratory therapists, etc.)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171F8D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Other Regulated Professions (e.g., engineers, architects, etc.)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6B6651">
        <w:trPr>
          <w:cantSplit/>
        </w:trPr>
        <w:tc>
          <w:tcPr>
            <w:tcW w:w="472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5" w:type="dxa"/>
            <w:gridSpan w:val="2"/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B0E52">
        <w:trPr>
          <w:cantSplit/>
          <w:trHeight w:val="439"/>
        </w:trPr>
        <w:tc>
          <w:tcPr>
            <w:tcW w:w="14310" w:type="dxa"/>
            <w:gridSpan w:val="4"/>
            <w:shd w:val="clear" w:color="auto" w:fill="F2F2F2" w:themeFill="background1" w:themeFillShade="F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69626C" w:rsidRDefault="006B6651" w:rsidP="0059452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Scope of Practice Modification </w:t>
            </w:r>
            <w:r w:rsidR="00594523">
              <w:rPr>
                <w:rFonts w:ascii="Arial" w:hAnsi="Arial" w:cs="Arial"/>
                <w:b/>
                <w:i/>
                <w:sz w:val="18"/>
                <w:szCs w:val="18"/>
              </w:rPr>
              <w:t>Under</w:t>
            </w:r>
            <w:r w:rsidR="0059452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an Emergency Declaration</w:t>
            </w:r>
          </w:p>
        </w:tc>
      </w:tr>
      <w:tr w:rsidR="006B6651" w:rsidRPr="00727041" w:rsidTr="002B0E52">
        <w:trPr>
          <w:cantSplit/>
        </w:trPr>
        <w:tc>
          <w:tcPr>
            <w:tcW w:w="5677" w:type="dxa"/>
            <w:gridSpan w:val="3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each of the above professions, identify if laws, regulations, etc., allow for changes to scope of practice or other practice requirements </w:t>
            </w:r>
            <w:r w:rsidRPr="00535DB3">
              <w:rPr>
                <w:rFonts w:ascii="Arial" w:hAnsi="Arial" w:cs="Arial"/>
                <w:i/>
                <w:sz w:val="18"/>
                <w:szCs w:val="18"/>
              </w:rPr>
              <w:t>during a declared emergency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If changes are possible during a declared emergency, identify which official(s) or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agency(</w:t>
            </w:r>
            <w:proofErr w:type="spellStart"/>
            <w:proofErr w:type="gramEnd"/>
            <w:r>
              <w:rPr>
                <w:rFonts w:ascii="Arial" w:hAnsi="Arial" w:cs="Arial"/>
                <w:sz w:val="18"/>
                <w:szCs w:val="18"/>
              </w:rPr>
              <w:t>ies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 has the authority to make changes (e.g., governor, health officials, licensing board, etc.)</w:t>
            </w:r>
            <w:r w:rsidR="008C223C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any procedures that must be followed in making the changes (e.g., approval by the legislature)? </w:t>
            </w:r>
          </w:p>
          <w:p w:rsidR="006B665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</w:p>
          <w:p w:rsidR="006B6651" w:rsidRPr="00727041" w:rsidRDefault="006B6651" w:rsidP="009D70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Are there any restrictions on the changes (e.g., type of changes, time limits, etc.)</w:t>
            </w:r>
            <w:r w:rsidR="008C223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2B0E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KVWin_undoend"/>
            <w:bookmarkEnd w:id="0"/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Physicians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 xml:space="preserve">Nurses 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 xml:space="preserve">Emergency Medical Services </w:t>
            </w:r>
            <w:r w:rsidR="008C223C" w:rsidRPr="00D213F9">
              <w:rPr>
                <w:rFonts w:ascii="Arial" w:hAnsi="Arial" w:cs="Arial"/>
                <w:sz w:val="18"/>
                <w:szCs w:val="20"/>
              </w:rPr>
              <w:t>(</w:t>
            </w:r>
            <w:r w:rsidR="008C223C">
              <w:rPr>
                <w:rFonts w:ascii="Arial" w:hAnsi="Arial" w:cs="Arial"/>
                <w:sz w:val="18"/>
                <w:szCs w:val="20"/>
              </w:rPr>
              <w:t xml:space="preserve">e.g., </w:t>
            </w:r>
            <w:r w:rsidR="008C223C" w:rsidRPr="00D213F9">
              <w:rPr>
                <w:rFonts w:ascii="Arial" w:hAnsi="Arial" w:cs="Arial"/>
                <w:sz w:val="18"/>
                <w:szCs w:val="20"/>
              </w:rPr>
              <w:t>EMT, paramedics)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Pharmacists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Behavioral and Mental Health Providers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Dentists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Veterinarians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Laboratorians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Sanitarians and Environmental Health Specialists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Other Medical Care Providers (e.g., physician</w:t>
            </w:r>
            <w:bookmarkStart w:id="1" w:name="_GoBack"/>
            <w:bookmarkEnd w:id="1"/>
            <w:r w:rsidRPr="00D213F9">
              <w:rPr>
                <w:rFonts w:ascii="Arial" w:hAnsi="Arial" w:cs="Arial"/>
                <w:sz w:val="18"/>
                <w:szCs w:val="20"/>
              </w:rPr>
              <w:t xml:space="preserve"> assistants, respiratory therapists, etc.)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  <w:r w:rsidRPr="00D213F9">
              <w:rPr>
                <w:rFonts w:ascii="Arial" w:hAnsi="Arial" w:cs="Arial"/>
                <w:sz w:val="18"/>
                <w:szCs w:val="20"/>
              </w:rPr>
              <w:t>Other Regulated Professions (e.g., engineers, architects, etc.)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6651" w:rsidRPr="00727041" w:rsidTr="00270F73">
        <w:trPr>
          <w:cantSplit/>
        </w:trPr>
        <w:tc>
          <w:tcPr>
            <w:tcW w:w="540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4F0B85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6B6651" w:rsidRPr="00D213F9" w:rsidRDefault="006B6651" w:rsidP="004E1FDF">
            <w:pPr>
              <w:spacing w:after="4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6B6651" w:rsidRPr="00727041" w:rsidRDefault="006B665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661DF" w:rsidRPr="001421B0" w:rsidRDefault="0070277A" w:rsidP="001421B0">
      <w:p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noProof/>
          <w:sz w:val="24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0;margin-top:523.9pt;width:687.25pt;height:21.75pt;z-index:251658240;mso-height-percent:200;mso-position-horizontal:center;mso-position-horizontal-relative:text;mso-position-vertical-relative:page;mso-height-percent:200;mso-width-relative:margin;mso-height-relative:margin;v-text-anchor:middle">
            <v:textbox style="mso-next-textbox:#_x0000_s1033;mso-fit-shape-to-text:t">
              <w:txbxContent>
                <w:p w:rsidR="00933D20" w:rsidRPr="00A93FEB" w:rsidRDefault="00933D20" w:rsidP="00933D20">
                  <w:pPr>
                    <w:pStyle w:val="Default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This resource is for informational purposes only and is not intended as a substitute for professional legal or other advice. The document was funded by CDC </w:t>
                  </w:r>
                  <w:r w:rsidR="00CA22A4">
                    <w:rPr>
                      <w:rFonts w:ascii="Arial" w:hAnsi="Arial" w:cs="Arial"/>
                      <w:sz w:val="12"/>
                      <w:szCs w:val="12"/>
                    </w:rPr>
                    <w:t>Award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 No. </w:t>
                  </w:r>
                  <w:r w:rsidR="00CA22A4" w:rsidRPr="00CA22A4">
                    <w:rPr>
                      <w:rFonts w:ascii="Arial" w:hAnsi="Arial" w:cs="Arial"/>
                      <w:sz w:val="12"/>
                      <w:szCs w:val="12"/>
                    </w:rPr>
                    <w:t>1U38HM000454</w:t>
                  </w:r>
                  <w:r w:rsidR="00CA22A4">
                    <w:rPr>
                      <w:rFonts w:ascii="Arial" w:hAnsi="Arial" w:cs="Arial"/>
                      <w:sz w:val="12"/>
                      <w:szCs w:val="12"/>
                    </w:rPr>
                    <w:t xml:space="preserve"> 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to </w:t>
                  </w:r>
                  <w:r>
                    <w:rPr>
                      <w:rFonts w:ascii="Arial" w:hAnsi="Arial" w:cs="Arial"/>
                      <w:sz w:val="12"/>
                      <w:szCs w:val="12"/>
                    </w:rPr>
                    <w:t>the Association of State and Territorial Health Officials;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 Subcontractor P</w:t>
                  </w:r>
                  <w:r>
                    <w:rPr>
                      <w:rFonts w:ascii="Arial" w:hAnsi="Arial" w:cs="Arial"/>
                      <w:sz w:val="12"/>
                      <w:szCs w:val="12"/>
                    </w:rPr>
                    <w:t>I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 Elliott, Logan Circle Policy Group</w:t>
                  </w:r>
                  <w:r w:rsidR="00CA22A4">
                    <w:rPr>
                      <w:rFonts w:ascii="Arial" w:hAnsi="Arial" w:cs="Arial"/>
                      <w:sz w:val="12"/>
                      <w:szCs w:val="12"/>
                    </w:rPr>
                    <w:t xml:space="preserve"> LLC.</w:t>
                  </w:r>
                </w:p>
              </w:txbxContent>
            </v:textbox>
            <w10:wrap type="square" anchory="page"/>
          </v:shape>
        </w:pict>
      </w:r>
    </w:p>
    <w:sectPr w:rsidR="004661DF" w:rsidRPr="001421B0" w:rsidSect="00097F61">
      <w:footerReference w:type="default" r:id="rId7"/>
      <w:headerReference w:type="first" r:id="rId8"/>
      <w:footerReference w:type="first" r:id="rId9"/>
      <w:pgSz w:w="15840" w:h="12240" w:orient="landscape" w:code="1"/>
      <w:pgMar w:top="1068" w:right="720" w:bottom="1152" w:left="720" w:header="540" w:footer="432" w:gutter="0"/>
      <w:pgBorders w:display="firstPage" w:offsetFrom="page">
        <w:top w:val="single" w:sz="8" w:space="24" w:color="A6A6A6" w:themeColor="background1" w:themeShade="A6"/>
        <w:left w:val="single" w:sz="8" w:space="24" w:color="A6A6A6" w:themeColor="background1" w:themeShade="A6"/>
        <w:bottom w:val="single" w:sz="8" w:space="24" w:color="A6A6A6" w:themeColor="background1" w:themeShade="A6"/>
        <w:right w:val="single" w:sz="8" w:space="24" w:color="A6A6A6" w:themeColor="background1" w:themeShade="A6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9AF" w:rsidRDefault="00A059AF" w:rsidP="006C6582">
      <w:r>
        <w:separator/>
      </w:r>
    </w:p>
  </w:endnote>
  <w:endnote w:type="continuationSeparator" w:id="0">
    <w:p w:rsidR="00A059AF" w:rsidRDefault="00A059AF" w:rsidP="006C65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10" w:rsidRDefault="007E7210">
    <w:pPr>
      <w:pStyle w:val="Footer"/>
      <w:jc w:val="right"/>
    </w:pPr>
  </w:p>
  <w:tbl>
    <w:tblPr>
      <w:tblW w:w="5000" w:type="pct"/>
      <w:tblBorders>
        <w:top w:val="single" w:sz="8" w:space="0" w:color="A6A6A6" w:themeColor="background1" w:themeShade="A6"/>
        <w:insideH w:val="single" w:sz="8" w:space="0" w:color="808080" w:themeColor="background1" w:themeShade="80"/>
        <w:insideV w:val="single" w:sz="8" w:space="0" w:color="A6A6A6" w:themeColor="background1" w:themeShade="A6"/>
      </w:tblBorders>
      <w:tblLook w:val="04A0"/>
    </w:tblPr>
    <w:tblGrid>
      <w:gridCol w:w="12335"/>
      <w:gridCol w:w="2295"/>
    </w:tblGrid>
    <w:tr w:rsidR="007E7210" w:rsidTr="0044408D">
      <w:tc>
        <w:tcPr>
          <w:tcW w:w="9288" w:type="dxa"/>
          <w:tcMar>
            <w:top w:w="14" w:type="dxa"/>
            <w:left w:w="115" w:type="dxa"/>
            <w:right w:w="115" w:type="dxa"/>
          </w:tcMar>
          <w:vAlign w:val="bottom"/>
        </w:tcPr>
        <w:p w:rsidR="008E29EE" w:rsidRPr="008E29EE" w:rsidRDefault="001A52AD" w:rsidP="008579D5">
          <w:pPr>
            <w:rPr>
              <w:rFonts w:ascii="Arial" w:hAnsi="Arial" w:cs="Arial"/>
              <w:i/>
              <w:color w:val="A6A6A6" w:themeColor="background1" w:themeShade="A6"/>
              <w:sz w:val="16"/>
              <w:szCs w:val="16"/>
            </w:rPr>
          </w:pPr>
          <w:r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  <w:t>SCOPE OF PRACTICE</w:t>
          </w:r>
          <w:r w:rsidR="006025D0"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  <w:t xml:space="preserve"> ISSUES</w:t>
          </w:r>
          <w:r w:rsidR="00727041"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  <w:t>–State Analysis Guide</w:t>
          </w:r>
        </w:p>
        <w:p w:rsidR="007E7210" w:rsidRPr="008579D5" w:rsidRDefault="007E7210" w:rsidP="008C223C">
          <w:pPr>
            <w:pStyle w:val="Footer"/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</w:pP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© 201</w:t>
          </w:r>
          <w:r w:rsidR="008C223C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 xml:space="preserve">2 </w:t>
          </w: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ASSOCIATION OF STATE AND TERRITORIAL HEALTH OFFICIALS</w:t>
          </w:r>
        </w:p>
      </w:tc>
      <w:tc>
        <w:tcPr>
          <w:tcW w:w="1728" w:type="dxa"/>
          <w:tcMar>
            <w:top w:w="14" w:type="dxa"/>
            <w:left w:w="115" w:type="dxa"/>
            <w:right w:w="115" w:type="dxa"/>
          </w:tcMar>
          <w:vAlign w:val="bottom"/>
        </w:tcPr>
        <w:p w:rsidR="007E7210" w:rsidRPr="0044408D" w:rsidRDefault="004A7C53" w:rsidP="0044408D">
          <w:pPr>
            <w:pStyle w:val="Footer"/>
            <w:jc w:val="center"/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</w:pPr>
          <w:r w:rsidRPr="00727041">
            <w:rPr>
              <w:rFonts w:ascii="Arial" w:hAnsi="Arial" w:cs="Arial"/>
              <w:i/>
              <w:color w:val="808080" w:themeColor="background1" w:themeShade="80"/>
              <w:sz w:val="14"/>
              <w:szCs w:val="16"/>
            </w:rPr>
            <w:t>P</w:t>
          </w:r>
          <w:r w:rsidR="007E7210" w:rsidRPr="00727041">
            <w:rPr>
              <w:rFonts w:ascii="Arial" w:hAnsi="Arial" w:cs="Arial"/>
              <w:i/>
              <w:color w:val="808080" w:themeColor="background1" w:themeShade="80"/>
              <w:sz w:val="14"/>
              <w:szCs w:val="16"/>
            </w:rPr>
            <w:t>AGE</w:t>
          </w:r>
          <w:r w:rsidR="00594523">
            <w:rPr>
              <w:rFonts w:ascii="Arial" w:hAnsi="Arial" w:cs="Arial"/>
              <w:i/>
              <w:color w:val="808080" w:themeColor="background1" w:themeShade="80"/>
              <w:sz w:val="14"/>
              <w:szCs w:val="16"/>
            </w:rPr>
            <w:t xml:space="preserve"> </w:t>
          </w:r>
          <w:sdt>
            <w:sdtPr>
              <w:rPr>
                <w:rFonts w:ascii="Arial" w:hAnsi="Arial" w:cs="Arial"/>
                <w:i/>
                <w:color w:val="808080" w:themeColor="background1" w:themeShade="80"/>
                <w:sz w:val="14"/>
                <w:szCs w:val="16"/>
              </w:rPr>
              <w:id w:val="7741831"/>
              <w:docPartObj>
                <w:docPartGallery w:val="Page Numbers (Bottom of Page)"/>
                <w:docPartUnique/>
              </w:docPartObj>
            </w:sdtPr>
            <w:sdtContent>
              <w:r w:rsidR="0070277A"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fldChar w:fldCharType="begin"/>
              </w:r>
              <w:r w:rsidR="007E7210"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instrText xml:space="preserve"> PAGE   \* MERGEFORMAT </w:instrText>
              </w:r>
              <w:r w:rsidR="0070277A"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fldChar w:fldCharType="separate"/>
              </w:r>
              <w:r w:rsidR="00C801D0">
                <w:rPr>
                  <w:rFonts w:ascii="Arial" w:hAnsi="Arial" w:cs="Arial"/>
                  <w:i/>
                  <w:noProof/>
                  <w:color w:val="808080" w:themeColor="background1" w:themeShade="80"/>
                  <w:sz w:val="14"/>
                  <w:szCs w:val="16"/>
                </w:rPr>
                <w:t>5</w:t>
              </w:r>
              <w:r w:rsidR="0070277A"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fldChar w:fldCharType="end"/>
              </w:r>
            </w:sdtContent>
          </w:sdt>
        </w:p>
      </w:tc>
    </w:tr>
  </w:tbl>
  <w:p w:rsidR="007E7210" w:rsidRDefault="007E721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8" w:space="0" w:color="A6A6A6" w:themeColor="background1" w:themeShade="A6"/>
        <w:insideH w:val="single" w:sz="8" w:space="0" w:color="808080" w:themeColor="background1" w:themeShade="80"/>
        <w:insideV w:val="single" w:sz="8" w:space="0" w:color="A6A6A6" w:themeColor="background1" w:themeShade="A6"/>
      </w:tblBorders>
      <w:tblLook w:val="04A0"/>
    </w:tblPr>
    <w:tblGrid>
      <w:gridCol w:w="12323"/>
      <w:gridCol w:w="2293"/>
    </w:tblGrid>
    <w:tr w:rsidR="0043094B" w:rsidRPr="00274070" w:rsidTr="00274070">
      <w:tc>
        <w:tcPr>
          <w:tcW w:w="9288" w:type="dxa"/>
          <w:vAlign w:val="bottom"/>
        </w:tcPr>
        <w:p w:rsidR="00414EDC" w:rsidRPr="008579D5" w:rsidRDefault="0043094B" w:rsidP="008C223C">
          <w:pPr>
            <w:pStyle w:val="Footer"/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</w:pP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© 201</w:t>
          </w:r>
          <w:r w:rsidR="008C223C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 xml:space="preserve">2 </w:t>
          </w: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ASSOCIATION OF STATE AND TERRITORIAL HEALTH OFFICIALS</w:t>
          </w:r>
        </w:p>
      </w:tc>
      <w:tc>
        <w:tcPr>
          <w:tcW w:w="1728" w:type="dxa"/>
          <w:vAlign w:val="bottom"/>
        </w:tcPr>
        <w:p w:rsidR="00B67F7F" w:rsidRPr="008579D5" w:rsidRDefault="00B67F7F" w:rsidP="00B67F7F">
          <w:pPr>
            <w:pStyle w:val="Footer"/>
            <w:jc w:val="center"/>
            <w:rPr>
              <w:rFonts w:ascii="Arial" w:hAnsi="Arial" w:cs="Arial"/>
              <w:color w:val="808080" w:themeColor="background1" w:themeShade="80"/>
              <w:sz w:val="12"/>
              <w:szCs w:val="12"/>
            </w:rPr>
          </w:pPr>
        </w:p>
        <w:p w:rsidR="0043094B" w:rsidRPr="008579D5" w:rsidRDefault="008D0C88" w:rsidP="00B67F7F">
          <w:pPr>
            <w:pStyle w:val="Footer"/>
            <w:jc w:val="center"/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</w:pP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WWW.ASTHO.ORG</w:t>
          </w:r>
        </w:p>
      </w:tc>
    </w:tr>
  </w:tbl>
  <w:p w:rsidR="0043094B" w:rsidRPr="00274070" w:rsidRDefault="0043094B" w:rsidP="0043094B">
    <w:pPr>
      <w:pStyle w:val="Footer"/>
      <w:rPr>
        <w:color w:val="A6A6A6" w:themeColor="background1" w:themeShade="A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9AF" w:rsidRDefault="00A059AF" w:rsidP="006C6582">
      <w:r>
        <w:separator/>
      </w:r>
    </w:p>
  </w:footnote>
  <w:footnote w:type="continuationSeparator" w:id="0">
    <w:p w:rsidR="00A059AF" w:rsidRDefault="00A059AF" w:rsidP="006C65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83" w:type="pct"/>
      <w:tblInd w:w="25" w:type="dxa"/>
      <w:tblBorders>
        <w:bottom w:val="single" w:sz="8" w:space="0" w:color="A6A6A6" w:themeColor="background1" w:themeShade="A6"/>
        <w:insideH w:val="single" w:sz="8" w:space="0" w:color="A6A6A6" w:themeColor="background1" w:themeShade="A6"/>
        <w:insideV w:val="single" w:sz="8" w:space="0" w:color="A6A6A6" w:themeColor="background1" w:themeShade="A6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2140"/>
      <w:gridCol w:w="12440"/>
    </w:tblGrid>
    <w:tr w:rsidR="00152E6A" w:rsidTr="00FD3AF6">
      <w:trPr>
        <w:trHeight w:val="915"/>
      </w:trPr>
      <w:tc>
        <w:tcPr>
          <w:tcW w:w="2140" w:type="dxa"/>
          <w:vAlign w:val="center"/>
        </w:tcPr>
        <w:p w:rsidR="00152E6A" w:rsidRDefault="00152E6A" w:rsidP="00097F61">
          <w:pPr>
            <w:pStyle w:val="Header"/>
            <w:jc w:val="center"/>
            <w:rPr>
              <w:rFonts w:asciiTheme="majorHAnsi" w:eastAsiaTheme="majorEastAsia" w:hAnsiTheme="majorHAnsi" w:cstheme="majorBidi"/>
              <w:sz w:val="36"/>
              <w:szCs w:val="36"/>
            </w:rPr>
          </w:pPr>
          <w:r w:rsidRPr="006C6582">
            <w:rPr>
              <w:rFonts w:asciiTheme="majorHAnsi" w:eastAsiaTheme="majorEastAsia" w:hAnsiTheme="majorHAnsi" w:cstheme="majorBidi"/>
              <w:noProof/>
              <w:sz w:val="36"/>
              <w:szCs w:val="36"/>
            </w:rPr>
            <w:drawing>
              <wp:inline distT="0" distB="0" distL="0" distR="0">
                <wp:extent cx="909205" cy="389659"/>
                <wp:effectExtent l="19050" t="0" r="5195" b="0"/>
                <wp:docPr id="3" name="Picture 9" descr="ASTHO-Final-Logo%203-6-7%20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ASTHO-Final-Logo%203-6-7%20smal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3451" cy="3914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440" w:type="dxa"/>
          <w:vAlign w:val="center"/>
        </w:tcPr>
        <w:p w:rsidR="00152E6A" w:rsidRPr="001071B7" w:rsidRDefault="0070277A" w:rsidP="00097F61">
          <w:pPr>
            <w:pStyle w:val="Header"/>
            <w:spacing w:after="60"/>
            <w:rPr>
              <w:rFonts w:ascii="Arial" w:eastAsiaTheme="majorEastAsia" w:hAnsi="Arial" w:cs="Arial"/>
              <w:bCs/>
              <w:i/>
              <w:color w:val="808080" w:themeColor="background1" w:themeShade="80"/>
              <w:sz w:val="24"/>
              <w:szCs w:val="24"/>
            </w:rPr>
          </w:pPr>
          <w:r>
            <w:rPr>
              <w:rFonts w:ascii="Arial" w:eastAsiaTheme="majorEastAsia" w:hAnsi="Arial" w:cs="Arial"/>
              <w:bCs/>
              <w:i/>
              <w:noProof/>
              <w:color w:val="808080" w:themeColor="background1" w:themeShade="80"/>
              <w:sz w:val="24"/>
              <w:szCs w:val="24"/>
              <w:lang w:eastAsia="zh-TW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5121" type="#_x0000_t202" style="position:absolute;margin-left:.85pt;margin-top:2.4pt;width:612.75pt;height:45pt;z-index:251660288;mso-position-horizontal-relative:text;mso-position-vertical-relative:text;mso-width-relative:margin;mso-height-relative:margin;v-text-anchor:middle" fillcolor="#31849b [2408]" stroked="f">
                <v:textbox style="mso-next-textbox:#_x0000_s5121">
                  <w:txbxContent>
                    <w:p w:rsidR="00A3556E" w:rsidRPr="001E3C1B" w:rsidRDefault="00A3556E" w:rsidP="00A3556E">
                      <w:pPr>
                        <w:spacing w:after="80"/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</w:rPr>
                      </w:pPr>
                      <w:r w:rsidRPr="001E3C1B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</w:rPr>
                        <w:t>ASTHO LEGAL PREPAREDNESS SERIES</w:t>
                      </w:r>
                    </w:p>
                    <w:p w:rsidR="007013E5" w:rsidRPr="00E209FB" w:rsidRDefault="00975C9B" w:rsidP="00975C9B">
                      <w:pPr>
                        <w:shd w:val="clear" w:color="auto" w:fill="31849B" w:themeFill="accent5" w:themeFillShade="BF"/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>SCOPE OF PRACTICE</w:t>
                      </w:r>
                      <w:r w:rsidR="00E209FB" w:rsidRPr="00E209FB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7013E5" w:rsidRPr="00E209FB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>TOOLKIT</w:t>
                      </w:r>
                    </w:p>
                  </w:txbxContent>
                </v:textbox>
              </v:shape>
            </w:pict>
          </w:r>
        </w:p>
        <w:p w:rsidR="00811642" w:rsidRPr="00613CEF" w:rsidRDefault="00811642" w:rsidP="00097F61">
          <w:pPr>
            <w:pStyle w:val="Header"/>
            <w:shd w:val="clear" w:color="auto" w:fill="FFFFFF" w:themeFill="background1"/>
            <w:spacing w:before="20" w:after="20"/>
            <w:rPr>
              <w:rFonts w:ascii="Arial" w:hAnsi="Arial" w:cs="Arial"/>
              <w:color w:val="FFFFFF" w:themeColor="background1"/>
              <w:sz w:val="32"/>
              <w:szCs w:val="32"/>
            </w:rPr>
          </w:pPr>
        </w:p>
      </w:tc>
    </w:tr>
  </w:tbl>
  <w:p w:rsidR="00152E6A" w:rsidRPr="008912B8" w:rsidRDefault="00152E6A" w:rsidP="00152E6A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A8E"/>
    <w:multiLevelType w:val="hybridMultilevel"/>
    <w:tmpl w:val="FA623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E609A1"/>
    <w:multiLevelType w:val="hybridMultilevel"/>
    <w:tmpl w:val="3C34F2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1F2C85"/>
    <w:multiLevelType w:val="hybridMultilevel"/>
    <w:tmpl w:val="CFC42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9F93920"/>
    <w:multiLevelType w:val="hybridMultilevel"/>
    <w:tmpl w:val="813679C8"/>
    <w:lvl w:ilvl="0" w:tplc="4FDE7A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>
    <w:nsid w:val="1A283488"/>
    <w:multiLevelType w:val="hybridMultilevel"/>
    <w:tmpl w:val="18D051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B4137D5"/>
    <w:multiLevelType w:val="hybridMultilevel"/>
    <w:tmpl w:val="59B042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E4453B3"/>
    <w:multiLevelType w:val="hybridMultilevel"/>
    <w:tmpl w:val="90966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F9A5C1C"/>
    <w:multiLevelType w:val="multilevel"/>
    <w:tmpl w:val="E3B2A9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32435F10"/>
    <w:multiLevelType w:val="hybridMultilevel"/>
    <w:tmpl w:val="8BFE0D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B1D795A"/>
    <w:multiLevelType w:val="hybridMultilevel"/>
    <w:tmpl w:val="7A685D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1F5033C"/>
    <w:multiLevelType w:val="hybridMultilevel"/>
    <w:tmpl w:val="025CFE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29A6122"/>
    <w:multiLevelType w:val="hybridMultilevel"/>
    <w:tmpl w:val="0CCA1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39035B6"/>
    <w:multiLevelType w:val="hybridMultilevel"/>
    <w:tmpl w:val="6A14E5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8FA3FD6"/>
    <w:multiLevelType w:val="hybridMultilevel"/>
    <w:tmpl w:val="83B082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D251468"/>
    <w:multiLevelType w:val="hybridMultilevel"/>
    <w:tmpl w:val="0CCA1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4DA5305"/>
    <w:multiLevelType w:val="hybridMultilevel"/>
    <w:tmpl w:val="35CA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9FF344D"/>
    <w:multiLevelType w:val="hybridMultilevel"/>
    <w:tmpl w:val="4DAC1E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30311A6"/>
    <w:multiLevelType w:val="hybridMultilevel"/>
    <w:tmpl w:val="438A5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6"/>
  </w:num>
  <w:num w:numId="4">
    <w:abstractNumId w:val="17"/>
  </w:num>
  <w:num w:numId="5">
    <w:abstractNumId w:val="8"/>
  </w:num>
  <w:num w:numId="6">
    <w:abstractNumId w:val="12"/>
  </w:num>
  <w:num w:numId="7">
    <w:abstractNumId w:val="9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"/>
  </w:num>
  <w:num w:numId="13">
    <w:abstractNumId w:val="11"/>
  </w:num>
  <w:num w:numId="14">
    <w:abstractNumId w:val="7"/>
  </w:num>
  <w:num w:numId="15">
    <w:abstractNumId w:val="4"/>
  </w:num>
  <w:num w:numId="16">
    <w:abstractNumId w:val="13"/>
  </w:num>
  <w:num w:numId="17">
    <w:abstractNumId w:val="10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7170">
      <o:colormru v:ext="edit" colors="#039"/>
      <o:colormenu v:ext="edit" fillcolor="none [2408]"/>
    </o:shapedefaults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docVars>
    <w:docVar w:name="dgnword-docGUID" w:val="{CF63DC64-47BD-4F8A-AFED-F64077B79F25}"/>
    <w:docVar w:name="dgnword-eventsink" w:val="53012448"/>
  </w:docVars>
  <w:rsids>
    <w:rsidRoot w:val="006C6582"/>
    <w:rsid w:val="00017ADC"/>
    <w:rsid w:val="0002120A"/>
    <w:rsid w:val="00032902"/>
    <w:rsid w:val="000531B9"/>
    <w:rsid w:val="00097F61"/>
    <w:rsid w:val="000A4FF4"/>
    <w:rsid w:val="000A5BAB"/>
    <w:rsid w:val="000B4A1E"/>
    <w:rsid w:val="000C69F7"/>
    <w:rsid w:val="000D7A7E"/>
    <w:rsid w:val="000F42AC"/>
    <w:rsid w:val="00100715"/>
    <w:rsid w:val="001071B7"/>
    <w:rsid w:val="001109F1"/>
    <w:rsid w:val="001319DC"/>
    <w:rsid w:val="001421B0"/>
    <w:rsid w:val="001513B7"/>
    <w:rsid w:val="00152E6A"/>
    <w:rsid w:val="00155AC4"/>
    <w:rsid w:val="00165EE3"/>
    <w:rsid w:val="0017593A"/>
    <w:rsid w:val="00176370"/>
    <w:rsid w:val="00181BC5"/>
    <w:rsid w:val="00182931"/>
    <w:rsid w:val="001830EF"/>
    <w:rsid w:val="001840A4"/>
    <w:rsid w:val="001A52AD"/>
    <w:rsid w:val="001C6CFA"/>
    <w:rsid w:val="001E3C1B"/>
    <w:rsid w:val="001E7E99"/>
    <w:rsid w:val="00210966"/>
    <w:rsid w:val="0021305A"/>
    <w:rsid w:val="00262DE4"/>
    <w:rsid w:val="00267905"/>
    <w:rsid w:val="00272C9A"/>
    <w:rsid w:val="0027384F"/>
    <w:rsid w:val="00274070"/>
    <w:rsid w:val="00285F7A"/>
    <w:rsid w:val="00287147"/>
    <w:rsid w:val="002939ED"/>
    <w:rsid w:val="002965C8"/>
    <w:rsid w:val="002A03E4"/>
    <w:rsid w:val="002B18C4"/>
    <w:rsid w:val="002E5B0A"/>
    <w:rsid w:val="002F008B"/>
    <w:rsid w:val="002F1088"/>
    <w:rsid w:val="00316BA6"/>
    <w:rsid w:val="0033323E"/>
    <w:rsid w:val="003513DF"/>
    <w:rsid w:val="003C3556"/>
    <w:rsid w:val="003D4998"/>
    <w:rsid w:val="003D6B21"/>
    <w:rsid w:val="003F0265"/>
    <w:rsid w:val="003F703B"/>
    <w:rsid w:val="004071CE"/>
    <w:rsid w:val="00412AED"/>
    <w:rsid w:val="00413B2A"/>
    <w:rsid w:val="00414EDC"/>
    <w:rsid w:val="0043094B"/>
    <w:rsid w:val="0044408D"/>
    <w:rsid w:val="004661DF"/>
    <w:rsid w:val="004745D9"/>
    <w:rsid w:val="0048593F"/>
    <w:rsid w:val="00494CEA"/>
    <w:rsid w:val="004954B2"/>
    <w:rsid w:val="004A7C53"/>
    <w:rsid w:val="004D326C"/>
    <w:rsid w:val="004E12E8"/>
    <w:rsid w:val="004E5070"/>
    <w:rsid w:val="004F0B85"/>
    <w:rsid w:val="0052404F"/>
    <w:rsid w:val="00535DB3"/>
    <w:rsid w:val="00540B61"/>
    <w:rsid w:val="00542F3B"/>
    <w:rsid w:val="00554EA5"/>
    <w:rsid w:val="00576429"/>
    <w:rsid w:val="00584104"/>
    <w:rsid w:val="00586849"/>
    <w:rsid w:val="00594523"/>
    <w:rsid w:val="005A6D45"/>
    <w:rsid w:val="005E7933"/>
    <w:rsid w:val="005F0391"/>
    <w:rsid w:val="006025D0"/>
    <w:rsid w:val="00613CEF"/>
    <w:rsid w:val="00627FB2"/>
    <w:rsid w:val="006545DF"/>
    <w:rsid w:val="00674F4D"/>
    <w:rsid w:val="006A386F"/>
    <w:rsid w:val="006B6651"/>
    <w:rsid w:val="006C6582"/>
    <w:rsid w:val="0070120F"/>
    <w:rsid w:val="007013E5"/>
    <w:rsid w:val="0070277A"/>
    <w:rsid w:val="0071014B"/>
    <w:rsid w:val="0071238C"/>
    <w:rsid w:val="00721A14"/>
    <w:rsid w:val="00727041"/>
    <w:rsid w:val="00747CF0"/>
    <w:rsid w:val="0075542F"/>
    <w:rsid w:val="00761FF7"/>
    <w:rsid w:val="007645E4"/>
    <w:rsid w:val="007732E1"/>
    <w:rsid w:val="007844D4"/>
    <w:rsid w:val="007E7210"/>
    <w:rsid w:val="007F6C87"/>
    <w:rsid w:val="00802133"/>
    <w:rsid w:val="00803163"/>
    <w:rsid w:val="00811642"/>
    <w:rsid w:val="008277E5"/>
    <w:rsid w:val="008323FD"/>
    <w:rsid w:val="00841E71"/>
    <w:rsid w:val="00847A96"/>
    <w:rsid w:val="008579D5"/>
    <w:rsid w:val="008912B8"/>
    <w:rsid w:val="008A24DF"/>
    <w:rsid w:val="008B7AD8"/>
    <w:rsid w:val="008C223C"/>
    <w:rsid w:val="008D0C88"/>
    <w:rsid w:val="008D4694"/>
    <w:rsid w:val="008E29EE"/>
    <w:rsid w:val="008E44C7"/>
    <w:rsid w:val="00911063"/>
    <w:rsid w:val="00921C5B"/>
    <w:rsid w:val="00933D20"/>
    <w:rsid w:val="00941EEE"/>
    <w:rsid w:val="00950FC7"/>
    <w:rsid w:val="00953B3C"/>
    <w:rsid w:val="009579B6"/>
    <w:rsid w:val="00963BBD"/>
    <w:rsid w:val="00966D79"/>
    <w:rsid w:val="00975C9B"/>
    <w:rsid w:val="00980B74"/>
    <w:rsid w:val="0098652D"/>
    <w:rsid w:val="009869A5"/>
    <w:rsid w:val="00997CCC"/>
    <w:rsid w:val="009B334F"/>
    <w:rsid w:val="009C258C"/>
    <w:rsid w:val="009D5F65"/>
    <w:rsid w:val="009D700B"/>
    <w:rsid w:val="009E4C27"/>
    <w:rsid w:val="00A0264C"/>
    <w:rsid w:val="00A059AF"/>
    <w:rsid w:val="00A31A3D"/>
    <w:rsid w:val="00A3556E"/>
    <w:rsid w:val="00A36343"/>
    <w:rsid w:val="00A408AB"/>
    <w:rsid w:val="00A50133"/>
    <w:rsid w:val="00A93FEB"/>
    <w:rsid w:val="00A96190"/>
    <w:rsid w:val="00AB3C5C"/>
    <w:rsid w:val="00AF0D1A"/>
    <w:rsid w:val="00B2500C"/>
    <w:rsid w:val="00B30640"/>
    <w:rsid w:val="00B405B2"/>
    <w:rsid w:val="00B61BA2"/>
    <w:rsid w:val="00B67F7F"/>
    <w:rsid w:val="00B81DEA"/>
    <w:rsid w:val="00BB7A11"/>
    <w:rsid w:val="00BD12FE"/>
    <w:rsid w:val="00BD5017"/>
    <w:rsid w:val="00BD6D60"/>
    <w:rsid w:val="00C042D8"/>
    <w:rsid w:val="00C20070"/>
    <w:rsid w:val="00C2556C"/>
    <w:rsid w:val="00C27234"/>
    <w:rsid w:val="00C343B3"/>
    <w:rsid w:val="00C801D0"/>
    <w:rsid w:val="00C85055"/>
    <w:rsid w:val="00C851F9"/>
    <w:rsid w:val="00CA22A4"/>
    <w:rsid w:val="00CB329B"/>
    <w:rsid w:val="00CB506B"/>
    <w:rsid w:val="00CE5BF6"/>
    <w:rsid w:val="00CF40E0"/>
    <w:rsid w:val="00D213F9"/>
    <w:rsid w:val="00D25D01"/>
    <w:rsid w:val="00D33E22"/>
    <w:rsid w:val="00D71C58"/>
    <w:rsid w:val="00D84CCC"/>
    <w:rsid w:val="00D90EF0"/>
    <w:rsid w:val="00E13594"/>
    <w:rsid w:val="00E138FF"/>
    <w:rsid w:val="00E209FB"/>
    <w:rsid w:val="00E426AF"/>
    <w:rsid w:val="00E44C7F"/>
    <w:rsid w:val="00E6415F"/>
    <w:rsid w:val="00E72242"/>
    <w:rsid w:val="00E8219E"/>
    <w:rsid w:val="00E907CE"/>
    <w:rsid w:val="00EA2B94"/>
    <w:rsid w:val="00EC305C"/>
    <w:rsid w:val="00EE005D"/>
    <w:rsid w:val="00F061B4"/>
    <w:rsid w:val="00F06E68"/>
    <w:rsid w:val="00F5226C"/>
    <w:rsid w:val="00F75C93"/>
    <w:rsid w:val="00F94173"/>
    <w:rsid w:val="00FA0309"/>
    <w:rsid w:val="00FC05BE"/>
    <w:rsid w:val="00FD06E8"/>
    <w:rsid w:val="00FD3AF6"/>
    <w:rsid w:val="00FE475F"/>
    <w:rsid w:val="00FE5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ru v:ext="edit" colors="#039"/>
      <o:colormenu v:ext="edit" fillcolor="none [2408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B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579B6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579B6"/>
    <w:rPr>
      <w:rFonts w:ascii="Arial" w:eastAsiaTheme="majorEastAsia" w:hAnsi="Arial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5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65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582"/>
  </w:style>
  <w:style w:type="paragraph" w:styleId="Footer">
    <w:name w:val="footer"/>
    <w:basedOn w:val="Normal"/>
    <w:link w:val="FooterChar"/>
    <w:uiPriority w:val="99"/>
    <w:unhideWhenUsed/>
    <w:rsid w:val="006C65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582"/>
  </w:style>
  <w:style w:type="character" w:styleId="Hyperlink">
    <w:name w:val="Hyperlink"/>
    <w:basedOn w:val="DefaultParagraphFont"/>
    <w:uiPriority w:val="99"/>
    <w:rsid w:val="001830EF"/>
    <w:rPr>
      <w:rFonts w:cs="Times New Roman"/>
      <w:color w:val="0036DA"/>
      <w:u w:val="single"/>
      <w:effect w:val="none"/>
    </w:rPr>
  </w:style>
  <w:style w:type="paragraph" w:styleId="ListParagraph">
    <w:name w:val="List Paragraph"/>
    <w:basedOn w:val="Normal"/>
    <w:uiPriority w:val="99"/>
    <w:qFormat/>
    <w:rsid w:val="001830E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1830EF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B30640"/>
    <w:pPr>
      <w:spacing w:after="336"/>
    </w:pPr>
    <w:rPr>
      <w:rFonts w:ascii="Arial" w:eastAsia="Times New Roman" w:hAnsi="Arial" w:cs="Arial"/>
      <w:color w:val="333333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30640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661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79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8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3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4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45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93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Elliott</dc:creator>
  <cp:lastModifiedBy>P Elliott</cp:lastModifiedBy>
  <cp:revision>2</cp:revision>
  <cp:lastPrinted>2012-03-19T19:06:00Z</cp:lastPrinted>
  <dcterms:created xsi:type="dcterms:W3CDTF">2012-03-19T19:06:00Z</dcterms:created>
  <dcterms:modified xsi:type="dcterms:W3CDTF">2012-03-19T19:06:00Z</dcterms:modified>
</cp:coreProperties>
</file>