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12181" w14:textId="6A55F6E2" w:rsidR="007D0859" w:rsidRPr="00B323E1" w:rsidRDefault="007D0859" w:rsidP="00B323E1">
      <w:pPr>
        <w:rPr>
          <w:rFonts w:ascii="Calibri" w:eastAsia="Times New Roman" w:hAnsi="Calibri" w:cs="Calibri"/>
          <w:b/>
          <w:bCs/>
          <w:color w:val="333333"/>
          <w:spacing w:val="15"/>
          <w:kern w:val="36"/>
          <w:sz w:val="28"/>
          <w:szCs w:val="36"/>
        </w:rPr>
      </w:pPr>
      <w:r w:rsidRPr="00B323E1">
        <w:rPr>
          <w:rFonts w:ascii="Calibri" w:eastAsia="Times New Roman" w:hAnsi="Calibri" w:cs="Calibri"/>
          <w:b/>
          <w:bCs/>
          <w:color w:val="333333"/>
          <w:spacing w:val="15"/>
          <w:kern w:val="36"/>
          <w:sz w:val="28"/>
          <w:szCs w:val="36"/>
        </w:rPr>
        <w:t>Supplemental Materials</w:t>
      </w:r>
      <w:r w:rsidR="00B323E1">
        <w:rPr>
          <w:rFonts w:ascii="Calibri" w:eastAsia="Times New Roman" w:hAnsi="Calibri" w:cs="Calibri"/>
          <w:b/>
          <w:bCs/>
          <w:color w:val="333333"/>
          <w:spacing w:val="15"/>
          <w:kern w:val="36"/>
          <w:sz w:val="28"/>
          <w:szCs w:val="36"/>
        </w:rPr>
        <w:br/>
      </w:r>
    </w:p>
    <w:p w14:paraId="716F13F3" w14:textId="2B2F8374" w:rsidR="007D0859" w:rsidRPr="007D0859" w:rsidRDefault="007D0859" w:rsidP="00B323E1">
      <w:pPr>
        <w:shd w:val="clear" w:color="auto" w:fill="FFFFFF"/>
        <w:spacing w:after="240" w:line="480" w:lineRule="auto"/>
        <w:textAlignment w:val="baseline"/>
        <w:rPr>
          <w:rFonts w:ascii="Arial" w:eastAsia="Times New Roman" w:hAnsi="Arial" w:cs="Arial"/>
          <w:color w:val="737373"/>
          <w:sz w:val="20"/>
          <w:szCs w:val="20"/>
        </w:rPr>
      </w:pPr>
      <w:r w:rsidRPr="00B323E1">
        <w:rPr>
          <w:rFonts w:ascii="Calibri" w:eastAsia="Times New Roman" w:hAnsi="Calibri" w:cs="Calibri"/>
          <w:color w:val="000000" w:themeColor="text1"/>
          <w:szCs w:val="20"/>
        </w:rPr>
        <w:t>The Supplemental Materials compilation lists key documents and additional resources about the issues raised in the Scope of Practice Toolkit. The documents listed are for reference purposes only and are not a complete listing of resources available on the issue. Individual users are responsible for researching the current text of laws, statutes, regulations, and other materials. The document lists bibliographical information and, where available, online links to the resources. All links are current as of May 30, 2013. Please</w:t>
      </w:r>
      <w:r w:rsidRPr="00B323E1">
        <w:rPr>
          <w:rFonts w:ascii="Arial" w:eastAsia="Times New Roman" w:hAnsi="Arial" w:cs="Arial"/>
          <w:color w:val="000000" w:themeColor="text1"/>
          <w:szCs w:val="20"/>
        </w:rPr>
        <w:t xml:space="preserve"> </w:t>
      </w:r>
      <w:r w:rsidRPr="00B323E1">
        <w:rPr>
          <w:rFonts w:ascii="Arial" w:eastAsia="Times New Roman" w:hAnsi="Arial" w:cs="Arial"/>
          <w:color w:val="000000" w:themeColor="text1"/>
          <w:sz w:val="20"/>
          <w:szCs w:val="20"/>
        </w:rPr>
        <w:t>report broken links to ASTHO at </w:t>
      </w:r>
      <w:hyperlink r:id="rId6" w:history="1">
        <w:r w:rsidRPr="007D0859">
          <w:rPr>
            <w:rFonts w:ascii="Arial" w:eastAsia="Times New Roman" w:hAnsi="Arial" w:cs="Arial"/>
            <w:color w:val="0F88B8"/>
            <w:sz w:val="20"/>
            <w:szCs w:val="20"/>
            <w:u w:val="single"/>
            <w:bdr w:val="none" w:sz="0" w:space="0" w:color="auto" w:frame="1"/>
          </w:rPr>
          <w:t>communications@astho.org</w:t>
        </w:r>
      </w:hyperlink>
      <w:r w:rsidRPr="007D0859">
        <w:rPr>
          <w:rFonts w:ascii="Arial" w:eastAsia="Times New Roman" w:hAnsi="Arial" w:cs="Arial"/>
          <w:color w:val="737373"/>
          <w:sz w:val="20"/>
          <w:szCs w:val="20"/>
        </w:rPr>
        <w:t>. </w:t>
      </w:r>
    </w:p>
    <w:p w14:paraId="4D5D330F" w14:textId="77777777" w:rsidR="007D0859" w:rsidRPr="00B323E1" w:rsidRDefault="007D0859" w:rsidP="00B323E1">
      <w:pPr>
        <w:rPr>
          <w:rFonts w:ascii="Calibri" w:eastAsia="Times New Roman" w:hAnsi="Calibri" w:cs="Calibri"/>
          <w:b/>
          <w:bCs/>
          <w:color w:val="3C3030"/>
          <w:sz w:val="24"/>
          <w:szCs w:val="24"/>
        </w:rPr>
      </w:pPr>
      <w:r w:rsidRPr="00B323E1">
        <w:rPr>
          <w:rFonts w:ascii="Calibri" w:eastAsia="Times New Roman" w:hAnsi="Calibri" w:cs="Calibri"/>
          <w:b/>
          <w:bCs/>
          <w:color w:val="3C3030"/>
          <w:sz w:val="24"/>
          <w:szCs w:val="24"/>
        </w:rPr>
        <w:t>Index</w:t>
      </w:r>
    </w:p>
    <w:p w14:paraId="0B7CA1F1" w14:textId="77777777" w:rsidR="007D0859" w:rsidRPr="00B323E1" w:rsidRDefault="007D0859" w:rsidP="007D0859">
      <w:pPr>
        <w:shd w:val="clear" w:color="auto" w:fill="FFFFFF"/>
        <w:spacing w:after="225" w:line="240" w:lineRule="atLeast"/>
        <w:textAlignment w:val="baseline"/>
        <w:rPr>
          <w:rFonts w:ascii="Calibri" w:eastAsia="Times New Roman" w:hAnsi="Calibri" w:cs="Calibri"/>
          <w:color w:val="000000" w:themeColor="text1"/>
          <w:szCs w:val="20"/>
        </w:rPr>
      </w:pPr>
    </w:p>
    <w:p w14:paraId="475D45B6" w14:textId="77777777" w:rsidR="007D0859" w:rsidRPr="00B323E1" w:rsidRDefault="007D0859" w:rsidP="00B323E1">
      <w:pPr>
        <w:rPr>
          <w:rFonts w:eastAsia="Times New Roman" w:cstheme="minorHAnsi"/>
          <w:b/>
          <w:bCs/>
          <w:color w:val="000000" w:themeColor="text1"/>
          <w:szCs w:val="20"/>
        </w:rPr>
      </w:pPr>
      <w:r w:rsidRPr="00B323E1">
        <w:rPr>
          <w:rFonts w:eastAsia="Times New Roman" w:cstheme="minorHAnsi"/>
          <w:b/>
          <w:bCs/>
          <w:color w:val="000000" w:themeColor="text1"/>
          <w:szCs w:val="20"/>
        </w:rPr>
        <w:t>General Resources and Compilations</w:t>
      </w:r>
    </w:p>
    <w:p w14:paraId="60482291" w14:textId="50D0BD8C" w:rsidR="007D0859" w:rsidRPr="00EC48FD" w:rsidRDefault="007D0859" w:rsidP="007D0859">
      <w:pPr>
        <w:shd w:val="clear" w:color="auto" w:fill="FFFFFF"/>
        <w:spacing w:line="240" w:lineRule="atLeast"/>
        <w:textAlignment w:val="baseline"/>
        <w:rPr>
          <w:rFonts w:eastAsia="Times New Roman" w:cstheme="minorHAnsi"/>
          <w:color w:val="737373"/>
        </w:rPr>
      </w:pPr>
      <w:r w:rsidRPr="00B323E1">
        <w:rPr>
          <w:rFonts w:eastAsia="Times New Roman" w:cstheme="minorHAnsi"/>
          <w:color w:val="000000" w:themeColor="text1"/>
          <w:szCs w:val="20"/>
        </w:rPr>
        <w:br/>
      </w:r>
      <w:r w:rsidRPr="00B323E1">
        <w:rPr>
          <w:rFonts w:eastAsia="Times New Roman" w:cstheme="minorHAnsi"/>
          <w:b/>
          <w:bCs/>
          <w:color w:val="000000" w:themeColor="text1"/>
          <w:szCs w:val="20"/>
          <w:bdr w:val="none" w:sz="0" w:space="0" w:color="auto" w:frame="1"/>
        </w:rPr>
        <w:t>A—N </w:t>
      </w:r>
      <w:r w:rsidRPr="00B323E1">
        <w:rPr>
          <w:rFonts w:eastAsia="Times New Roman" w:cstheme="minorHAnsi"/>
          <w:b/>
          <w:bCs/>
          <w:color w:val="000000" w:themeColor="text1"/>
          <w:szCs w:val="20"/>
          <w:bdr w:val="none" w:sz="0" w:space="0" w:color="auto" w:frame="1"/>
        </w:rPr>
        <w:br/>
      </w:r>
      <w:hyperlink r:id="rId7" w:anchor="At-Risk" w:history="1">
        <w:r w:rsidRPr="00B323E1">
          <w:rPr>
            <w:rFonts w:eastAsia="Times New Roman" w:cstheme="minorHAnsi"/>
            <w:color w:val="0F88B8"/>
            <w:szCs w:val="20"/>
            <w:u w:val="single"/>
            <w:bdr w:val="none" w:sz="0" w:space="0" w:color="auto" w:frame="1"/>
          </w:rPr>
          <w:t>At-Risk Individuals and Communities</w:t>
        </w:r>
      </w:hyperlink>
      <w:r w:rsidRPr="00B323E1">
        <w:rPr>
          <w:rFonts w:eastAsia="Times New Roman" w:cstheme="minorHAnsi"/>
          <w:color w:val="737373"/>
          <w:szCs w:val="20"/>
        </w:rPr>
        <w:t> </w:t>
      </w:r>
      <w:r w:rsidRPr="00B323E1">
        <w:rPr>
          <w:rFonts w:eastAsia="Times New Roman" w:cstheme="minorHAnsi"/>
          <w:color w:val="737373"/>
          <w:szCs w:val="20"/>
        </w:rPr>
        <w:br/>
      </w:r>
      <w:hyperlink r:id="rId8" w:anchor="Countermeasures-Injury" w:history="1">
        <w:r w:rsidRPr="00B323E1">
          <w:rPr>
            <w:rFonts w:eastAsia="Times New Roman" w:cstheme="minorHAnsi"/>
            <w:color w:val="0F88B8"/>
            <w:szCs w:val="20"/>
            <w:u w:val="single"/>
            <w:bdr w:val="none" w:sz="0" w:space="0" w:color="auto" w:frame="1"/>
          </w:rPr>
          <w:t>Countermeasures Injury Compensation Program (CICP)</w:t>
        </w:r>
      </w:hyperlink>
      <w:r w:rsidRPr="00B323E1">
        <w:rPr>
          <w:rFonts w:eastAsia="Times New Roman" w:cstheme="minorHAnsi"/>
          <w:color w:val="737373"/>
          <w:szCs w:val="20"/>
        </w:rPr>
        <w:t> </w:t>
      </w:r>
      <w:r w:rsidRPr="00B323E1">
        <w:rPr>
          <w:rFonts w:eastAsia="Times New Roman" w:cstheme="minorHAnsi"/>
          <w:color w:val="737373"/>
          <w:szCs w:val="20"/>
        </w:rPr>
        <w:br/>
      </w:r>
      <w:hyperlink r:id="rId9" w:anchor="Emergency-Management-Assistance" w:history="1">
        <w:r w:rsidRPr="00B323E1">
          <w:rPr>
            <w:rFonts w:eastAsia="Times New Roman" w:cstheme="minorHAnsi"/>
            <w:color w:val="0F88B8"/>
            <w:szCs w:val="20"/>
            <w:u w:val="single"/>
            <w:bdr w:val="none" w:sz="0" w:space="0" w:color="auto" w:frame="1"/>
          </w:rPr>
          <w:t>Emergency Management Assistance Compact (EMAC)</w:t>
        </w:r>
      </w:hyperlink>
      <w:r w:rsidRPr="00B323E1">
        <w:rPr>
          <w:rFonts w:eastAsia="Times New Roman" w:cstheme="minorHAnsi"/>
          <w:color w:val="737373"/>
          <w:szCs w:val="20"/>
        </w:rPr>
        <w:t> </w:t>
      </w:r>
      <w:r w:rsidRPr="00B323E1">
        <w:rPr>
          <w:rFonts w:eastAsia="Times New Roman" w:cstheme="minorHAnsi"/>
          <w:color w:val="737373"/>
          <w:szCs w:val="20"/>
        </w:rPr>
        <w:br/>
      </w:r>
      <w:hyperlink r:id="rId10" w:anchor="Emergency-Use-Authorization" w:history="1">
        <w:r w:rsidRPr="00B323E1">
          <w:rPr>
            <w:rFonts w:eastAsia="Times New Roman" w:cstheme="minorHAnsi"/>
            <w:color w:val="0F88B8"/>
            <w:szCs w:val="20"/>
            <w:u w:val="single"/>
            <w:bdr w:val="none" w:sz="0" w:space="0" w:color="auto" w:frame="1"/>
          </w:rPr>
          <w:t>Emergency Use Authorization (EUA)</w:t>
        </w:r>
      </w:hyperlink>
      <w:r w:rsidRPr="00B323E1">
        <w:rPr>
          <w:rFonts w:eastAsia="Times New Roman" w:cstheme="minorHAnsi"/>
          <w:color w:val="737373"/>
          <w:szCs w:val="20"/>
        </w:rPr>
        <w:t> </w:t>
      </w:r>
      <w:r w:rsidRPr="00B323E1">
        <w:rPr>
          <w:rFonts w:eastAsia="Times New Roman" w:cstheme="minorHAnsi"/>
          <w:color w:val="737373"/>
          <w:szCs w:val="20"/>
        </w:rPr>
        <w:br/>
      </w:r>
      <w:hyperlink r:id="rId11" w:anchor="Entity-Liability" w:history="1">
        <w:r w:rsidRPr="00B323E1">
          <w:rPr>
            <w:rFonts w:eastAsia="Times New Roman" w:cstheme="minorHAnsi"/>
            <w:color w:val="0F88B8"/>
            <w:szCs w:val="20"/>
            <w:u w:val="single"/>
            <w:bdr w:val="none" w:sz="0" w:space="0" w:color="auto" w:frame="1"/>
          </w:rPr>
          <w:t>Entity Liability </w:t>
        </w:r>
      </w:hyperlink>
      <w:r w:rsidRPr="00B323E1">
        <w:rPr>
          <w:rFonts w:eastAsia="Times New Roman" w:cstheme="minorHAnsi"/>
          <w:color w:val="737373"/>
          <w:szCs w:val="20"/>
        </w:rPr>
        <w:br/>
      </w:r>
      <w:hyperlink r:id="rId12" w:anchor="Federal-Tort" w:history="1">
        <w:r w:rsidRPr="00B323E1">
          <w:rPr>
            <w:rFonts w:eastAsia="Times New Roman" w:cstheme="minorHAnsi"/>
            <w:color w:val="0F88B8"/>
            <w:szCs w:val="20"/>
            <w:u w:val="single"/>
            <w:bdr w:val="none" w:sz="0" w:space="0" w:color="auto" w:frame="1"/>
          </w:rPr>
          <w:t>Federal Tort Claims Act (FTCA)</w:t>
        </w:r>
      </w:hyperlink>
      <w:r w:rsidRPr="00B323E1">
        <w:rPr>
          <w:rFonts w:eastAsia="Times New Roman" w:cstheme="minorHAnsi"/>
          <w:color w:val="737373"/>
          <w:szCs w:val="20"/>
        </w:rPr>
        <w:t> </w:t>
      </w:r>
      <w:r w:rsidRPr="00B323E1">
        <w:rPr>
          <w:rFonts w:eastAsia="Times New Roman" w:cstheme="minorHAnsi"/>
          <w:color w:val="737373"/>
          <w:szCs w:val="20"/>
        </w:rPr>
        <w:br/>
      </w:r>
      <w:hyperlink r:id="rId13" w:anchor="HHS-Office" w:history="1">
        <w:r w:rsidRPr="00B323E1">
          <w:rPr>
            <w:rFonts w:eastAsia="Times New Roman" w:cstheme="minorHAnsi"/>
            <w:color w:val="0F88B8"/>
            <w:szCs w:val="20"/>
            <w:u w:val="single"/>
            <w:bdr w:val="none" w:sz="0" w:space="0" w:color="auto" w:frame="1"/>
          </w:rPr>
          <w:t>HHS Office of the Assistant Secretary for Preparedness and Response (ASPR) </w:t>
        </w:r>
      </w:hyperlink>
      <w:r w:rsidRPr="00B323E1">
        <w:rPr>
          <w:rFonts w:eastAsia="Times New Roman" w:cstheme="minorHAnsi"/>
          <w:color w:val="737373"/>
          <w:szCs w:val="20"/>
        </w:rPr>
        <w:br/>
      </w:r>
      <w:hyperlink r:id="rId14" w:anchor="Mutual-Aid" w:history="1">
        <w:r w:rsidRPr="00B323E1">
          <w:rPr>
            <w:rFonts w:eastAsia="Times New Roman" w:cstheme="minorHAnsi"/>
            <w:color w:val="0F88B8"/>
            <w:szCs w:val="20"/>
            <w:u w:val="single"/>
            <w:bdr w:val="none" w:sz="0" w:space="0" w:color="auto" w:frame="1"/>
          </w:rPr>
          <w:t>Mutual Aid Agreements</w:t>
        </w:r>
      </w:hyperlink>
      <w:r w:rsidRPr="00B323E1">
        <w:rPr>
          <w:rFonts w:eastAsia="Times New Roman" w:cstheme="minorHAnsi"/>
          <w:color w:val="737373"/>
          <w:szCs w:val="20"/>
        </w:rPr>
        <w:t> </w:t>
      </w:r>
      <w:r w:rsidRPr="00B323E1">
        <w:rPr>
          <w:rFonts w:eastAsia="Times New Roman" w:cstheme="minorHAnsi"/>
          <w:color w:val="737373"/>
          <w:szCs w:val="20"/>
        </w:rPr>
        <w:br/>
      </w:r>
      <w:r w:rsidRPr="00B323E1">
        <w:rPr>
          <w:rFonts w:eastAsia="Times New Roman" w:cstheme="minorHAnsi"/>
          <w:color w:val="000000" w:themeColor="text1"/>
          <w:szCs w:val="20"/>
        </w:rPr>
        <w:br/>
      </w:r>
      <w:r w:rsidRPr="00B323E1">
        <w:rPr>
          <w:rFonts w:eastAsia="Times New Roman" w:cstheme="minorHAnsi"/>
          <w:b/>
          <w:bCs/>
          <w:color w:val="000000" w:themeColor="text1"/>
          <w:szCs w:val="20"/>
          <w:bdr w:val="none" w:sz="0" w:space="0" w:color="auto" w:frame="1"/>
        </w:rPr>
        <w:t>O—Z </w:t>
      </w:r>
      <w:r w:rsidRPr="00B323E1">
        <w:rPr>
          <w:rFonts w:eastAsia="Times New Roman" w:cstheme="minorHAnsi"/>
          <w:b/>
          <w:bCs/>
          <w:color w:val="000000" w:themeColor="text1"/>
          <w:szCs w:val="20"/>
          <w:bdr w:val="none" w:sz="0" w:space="0" w:color="auto" w:frame="1"/>
        </w:rPr>
        <w:br/>
      </w:r>
      <w:hyperlink r:id="rId15" w:anchor="Pandemic-and-All" w:history="1">
        <w:r w:rsidRPr="00B323E1">
          <w:rPr>
            <w:rFonts w:eastAsia="Times New Roman" w:cstheme="minorHAnsi"/>
            <w:color w:val="0F88B8"/>
            <w:szCs w:val="20"/>
            <w:u w:val="single"/>
            <w:bdr w:val="none" w:sz="0" w:space="0" w:color="auto" w:frame="1"/>
          </w:rPr>
          <w:t>Pandemic and All-Hazards Preparedness Act (PAHPA)</w:t>
        </w:r>
      </w:hyperlink>
      <w:r w:rsidRPr="00B323E1">
        <w:rPr>
          <w:rFonts w:eastAsia="Times New Roman" w:cstheme="minorHAnsi"/>
          <w:color w:val="737373"/>
          <w:szCs w:val="20"/>
        </w:rPr>
        <w:t> </w:t>
      </w:r>
      <w:r w:rsidRPr="00B323E1">
        <w:rPr>
          <w:rFonts w:eastAsia="Times New Roman" w:cstheme="minorHAnsi"/>
          <w:color w:val="737373"/>
          <w:szCs w:val="20"/>
        </w:rPr>
        <w:br/>
      </w:r>
      <w:hyperlink r:id="rId16" w:anchor="Pandemic-Strategies" w:history="1">
        <w:r w:rsidRPr="00B323E1">
          <w:rPr>
            <w:rFonts w:eastAsia="Times New Roman" w:cstheme="minorHAnsi"/>
            <w:color w:val="0F88B8"/>
            <w:szCs w:val="20"/>
            <w:u w:val="single"/>
            <w:bdr w:val="none" w:sz="0" w:space="0" w:color="auto" w:frame="1"/>
          </w:rPr>
          <w:t>Pandemic Strategies and Plans</w:t>
        </w:r>
      </w:hyperlink>
      <w:r w:rsidRPr="00B323E1">
        <w:rPr>
          <w:rFonts w:eastAsia="Times New Roman" w:cstheme="minorHAnsi"/>
          <w:color w:val="737373"/>
          <w:szCs w:val="20"/>
        </w:rPr>
        <w:t> </w:t>
      </w:r>
      <w:r w:rsidRPr="00B323E1">
        <w:rPr>
          <w:rFonts w:eastAsia="Times New Roman" w:cstheme="minorHAnsi"/>
          <w:color w:val="737373"/>
          <w:szCs w:val="20"/>
        </w:rPr>
        <w:br/>
      </w:r>
      <w:hyperlink r:id="rId17" w:anchor="Public-Health-Service" w:history="1">
        <w:r w:rsidRPr="00B323E1">
          <w:rPr>
            <w:rFonts w:eastAsia="Times New Roman" w:cstheme="minorHAnsi"/>
            <w:color w:val="0F88B8"/>
            <w:szCs w:val="20"/>
            <w:u w:val="single"/>
            <w:bdr w:val="none" w:sz="0" w:space="0" w:color="auto" w:frame="1"/>
          </w:rPr>
          <w:t>Public Health Service Act, Section 319—Authorities Related to Public Health Emergencies</w:t>
        </w:r>
      </w:hyperlink>
      <w:r w:rsidRPr="00B323E1">
        <w:rPr>
          <w:rFonts w:eastAsia="Times New Roman" w:cstheme="minorHAnsi"/>
          <w:color w:val="737373"/>
          <w:szCs w:val="20"/>
        </w:rPr>
        <w:t> </w:t>
      </w:r>
      <w:r w:rsidRPr="00B323E1">
        <w:rPr>
          <w:rFonts w:eastAsia="Times New Roman" w:cstheme="minorHAnsi"/>
          <w:color w:val="737373"/>
          <w:szCs w:val="20"/>
        </w:rPr>
        <w:br/>
      </w:r>
      <w:hyperlink r:id="rId18" w:anchor="Public-Readiness" w:history="1">
        <w:r w:rsidRPr="00B323E1">
          <w:rPr>
            <w:rFonts w:eastAsia="Times New Roman" w:cstheme="minorHAnsi"/>
            <w:color w:val="0F88B8"/>
            <w:szCs w:val="20"/>
            <w:u w:val="single"/>
            <w:bdr w:val="none" w:sz="0" w:space="0" w:color="auto" w:frame="1"/>
          </w:rPr>
          <w:t>Public Readiness and Emergency Preparedness Act (PREP Act)</w:t>
        </w:r>
      </w:hyperlink>
      <w:r w:rsidRPr="00B323E1">
        <w:rPr>
          <w:rFonts w:eastAsia="Times New Roman" w:cstheme="minorHAnsi"/>
          <w:color w:val="737373"/>
          <w:szCs w:val="20"/>
        </w:rPr>
        <w:t> </w:t>
      </w:r>
      <w:r w:rsidRPr="00B323E1">
        <w:rPr>
          <w:rFonts w:eastAsia="Times New Roman" w:cstheme="minorHAnsi"/>
          <w:color w:val="737373"/>
          <w:szCs w:val="20"/>
        </w:rPr>
        <w:br/>
      </w:r>
      <w:hyperlink r:id="rId19" w:anchor="Scope-of-Practice" w:history="1">
        <w:r w:rsidRPr="00B323E1">
          <w:rPr>
            <w:rFonts w:eastAsia="Times New Roman" w:cstheme="minorHAnsi"/>
            <w:color w:val="0F88B8"/>
            <w:szCs w:val="20"/>
            <w:u w:val="single"/>
            <w:bdr w:val="none" w:sz="0" w:space="0" w:color="auto" w:frame="1"/>
          </w:rPr>
          <w:t>Scope of Practice Resources</w:t>
        </w:r>
      </w:hyperlink>
      <w:r w:rsidRPr="00B323E1">
        <w:rPr>
          <w:rFonts w:eastAsia="Times New Roman" w:cstheme="minorHAnsi"/>
          <w:color w:val="737373"/>
          <w:szCs w:val="20"/>
        </w:rPr>
        <w:t> </w:t>
      </w:r>
      <w:r w:rsidRPr="00B323E1">
        <w:rPr>
          <w:rFonts w:eastAsia="Times New Roman" w:cstheme="minorHAnsi"/>
          <w:color w:val="737373"/>
          <w:szCs w:val="20"/>
        </w:rPr>
        <w:br/>
      </w:r>
      <w:hyperlink r:id="rId20" w:anchor="Social-Security" w:history="1">
        <w:r w:rsidRPr="00B323E1">
          <w:rPr>
            <w:rFonts w:eastAsia="Times New Roman" w:cstheme="minorHAnsi"/>
            <w:color w:val="0F88B8"/>
            <w:szCs w:val="20"/>
            <w:u w:val="single"/>
            <w:bdr w:val="none" w:sz="0" w:space="0" w:color="auto" w:frame="1"/>
          </w:rPr>
          <w:t>Social Security Act, Section 1135</w:t>
        </w:r>
      </w:hyperlink>
      <w:r w:rsidRPr="00B323E1">
        <w:rPr>
          <w:rFonts w:eastAsia="Times New Roman" w:cstheme="minorHAnsi"/>
          <w:color w:val="737373"/>
          <w:szCs w:val="20"/>
        </w:rPr>
        <w:t> </w:t>
      </w:r>
      <w:r w:rsidRPr="00B323E1">
        <w:rPr>
          <w:rFonts w:eastAsia="Times New Roman" w:cstheme="minorHAnsi"/>
          <w:color w:val="737373"/>
          <w:szCs w:val="20"/>
        </w:rPr>
        <w:br/>
      </w:r>
      <w:hyperlink r:id="rId21" w:anchor="Uniform-Emergency" w:history="1">
        <w:r w:rsidRPr="00B323E1">
          <w:rPr>
            <w:rFonts w:eastAsia="Times New Roman" w:cstheme="minorHAnsi"/>
            <w:color w:val="0F88B8"/>
            <w:szCs w:val="20"/>
            <w:u w:val="single"/>
            <w:bdr w:val="none" w:sz="0" w:space="0" w:color="auto" w:frame="1"/>
          </w:rPr>
          <w:t>Uniform Emergency Volunteer Health Practitioners Act (UEVHPA) </w:t>
        </w:r>
      </w:hyperlink>
      <w:r w:rsidRPr="00B323E1">
        <w:rPr>
          <w:rFonts w:eastAsia="Times New Roman" w:cstheme="minorHAnsi"/>
          <w:color w:val="737373"/>
          <w:szCs w:val="20"/>
        </w:rPr>
        <w:br/>
      </w:r>
      <w:hyperlink r:id="rId22" w:anchor="Vaccination-Resources" w:history="1">
        <w:r w:rsidRPr="00B323E1">
          <w:rPr>
            <w:rFonts w:eastAsia="Times New Roman" w:cstheme="minorHAnsi"/>
            <w:color w:val="0F88B8"/>
            <w:szCs w:val="20"/>
            <w:u w:val="single"/>
            <w:bdr w:val="none" w:sz="0" w:space="0" w:color="auto" w:frame="1"/>
          </w:rPr>
          <w:t>Vaccination Resources</w:t>
        </w:r>
      </w:hyperlink>
      <w:r w:rsidRPr="00B323E1">
        <w:rPr>
          <w:rFonts w:eastAsia="Times New Roman" w:cstheme="minorHAnsi"/>
          <w:color w:val="737373"/>
          <w:szCs w:val="20"/>
        </w:rPr>
        <w:t> </w:t>
      </w:r>
      <w:r w:rsidRPr="00B323E1">
        <w:rPr>
          <w:rFonts w:eastAsia="Times New Roman" w:cstheme="minorHAnsi"/>
          <w:color w:val="737373"/>
          <w:szCs w:val="20"/>
        </w:rPr>
        <w:br/>
      </w:r>
      <w:hyperlink r:id="rId23" w:anchor="Vaccine-Injury" w:history="1">
        <w:r w:rsidRPr="00B323E1">
          <w:rPr>
            <w:rFonts w:eastAsia="Times New Roman" w:cstheme="minorHAnsi"/>
            <w:color w:val="0F88B8"/>
            <w:szCs w:val="20"/>
            <w:u w:val="single"/>
            <w:bdr w:val="none" w:sz="0" w:space="0" w:color="auto" w:frame="1"/>
          </w:rPr>
          <w:t>Vaccine Injury Compensation Program (VICP)</w:t>
        </w:r>
      </w:hyperlink>
      <w:r w:rsidRPr="00B323E1">
        <w:rPr>
          <w:rFonts w:eastAsia="Times New Roman" w:cstheme="minorHAnsi"/>
          <w:color w:val="737373"/>
          <w:szCs w:val="20"/>
        </w:rPr>
        <w:t> </w:t>
      </w:r>
      <w:r w:rsidRPr="00B323E1">
        <w:rPr>
          <w:rFonts w:eastAsia="Times New Roman" w:cstheme="minorHAnsi"/>
          <w:color w:val="737373"/>
          <w:szCs w:val="20"/>
        </w:rPr>
        <w:br/>
      </w:r>
      <w:hyperlink r:id="rId24" w:anchor="Volunteer-Protection" w:history="1">
        <w:r w:rsidRPr="00B323E1">
          <w:rPr>
            <w:rFonts w:eastAsia="Times New Roman" w:cstheme="minorHAnsi"/>
            <w:color w:val="0F88B8"/>
            <w:szCs w:val="20"/>
            <w:u w:val="single"/>
            <w:bdr w:val="none" w:sz="0" w:space="0" w:color="auto" w:frame="1"/>
          </w:rPr>
          <w:t>Volunteer Protection Act (VPA) </w:t>
        </w:r>
      </w:hyperlink>
      <w:r w:rsidRPr="00B323E1">
        <w:rPr>
          <w:rFonts w:eastAsia="Times New Roman" w:cstheme="minorHAnsi"/>
          <w:color w:val="737373"/>
          <w:szCs w:val="20"/>
        </w:rPr>
        <w:br/>
      </w:r>
      <w:hyperlink r:id="rId25" w:anchor="Workers-Compensation" w:history="1">
        <w:r w:rsidRPr="00B323E1">
          <w:rPr>
            <w:rFonts w:eastAsia="Times New Roman" w:cstheme="minorHAnsi"/>
            <w:color w:val="0F88B8"/>
            <w:szCs w:val="20"/>
            <w:u w:val="single"/>
            <w:bdr w:val="none" w:sz="0" w:space="0" w:color="auto" w:frame="1"/>
          </w:rPr>
          <w:t>Workers’ Compensation and Disability </w:t>
        </w:r>
      </w:hyperlink>
      <w:r w:rsidRPr="00B323E1">
        <w:rPr>
          <w:rFonts w:eastAsia="Times New Roman" w:cstheme="minorHAnsi"/>
          <w:color w:val="737373"/>
          <w:szCs w:val="20"/>
        </w:rPr>
        <w:br/>
      </w:r>
      <w:r w:rsidRPr="00B323E1">
        <w:rPr>
          <w:rFonts w:eastAsia="Times New Roman" w:cstheme="minorHAnsi"/>
          <w:color w:val="737373"/>
          <w:szCs w:val="20"/>
        </w:rPr>
        <w:br/>
      </w:r>
      <w:r w:rsidRPr="007D0859">
        <w:rPr>
          <w:rFonts w:ascii="Arial" w:eastAsia="Times New Roman" w:hAnsi="Arial" w:cs="Arial"/>
          <w:color w:val="737373"/>
          <w:sz w:val="20"/>
          <w:szCs w:val="20"/>
        </w:rPr>
        <w:t>________________________________________________________________________________</w:t>
      </w:r>
      <w:r w:rsidRPr="007D0859">
        <w:rPr>
          <w:rFonts w:ascii="Arial" w:eastAsia="Times New Roman" w:hAnsi="Arial" w:cs="Arial"/>
          <w:color w:val="737373"/>
          <w:sz w:val="20"/>
          <w:szCs w:val="20"/>
        </w:rPr>
        <w:br/>
      </w:r>
      <w:r w:rsidRPr="00EC48FD">
        <w:rPr>
          <w:rFonts w:eastAsia="Times New Roman" w:cstheme="minorHAnsi"/>
          <w:color w:val="737373"/>
        </w:rPr>
        <w:br/>
      </w:r>
    </w:p>
    <w:p w14:paraId="73048663" w14:textId="0FA47EB3" w:rsidR="00EC48FD" w:rsidRPr="00EC48FD" w:rsidRDefault="00EC48FD" w:rsidP="007D0859">
      <w:pPr>
        <w:shd w:val="clear" w:color="auto" w:fill="FFFFFF"/>
        <w:spacing w:line="240" w:lineRule="atLeast"/>
        <w:textAlignment w:val="baseline"/>
        <w:rPr>
          <w:rFonts w:eastAsia="Times New Roman" w:cstheme="minorHAnsi"/>
          <w:color w:val="737373"/>
        </w:rPr>
      </w:pPr>
    </w:p>
    <w:p w14:paraId="349D60E2" w14:textId="77777777" w:rsidR="00EC48FD" w:rsidRPr="00EC48FD" w:rsidRDefault="00EC48FD" w:rsidP="007D0859">
      <w:pPr>
        <w:shd w:val="clear" w:color="auto" w:fill="FFFFFF"/>
        <w:spacing w:line="240" w:lineRule="atLeast"/>
        <w:textAlignment w:val="baseline"/>
        <w:rPr>
          <w:rFonts w:eastAsia="Times New Roman" w:cstheme="minorHAnsi"/>
          <w:color w:val="737373"/>
        </w:rPr>
      </w:pPr>
    </w:p>
    <w:p w14:paraId="4A631182" w14:textId="77777777" w:rsidR="007D0859" w:rsidRPr="00EC48FD" w:rsidRDefault="007D0859" w:rsidP="00B323E1">
      <w:pPr>
        <w:rPr>
          <w:rFonts w:eastAsia="Times New Roman" w:cstheme="minorHAnsi"/>
          <w:b/>
          <w:bCs/>
          <w:color w:val="000000" w:themeColor="text1"/>
        </w:rPr>
      </w:pPr>
      <w:r w:rsidRPr="00EC48FD">
        <w:rPr>
          <w:rFonts w:eastAsia="Times New Roman" w:cstheme="minorHAnsi"/>
          <w:b/>
          <w:bCs/>
          <w:color w:val="000000" w:themeColor="text1"/>
        </w:rPr>
        <w:t>General Resources and Compilations</w:t>
      </w:r>
    </w:p>
    <w:p w14:paraId="55A3733B" w14:textId="77777777" w:rsidR="007D0859" w:rsidRPr="00EC48FD" w:rsidRDefault="007D0859"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Governmental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Centers for Disease Control and Prevention. Public Health Law Program. “Selected Federal Legal Authorities Pertinent to Public Health Emergencies.” September 2009. Available at </w:t>
      </w:r>
      <w:hyperlink r:id="rId26" w:tgtFrame="_blank" w:tooltip="http://www.cdc.gov/phlp/docs/ph-emergencies.pdf" w:history="1">
        <w:r w:rsidRPr="00EC48FD">
          <w:rPr>
            <w:rFonts w:eastAsia="Times New Roman" w:cstheme="minorHAnsi"/>
            <w:color w:val="0F88B8"/>
            <w:u w:val="single"/>
            <w:bdr w:val="none" w:sz="0" w:space="0" w:color="auto" w:frame="1"/>
          </w:rPr>
          <w:t>http://www.cdc.gov/phlp/docs/ph-emergencies.pdf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737373"/>
        </w:rPr>
        <w:br/>
      </w:r>
      <w:r w:rsidRPr="00EC48FD">
        <w:rPr>
          <w:rFonts w:eastAsia="Times New Roman" w:cstheme="minorHAnsi"/>
          <w:color w:val="000000" w:themeColor="text1"/>
        </w:rPr>
        <w:t>HHS Office of the Assistant Secretary for Preparedness and Response. “Legal Authority and Related Guidance” webpage. Available at </w:t>
      </w:r>
      <w:hyperlink r:id="rId27" w:tgtFrame="_blank" w:tooltip="http://www.phe.gov/Preparedness/planning/authority/Pages/default.aspx" w:history="1">
        <w:r w:rsidRPr="00EC48FD">
          <w:rPr>
            <w:rFonts w:eastAsia="Times New Roman" w:cstheme="minorHAnsi"/>
            <w:color w:val="0F88B8"/>
            <w:u w:val="single"/>
            <w:bdr w:val="none" w:sz="0" w:space="0" w:color="auto" w:frame="1"/>
          </w:rPr>
          <w:t>http://www.phe.gov/Preparedness/planning/authority/Pages/default.aspx</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HHS Office of the Assistant Secretary for Preparedness and Response. “Legal Authority of the Secretary” webpage. Available at </w:t>
      </w:r>
      <w:hyperlink r:id="rId28" w:tgtFrame="_blank" w:tooltip="http://www.phe.gov/preparedness/support/secauthority/Pages/default.aspx" w:history="1">
        <w:r w:rsidRPr="00EC48FD">
          <w:rPr>
            <w:rFonts w:eastAsia="Times New Roman" w:cstheme="minorHAnsi"/>
            <w:color w:val="0F88B8"/>
            <w:u w:val="single"/>
            <w:bdr w:val="none" w:sz="0" w:space="0" w:color="auto" w:frame="1"/>
          </w:rPr>
          <w:t>http://www.phe.gov/preparedness/support/secauthority/Pages/default.aspx</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Lister SA. Congressional Research Service. </w:t>
      </w:r>
      <w:r w:rsidRPr="00EC48FD">
        <w:rPr>
          <w:rFonts w:eastAsia="Times New Roman" w:cstheme="minorHAnsi"/>
          <w:i/>
          <w:iCs/>
          <w:color w:val="000000" w:themeColor="text1"/>
          <w:bdr w:val="none" w:sz="0" w:space="0" w:color="auto" w:frame="1"/>
        </w:rPr>
        <w:t>The Public Health and Medical Response to Disasters: Federal Authority and Funding </w:t>
      </w:r>
      <w:r w:rsidRPr="00EC48FD">
        <w:rPr>
          <w:rFonts w:eastAsia="Times New Roman" w:cstheme="minorHAnsi"/>
          <w:color w:val="000000" w:themeColor="text1"/>
        </w:rPr>
        <w:t>(RL33579). August 1, 2008. Available at </w:t>
      </w:r>
      <w:hyperlink r:id="rId29" w:tgtFrame="_blank" w:tooltip="http://digital.library.unt.edu/ark:/67531/metacrs9495/m1/1/high_res_d/RL33579_2006Jul28.pdf" w:history="1">
        <w:r w:rsidRPr="00EC48FD">
          <w:rPr>
            <w:rFonts w:eastAsia="Times New Roman" w:cstheme="minorHAnsi"/>
            <w:color w:val="0F88B8"/>
            <w:u w:val="single"/>
            <w:bdr w:val="none" w:sz="0" w:space="0" w:color="auto" w:frame="1"/>
          </w:rPr>
          <w:t>http://digital.library.unt.edu/ark:/67531/metacrs9495/m1/1/high_res_d/RL33579_2006Jul28.pdf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roofErr w:type="spellStart"/>
      <w:r w:rsidRPr="00EC48FD">
        <w:rPr>
          <w:rFonts w:eastAsia="Times New Roman" w:cstheme="minorHAnsi"/>
          <w:color w:val="000000" w:themeColor="text1"/>
        </w:rPr>
        <w:t>Swendiman</w:t>
      </w:r>
      <w:proofErr w:type="spellEnd"/>
      <w:r w:rsidRPr="00EC48FD">
        <w:rPr>
          <w:rFonts w:eastAsia="Times New Roman" w:cstheme="minorHAnsi"/>
          <w:color w:val="000000" w:themeColor="text1"/>
        </w:rPr>
        <w:t xml:space="preserve"> KS and Jones NL. Congressional Research Service. </w:t>
      </w:r>
      <w:r w:rsidRPr="00EC48FD">
        <w:rPr>
          <w:rFonts w:eastAsia="Times New Roman" w:cstheme="minorHAnsi"/>
          <w:i/>
          <w:iCs/>
          <w:color w:val="000000" w:themeColor="text1"/>
          <w:bdr w:val="none" w:sz="0" w:space="0" w:color="auto" w:frame="1"/>
        </w:rPr>
        <w:t>The 2009 Influenza Pandemic: Selected Legal Issues </w:t>
      </w:r>
      <w:r w:rsidRPr="00EC48FD">
        <w:rPr>
          <w:rFonts w:eastAsia="Times New Roman" w:cstheme="minorHAnsi"/>
          <w:color w:val="000000" w:themeColor="text1"/>
        </w:rPr>
        <w:t>(R40560). June 15, 2009. Available at </w:t>
      </w:r>
      <w:hyperlink r:id="rId30" w:tgtFrame="_blank" w:tooltip="http://digital.library.unt.edu/ark:/67531/metadc26152/m1/1/high_res_d/R40560_2009Jun15.pdf" w:history="1">
        <w:r w:rsidRPr="00EC48FD">
          <w:rPr>
            <w:rFonts w:eastAsia="Times New Roman" w:cstheme="minorHAnsi"/>
            <w:color w:val="0F88B8"/>
            <w:u w:val="single"/>
            <w:bdr w:val="none" w:sz="0" w:space="0" w:color="auto" w:frame="1"/>
          </w:rPr>
          <w:t>http://digital.library.unt.edu/ark:/67531/metadc26152/m1/1/high_res_d/R40560_2009Jun15.pdf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Other Sources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American Health Lawyers Association. </w:t>
      </w:r>
      <w:r w:rsidRPr="00EC48FD">
        <w:rPr>
          <w:rFonts w:eastAsia="Times New Roman" w:cstheme="minorHAnsi"/>
          <w:i/>
          <w:iCs/>
          <w:color w:val="000000" w:themeColor="text1"/>
          <w:bdr w:val="none" w:sz="0" w:space="0" w:color="auto" w:frame="1"/>
        </w:rPr>
        <w:t>Emergency Preparedness Toolkit</w:t>
      </w:r>
      <w:r w:rsidRPr="00EC48FD">
        <w:rPr>
          <w:rFonts w:eastAsia="Times New Roman" w:cstheme="minorHAnsi"/>
          <w:color w:val="000000" w:themeColor="text1"/>
        </w:rPr>
        <w:t>. May 4, 2010. Available at </w:t>
      </w:r>
      <w:hyperlink r:id="rId31" w:tgtFrame="_blank" w:tooltip="http://www.healthlawyers.org/Members/PracticeGroups/THAMC/EmergencyPreparednessToolkit/Pages/default.aspx" w:history="1">
        <w:r w:rsidRPr="00EC48FD">
          <w:rPr>
            <w:rFonts w:eastAsia="Times New Roman" w:cstheme="minorHAnsi"/>
            <w:color w:val="0F88B8"/>
            <w:u w:val="single"/>
            <w:bdr w:val="none" w:sz="0" w:space="0" w:color="auto" w:frame="1"/>
          </w:rPr>
          <w:t>http://www.healthlawyers.org/Members/PracticeGroups/THAMC/EmergencyPreparednessToolkit/Pages/default.aspx</w:t>
        </w:r>
      </w:hyperlink>
      <w:r w:rsidRPr="00EC48FD">
        <w:rPr>
          <w:rFonts w:eastAsia="Times New Roman" w:cstheme="minorHAnsi"/>
          <w:color w:val="737373"/>
        </w:rPr>
        <w:t>. </w:t>
      </w:r>
      <w:r w:rsidRPr="00EC48FD">
        <w:rPr>
          <w:rFonts w:eastAsia="Times New Roman" w:cstheme="minorHAnsi"/>
          <w:color w:val="000000" w:themeColor="text1"/>
        </w:rPr>
        <w:br/>
      </w:r>
      <w:r w:rsidRPr="00EC48FD">
        <w:rPr>
          <w:rFonts w:eastAsia="Times New Roman" w:cstheme="minorHAnsi"/>
          <w:color w:val="000000" w:themeColor="text1"/>
        </w:rPr>
        <w:br/>
      </w:r>
    </w:p>
    <w:p w14:paraId="7A887173" w14:textId="77777777" w:rsidR="007D0859" w:rsidRPr="00EC48FD" w:rsidRDefault="007D0859" w:rsidP="00B323E1">
      <w:pPr>
        <w:rPr>
          <w:rFonts w:eastAsia="Times New Roman" w:cstheme="minorHAnsi"/>
          <w:b/>
          <w:bCs/>
          <w:color w:val="000000" w:themeColor="text1"/>
        </w:rPr>
      </w:pPr>
      <w:r w:rsidRPr="00EC48FD">
        <w:rPr>
          <w:rFonts w:eastAsia="Times New Roman" w:cstheme="minorHAnsi"/>
          <w:b/>
          <w:bCs/>
          <w:color w:val="000000" w:themeColor="text1"/>
        </w:rPr>
        <w:t>At-Risk Individuals and Communities</w:t>
      </w:r>
    </w:p>
    <w:p w14:paraId="5F7552DE" w14:textId="77777777" w:rsidR="007D0859" w:rsidRPr="00EC48FD" w:rsidRDefault="007D0859"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HHS Office of the Assistant Secretary for Preparedness and Response. “At-Risk Individuals, Behavioral Health, and Human Services Coordination” webpage. Available at </w:t>
      </w:r>
      <w:hyperlink r:id="rId32" w:tgtFrame="_blank" w:tooltip="http://www.phe.gov/Preparedness/planning/abc/Pages/default.aspx" w:history="1">
        <w:r w:rsidRPr="00EC48FD">
          <w:rPr>
            <w:rFonts w:eastAsia="Times New Roman" w:cstheme="minorHAnsi"/>
            <w:color w:val="0F88B8"/>
            <w:u w:val="single"/>
            <w:bdr w:val="none" w:sz="0" w:space="0" w:color="auto" w:frame="1"/>
          </w:rPr>
          <w:t>http://www.phe.gov/Preparedness/planning/abc/Pages/default.aspx</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Other Resources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Association of State and Territorial Health Officials. “At-Risk Populations Project” webpage. Available at </w:t>
      </w:r>
      <w:hyperlink r:id="rId33" w:tooltip="http://www.astho.org/Programs/Infectious-Disease/At-Risk-Populations/" w:history="1">
        <w:r w:rsidRPr="00EC48FD">
          <w:rPr>
            <w:rFonts w:eastAsia="Times New Roman" w:cstheme="minorHAnsi"/>
            <w:color w:val="0F88B8"/>
            <w:u w:val="single"/>
            <w:bdr w:val="none" w:sz="0" w:space="0" w:color="auto" w:frame="1"/>
          </w:rPr>
          <w:t>http://www.astho.org/Programs/Infectious-Disease/At-Risk-Populations/</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32F905DC" w14:textId="77777777" w:rsidR="007D0859" w:rsidRPr="00EC48FD" w:rsidRDefault="007D0859" w:rsidP="00B323E1">
      <w:pPr>
        <w:rPr>
          <w:rFonts w:eastAsia="Times New Roman" w:cstheme="minorHAnsi"/>
          <w:b/>
          <w:bCs/>
          <w:color w:val="000000" w:themeColor="text1"/>
        </w:rPr>
      </w:pPr>
      <w:r w:rsidRPr="00EC48FD">
        <w:rPr>
          <w:rFonts w:eastAsia="Times New Roman" w:cstheme="minorHAnsi"/>
          <w:b/>
          <w:bCs/>
          <w:color w:val="000000" w:themeColor="text1"/>
        </w:rPr>
        <w:t>Countermeasures Injury Compensation Program (CICP)</w:t>
      </w:r>
    </w:p>
    <w:p w14:paraId="1662A264" w14:textId="77777777" w:rsidR="007D0859" w:rsidRPr="00EC48FD" w:rsidRDefault="007D0859" w:rsidP="007D0859">
      <w:pPr>
        <w:shd w:val="clear" w:color="auto" w:fill="FFFFFF"/>
        <w:spacing w:after="240" w:line="240" w:lineRule="atLeast"/>
        <w:textAlignment w:val="baseline"/>
        <w:rPr>
          <w:rFonts w:eastAsia="Times New Roman" w:cstheme="minorHAnsi"/>
          <w:color w:val="737373"/>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Health Resources and Services Administration. “Countermeasures Injury Compensation Program” webpage. Available at </w:t>
      </w:r>
      <w:hyperlink r:id="rId34" w:tgtFrame="_blank" w:tooltip="http://www.hrsa.gov/cicp/" w:history="1">
        <w:r w:rsidRPr="00EC48FD">
          <w:rPr>
            <w:rFonts w:eastAsia="Times New Roman" w:cstheme="minorHAnsi"/>
            <w:color w:val="0F88B8"/>
            <w:u w:val="single"/>
            <w:bdr w:val="none" w:sz="0" w:space="0" w:color="auto" w:frame="1"/>
          </w:rPr>
          <w:t>http://www.hrsa.gov/cicp/</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lastRenderedPageBreak/>
        <w:br/>
      </w:r>
      <w:r w:rsidRPr="00EC48FD">
        <w:rPr>
          <w:rFonts w:eastAsia="Times New Roman" w:cstheme="minorHAnsi"/>
          <w:b/>
          <w:bCs/>
          <w:color w:val="000000" w:themeColor="text1"/>
          <w:bdr w:val="none" w:sz="0" w:space="0" w:color="auto" w:frame="1"/>
        </w:rPr>
        <w:t>Rules and Regulations </w:t>
      </w:r>
      <w:r w:rsidRPr="00EC48FD">
        <w:rPr>
          <w:rFonts w:eastAsia="Times New Roman" w:cstheme="minorHAnsi"/>
          <w:b/>
          <w:bCs/>
          <w:color w:val="000000" w:themeColor="text1"/>
          <w:bdr w:val="none" w:sz="0" w:space="0" w:color="auto" w:frame="1"/>
        </w:rPr>
        <w:br/>
        <w:t>CICP Administrative Rules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A correction to the Interim Final Rules was published on Thursday, October 21, 2010. Available at </w:t>
      </w:r>
      <w:hyperlink r:id="rId35" w:tgtFrame="_blank" w:tooltip="http://www.hrsa.gov/gethealthcare/conditions/countermeasurescomp/cicp_final_rule_correction.pdf" w:history="1">
        <w:r w:rsidRPr="00EC48FD">
          <w:rPr>
            <w:rFonts w:eastAsia="Times New Roman" w:cstheme="minorHAnsi"/>
            <w:color w:val="0F88B8"/>
            <w:u w:val="single"/>
            <w:bdr w:val="none" w:sz="0" w:space="0" w:color="auto" w:frame="1"/>
          </w:rPr>
          <w:t>http://www.hrsa.gov/gethealthcare/conditions/countermeasurescomp/cicp_final_rule_correction.pdf</w:t>
        </w:r>
      </w:hyperlink>
      <w:r w:rsidRPr="00EC48FD">
        <w:rPr>
          <w:rFonts w:eastAsia="Times New Roman" w:cstheme="minorHAnsi"/>
          <w:color w:val="737373"/>
        </w:rPr>
        <w:t>. </w:t>
      </w:r>
      <w:r w:rsidRPr="00EC48FD">
        <w:rPr>
          <w:rFonts w:eastAsia="Times New Roman" w:cstheme="minorHAnsi"/>
          <w:color w:val="000000" w:themeColor="text1"/>
        </w:rPr>
        <w:br/>
      </w:r>
      <w:r w:rsidRPr="00EC48FD">
        <w:rPr>
          <w:rFonts w:eastAsia="Times New Roman" w:cstheme="minorHAnsi"/>
          <w:color w:val="000000" w:themeColor="text1"/>
        </w:rPr>
        <w:br/>
        <w:t>The CICP Administrative Implementation Interim Final Rule was published in the Federal Register on Friday, October 15, 2010. Available at</w:t>
      </w:r>
      <w:r w:rsidRPr="00EC48FD">
        <w:rPr>
          <w:rFonts w:eastAsia="Times New Roman" w:cstheme="minorHAnsi"/>
          <w:color w:val="737373"/>
        </w:rPr>
        <w:t> </w:t>
      </w:r>
      <w:hyperlink r:id="rId36" w:tgtFrame="_blank" w:tooltip="http://www.hrsa.gov/gethealthcare/conditions/countermeasurescomp/cicp_admin_final_rule.pdf" w:history="1">
        <w:r w:rsidRPr="00EC48FD">
          <w:rPr>
            <w:rFonts w:eastAsia="Times New Roman" w:cstheme="minorHAnsi"/>
            <w:color w:val="0F88B8"/>
            <w:u w:val="single"/>
            <w:bdr w:val="none" w:sz="0" w:space="0" w:color="auto" w:frame="1"/>
          </w:rPr>
          <w:t>http://www.hrsa.gov/gethealthcare/conditions/countermeasurescomp/cicp_admin_final_rule.pdf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737373"/>
        </w:rPr>
        <w:br/>
      </w:r>
    </w:p>
    <w:p w14:paraId="60FC8528" w14:textId="77777777" w:rsidR="007D0859" w:rsidRPr="00EC48FD" w:rsidRDefault="007D0859" w:rsidP="00B323E1">
      <w:pPr>
        <w:rPr>
          <w:rFonts w:eastAsia="Times New Roman" w:cstheme="minorHAnsi"/>
          <w:b/>
          <w:bCs/>
          <w:color w:val="000000" w:themeColor="text1"/>
        </w:rPr>
      </w:pPr>
      <w:r w:rsidRPr="00EC48FD">
        <w:rPr>
          <w:rFonts w:eastAsia="Times New Roman" w:cstheme="minorHAnsi"/>
          <w:b/>
          <w:bCs/>
          <w:color w:val="000000" w:themeColor="text1"/>
        </w:rPr>
        <w:t>Emergency Management Assistance Compact (EMAC)</w:t>
      </w:r>
    </w:p>
    <w:p w14:paraId="528D3D86" w14:textId="3DC9F07E" w:rsidR="007D0859" w:rsidRPr="00EC48FD" w:rsidRDefault="007D0859"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Public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Emergency Management Assistance Compact. Pub. L. No. 104-321. Available at </w:t>
      </w:r>
      <w:hyperlink r:id="rId37" w:tgtFrame="_blank" w:tooltip="http://www.gpo.gov/fdsys/pkg/PLAW-104publ321/pdf/PLAW-104publ321.pdf" w:history="1">
        <w:r w:rsidRPr="00EC48FD">
          <w:rPr>
            <w:rFonts w:eastAsia="Times New Roman" w:cstheme="minorHAnsi"/>
            <w:color w:val="0F88B8"/>
            <w:u w:val="single"/>
            <w:bdr w:val="none" w:sz="0" w:space="0" w:color="auto" w:frame="1"/>
          </w:rPr>
          <w:t>http://www.gpo.gov/fdsys/pkg/PLAW-104publ321/pdf/PLAW-104publ321.pdf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Key Documents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Emergency Management Assistance Compact. Articles of Agreement. Available at </w:t>
      </w:r>
      <w:hyperlink r:id="rId38" w:tgtFrame="_blank" w:tooltip="http://www.emacweb.org" w:history="1">
        <w:r w:rsidRPr="00EC48FD">
          <w:rPr>
            <w:rFonts w:eastAsia="Times New Roman" w:cstheme="minorHAnsi"/>
            <w:color w:val="0F88B8"/>
            <w:u w:val="single"/>
            <w:bdr w:val="none" w:sz="0" w:space="0" w:color="auto" w:frame="1"/>
          </w:rPr>
          <w:t>http://www.emacweb.org</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Summaries of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Government Accountability Office. </w:t>
      </w:r>
      <w:r w:rsidRPr="00EC48FD">
        <w:rPr>
          <w:rFonts w:eastAsia="Times New Roman" w:cstheme="minorHAnsi"/>
          <w:i/>
          <w:iCs/>
          <w:color w:val="000000" w:themeColor="text1"/>
          <w:bdr w:val="none" w:sz="0" w:space="0" w:color="auto" w:frame="1"/>
        </w:rPr>
        <w:t>Emergency Management Assistance Compact: Enhancing EMAC's Collaborative and Administrative Capacity Should Improve National Disaster Response </w:t>
      </w:r>
      <w:r w:rsidRPr="00EC48FD">
        <w:rPr>
          <w:rFonts w:eastAsia="Times New Roman" w:cstheme="minorHAnsi"/>
          <w:color w:val="000000" w:themeColor="text1"/>
        </w:rPr>
        <w:t>(GAO-07-854). June 2007. Available at </w:t>
      </w:r>
      <w:hyperlink r:id="rId39" w:tgtFrame="_blank" w:tooltip="http://www.gao.gov/new.items/d07854.pdf" w:history="1">
        <w:r w:rsidRPr="00EC48FD">
          <w:rPr>
            <w:rFonts w:eastAsia="Times New Roman" w:cstheme="minorHAnsi"/>
            <w:color w:val="0F88B8"/>
            <w:u w:val="single"/>
            <w:bdr w:val="none" w:sz="0" w:space="0" w:color="auto" w:frame="1"/>
          </w:rPr>
          <w:t>http://www.gao.gov/new.items/d07854.pdf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Lindsay B. Congressional Research Service. </w:t>
      </w:r>
      <w:r w:rsidRPr="00EC48FD">
        <w:rPr>
          <w:rFonts w:eastAsia="Times New Roman" w:cstheme="minorHAnsi"/>
          <w:i/>
          <w:iCs/>
          <w:color w:val="000000" w:themeColor="text1"/>
          <w:bdr w:val="none" w:sz="0" w:space="0" w:color="auto" w:frame="1"/>
        </w:rPr>
        <w:t>The Emergency Management Assistance Compact (EMAC): An Overview</w:t>
      </w:r>
      <w:r w:rsidRPr="00EC48FD">
        <w:rPr>
          <w:rFonts w:eastAsia="Times New Roman" w:cstheme="minorHAnsi"/>
          <w:color w:val="000000" w:themeColor="text1"/>
        </w:rPr>
        <w:t> (RL34585). July 21, 2008. Available at </w:t>
      </w:r>
      <w:hyperlink r:id="rId40" w:tgtFrame="_blank" w:tooltip="http://www.policyarchive.org/handle/10207/bitstreams/20206.pdf" w:history="1">
        <w:r w:rsidRPr="00EC48FD">
          <w:rPr>
            <w:rFonts w:eastAsia="Times New Roman" w:cstheme="minorHAnsi"/>
            <w:color w:val="0F88B8"/>
            <w:u w:val="single"/>
            <w:bdr w:val="none" w:sz="0" w:space="0" w:color="auto" w:frame="1"/>
          </w:rPr>
          <w:t>http://www.policyarchive.org/handle/10207/bitstreams/20206.pdf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Emergency Management Assistance Compact website. Available at </w:t>
      </w:r>
      <w:hyperlink r:id="rId41" w:tgtFrame="_blank" w:tooltip="http://www.emacweb.org" w:history="1">
        <w:r w:rsidRPr="00EC48FD">
          <w:rPr>
            <w:rFonts w:eastAsia="Times New Roman" w:cstheme="minorHAnsi"/>
            <w:color w:val="000000" w:themeColor="text1"/>
            <w:u w:val="single"/>
            <w:bdr w:val="none" w:sz="0" w:space="0" w:color="auto" w:frame="1"/>
          </w:rPr>
          <w:t>http://www.emacweb.org</w:t>
        </w:r>
      </w:hyperlink>
      <w:r w:rsidRPr="00EC48FD">
        <w:rPr>
          <w:rFonts w:eastAsia="Times New Roman" w:cstheme="minorHAnsi"/>
          <w:color w:val="000000" w:themeColor="text1"/>
        </w:rPr>
        <w:t>. </w:t>
      </w:r>
      <w:r w:rsidRPr="00EC48FD">
        <w:rPr>
          <w:rFonts w:eastAsia="Times New Roman" w:cstheme="minorHAnsi"/>
          <w:color w:val="000000" w:themeColor="text1"/>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Other Resources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CDC Public Health Law Program. “Mutual Aid” webpage. Available at </w:t>
      </w:r>
      <w:hyperlink r:id="rId42" w:tgtFrame="_blank" w:tooltip="http://www.cdc.gov/phlp/publications/topic/mutual_aid.html" w:history="1">
        <w:r w:rsidRPr="00EC48FD">
          <w:rPr>
            <w:rFonts w:eastAsia="Times New Roman" w:cstheme="minorHAnsi"/>
            <w:color w:val="0F88B8"/>
            <w:u w:val="single"/>
            <w:bdr w:val="none" w:sz="0" w:space="0" w:color="auto" w:frame="1"/>
          </w:rPr>
          <w:t>http://www.cdc.gov/phlp/publications/topic/mutual_aid.html</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Emergency Management Assistance Compact. </w:t>
      </w:r>
      <w:r w:rsidRPr="00EC48FD">
        <w:rPr>
          <w:rFonts w:eastAsia="Times New Roman" w:cstheme="minorHAnsi"/>
          <w:i/>
          <w:iCs/>
          <w:color w:val="000000" w:themeColor="text1"/>
          <w:bdr w:val="none" w:sz="0" w:space="0" w:color="auto" w:frame="1"/>
        </w:rPr>
        <w:t>Model Intrastate Mutual Aid Legislation</w:t>
      </w:r>
      <w:r w:rsidRPr="00EC48FD">
        <w:rPr>
          <w:rFonts w:eastAsia="Times New Roman" w:cstheme="minorHAnsi"/>
          <w:color w:val="000000" w:themeColor="text1"/>
        </w:rPr>
        <w:t> (March 2004). Available at </w:t>
      </w:r>
      <w:hyperlink r:id="rId43" w:tgtFrame="_blank" w:tooltip="http://www.emacweb.org" w:history="1">
        <w:r w:rsidRPr="00EC48FD">
          <w:rPr>
            <w:rFonts w:eastAsia="Times New Roman" w:cstheme="minorHAnsi"/>
            <w:color w:val="0F88B8"/>
            <w:u w:val="single"/>
            <w:bdr w:val="none" w:sz="0" w:space="0" w:color="auto" w:frame="1"/>
          </w:rPr>
          <w:t>http://www.emacweb.org</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Federal Emergency Management Agency. “Mutual Aid Agreements for Public Assistance and Fire Management Assistance” (Disaster Assistance Policy 9523.6). August 13, 2007. Available at </w:t>
      </w:r>
      <w:hyperlink r:id="rId44" w:tgtFrame="_blank" w:tooltip="http://www.fema.gov/9500-series-policy-publications/95236-mutual-aid-agreements-public-assistance-fire-management" w:history="1">
        <w:r w:rsidRPr="00EC48FD">
          <w:rPr>
            <w:rFonts w:eastAsia="Times New Roman" w:cstheme="minorHAnsi"/>
            <w:color w:val="0F88B8"/>
            <w:u w:val="single"/>
            <w:bdr w:val="none" w:sz="0" w:space="0" w:color="auto" w:frame="1"/>
          </w:rPr>
          <w:t>http://www.fema.gov/9500-series-policy-publications/95236-mutual-aid-agreements-public-assistance-fire-management</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Hodge J et al. </w:t>
      </w:r>
      <w:r w:rsidRPr="00EC48FD">
        <w:rPr>
          <w:rFonts w:eastAsia="Times New Roman" w:cstheme="minorHAnsi"/>
          <w:i/>
          <w:iCs/>
          <w:color w:val="000000" w:themeColor="text1"/>
          <w:bdr w:val="none" w:sz="0" w:space="0" w:color="auto" w:frame="1"/>
        </w:rPr>
        <w:t>Model Memorandum of Understanding Between Hospitals During Declared Emergencies</w:t>
      </w:r>
      <w:r w:rsidRPr="00EC48FD">
        <w:rPr>
          <w:rFonts w:eastAsia="Times New Roman" w:cstheme="minorHAnsi"/>
          <w:color w:val="000000" w:themeColor="text1"/>
        </w:rPr>
        <w:t xml:space="preserve">. </w:t>
      </w:r>
      <w:r w:rsidRPr="00EC48FD">
        <w:rPr>
          <w:rFonts w:eastAsia="Times New Roman" w:cstheme="minorHAnsi"/>
          <w:color w:val="000000" w:themeColor="text1"/>
        </w:rPr>
        <w:lastRenderedPageBreak/>
        <w:t>June 15, 2009. Available at </w:t>
      </w:r>
      <w:hyperlink r:id="rId45" w:tgtFrame="_blank" w:tooltip="http://www.bt.cdc.gov/planning/emac/pdf/PACER_Model_MOU.pdf" w:history="1">
        <w:r w:rsidRPr="00EC48FD">
          <w:rPr>
            <w:rFonts w:eastAsia="Times New Roman" w:cstheme="minorHAnsi"/>
            <w:color w:val="0F88B8"/>
            <w:u w:val="single"/>
            <w:bdr w:val="none" w:sz="0" w:space="0" w:color="auto" w:frame="1"/>
          </w:rPr>
          <w:t>http://www.bt.cdc.gov/planning/emac/pdf/PACER_Model_MOU.pdf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U.S. EPA. “Mutual Aid and Assistance” webpage. Available at </w:t>
      </w:r>
      <w:hyperlink r:id="rId46" w:tgtFrame="_blank" w:tooltip="http://water.epa.gov/infrastructure/watersecurity/mutualaid/index.cfm" w:history="1">
        <w:r w:rsidRPr="00EC48FD">
          <w:rPr>
            <w:rFonts w:eastAsia="Times New Roman" w:cstheme="minorHAnsi"/>
            <w:color w:val="0F88B8"/>
            <w:u w:val="single"/>
            <w:bdr w:val="none" w:sz="0" w:space="0" w:color="auto" w:frame="1"/>
          </w:rPr>
          <w:t>http://water.epa.gov/infrastructure/watersecurity/mutualaid/index.cfm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0F7E3066" w14:textId="77777777" w:rsidR="007D0859" w:rsidRPr="00EC48FD" w:rsidRDefault="007D0859" w:rsidP="00B323E1">
      <w:pPr>
        <w:rPr>
          <w:rFonts w:eastAsia="Times New Roman" w:cstheme="minorHAnsi"/>
          <w:b/>
          <w:bCs/>
          <w:color w:val="000000" w:themeColor="text1"/>
        </w:rPr>
      </w:pPr>
      <w:r w:rsidRPr="00EC48FD">
        <w:rPr>
          <w:rFonts w:eastAsia="Times New Roman" w:cstheme="minorHAnsi"/>
          <w:b/>
          <w:bCs/>
          <w:color w:val="000000" w:themeColor="text1"/>
        </w:rPr>
        <w:t>Emergency Use Authorization (EUA)</w:t>
      </w:r>
    </w:p>
    <w:p w14:paraId="7713700D" w14:textId="77777777" w:rsidR="007D0859" w:rsidRPr="00EC48FD" w:rsidRDefault="007D0859" w:rsidP="007D0859">
      <w:pPr>
        <w:shd w:val="clear" w:color="auto" w:fill="FFFFFF"/>
        <w:spacing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Public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Federal Food, Drug, and Cosmetic Act §564, as amended. Codified at 21 U.S.C. §564.</w:t>
      </w:r>
    </w:p>
    <w:p w14:paraId="3FBE8900" w14:textId="77777777" w:rsidR="007D0859" w:rsidRPr="00EC48FD" w:rsidRDefault="007D0859" w:rsidP="007D0859">
      <w:pPr>
        <w:shd w:val="clear" w:color="auto" w:fill="FFFFFF"/>
        <w:spacing w:line="240" w:lineRule="atLeast"/>
        <w:textAlignment w:val="baseline"/>
        <w:rPr>
          <w:rFonts w:eastAsia="Times New Roman" w:cstheme="minorHAnsi"/>
          <w:color w:val="000000" w:themeColor="text1"/>
        </w:rPr>
      </w:pPr>
      <w:r w:rsidRPr="00EC48FD">
        <w:rPr>
          <w:rFonts w:eastAsia="Times New Roman" w:cstheme="minorHAnsi"/>
          <w:color w:val="000000" w:themeColor="text1"/>
        </w:rPr>
        <w:t>Pandemic and All-Hazards Preparedness Reauthorization Act of 2013. Pub. L. No. 113-5. (127 STAT. 161). Available at </w:t>
      </w:r>
      <w:hyperlink r:id="rId47" w:tgtFrame="_blank" w:tooltip="http://www.gpo.gov/fdsys/pkg/BILLS-113hr307enr/pdf/BILLS-113hr307enr.pdf" w:history="1">
        <w:r w:rsidRPr="00EC48FD">
          <w:rPr>
            <w:rFonts w:eastAsia="Times New Roman" w:cstheme="minorHAnsi"/>
            <w:color w:val="0F88B8"/>
            <w:u w:val="single"/>
            <w:bdr w:val="none" w:sz="0" w:space="0" w:color="auto" w:frame="1"/>
          </w:rPr>
          <w:t>http://www.gpo.gov/fdsys/pkg/BILLS-113hr307enr/pdf/BILLS-113hr307enr.pdf</w:t>
        </w:r>
      </w:hyperlink>
      <w:r w:rsidRPr="00EC48FD">
        <w:rPr>
          <w:rFonts w:eastAsia="Times New Roman" w:cstheme="minorHAnsi"/>
          <w:color w:val="737373"/>
        </w:rPr>
        <w:br/>
      </w:r>
    </w:p>
    <w:p w14:paraId="0B9A9C98" w14:textId="77777777" w:rsidR="007D0859" w:rsidRPr="00EC48FD" w:rsidRDefault="007D0859" w:rsidP="007D0859">
      <w:pPr>
        <w:shd w:val="clear" w:color="auto" w:fill="FFFFFF"/>
        <w:spacing w:line="240" w:lineRule="atLeast"/>
        <w:textAlignment w:val="baseline"/>
        <w:rPr>
          <w:rFonts w:eastAsia="Times New Roman" w:cstheme="minorHAnsi"/>
          <w:color w:val="737373"/>
        </w:rPr>
      </w:pPr>
      <w:r w:rsidRPr="00EC48FD">
        <w:rPr>
          <w:rFonts w:eastAsia="Times New Roman" w:cstheme="minorHAnsi"/>
          <w:b/>
          <w:bCs/>
          <w:color w:val="000000" w:themeColor="text1"/>
          <w:bdr w:val="none" w:sz="0" w:space="0" w:color="auto" w:frame="1"/>
        </w:rPr>
        <w:t>Guidance Documents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U.S. Food and Drug Administration. </w:t>
      </w:r>
      <w:r w:rsidRPr="00EC48FD">
        <w:rPr>
          <w:rFonts w:eastAsia="Times New Roman" w:cstheme="minorHAnsi"/>
          <w:i/>
          <w:iCs/>
          <w:color w:val="000000" w:themeColor="text1"/>
          <w:bdr w:val="none" w:sz="0" w:space="0" w:color="auto" w:frame="1"/>
        </w:rPr>
        <w:t>Emergency Use Authorization of Medical Products Guidance</w:t>
      </w:r>
      <w:r w:rsidRPr="00EC48FD">
        <w:rPr>
          <w:rFonts w:eastAsia="Times New Roman" w:cstheme="minorHAnsi"/>
          <w:color w:val="000000" w:themeColor="text1"/>
        </w:rPr>
        <w:t>. July 2007. Available at </w:t>
      </w:r>
      <w:hyperlink r:id="rId48" w:tgtFrame="_blank" w:tooltip="http://www.fda.gov/RegulatoryInformation/Guidances/ucm125127.htm" w:history="1">
        <w:r w:rsidRPr="00EC48FD">
          <w:rPr>
            <w:rFonts w:eastAsia="Times New Roman" w:cstheme="minorHAnsi"/>
            <w:color w:val="0F88B8"/>
            <w:u w:val="single"/>
            <w:bdr w:val="none" w:sz="0" w:space="0" w:color="auto" w:frame="1"/>
          </w:rPr>
          <w:t>http://www.fda.gov/RegulatoryInformation/Guidances/ucm125127.htm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U.S. Food and Drug Administration. “Emergency Use Authorization” webpage. Available at </w:t>
      </w:r>
      <w:hyperlink r:id="rId49" w:tgtFrame="_blank" w:tooltip="http://www.fda.gov/emergencypreparedness/counterterrorism/ucm182568.htm" w:history="1">
        <w:r w:rsidRPr="00EC48FD">
          <w:rPr>
            <w:rFonts w:eastAsia="Times New Roman" w:cstheme="minorHAnsi"/>
            <w:color w:val="0F88B8"/>
            <w:u w:val="single"/>
            <w:bdr w:val="none" w:sz="0" w:space="0" w:color="auto" w:frame="1"/>
          </w:rPr>
          <w:t>http://www.fda.gov/emergencypreparedness/counterterrorism/ucm182568.htm</w:t>
        </w:r>
      </w:hyperlink>
      <w:r w:rsidRPr="00EC48FD">
        <w:rPr>
          <w:rFonts w:eastAsia="Times New Roman" w:cstheme="minorHAnsi"/>
          <w:color w:val="737373"/>
        </w:rPr>
        <w:t>.</w:t>
      </w:r>
    </w:p>
    <w:p w14:paraId="5694E769" w14:textId="77777777" w:rsidR="002350CB" w:rsidRDefault="002350CB" w:rsidP="007D0859">
      <w:pPr>
        <w:shd w:val="clear" w:color="auto" w:fill="FFFFFF"/>
        <w:spacing w:line="240" w:lineRule="atLeast"/>
        <w:textAlignment w:val="baseline"/>
        <w:rPr>
          <w:rFonts w:eastAsia="Times New Roman" w:cstheme="minorHAnsi"/>
          <w:color w:val="000000" w:themeColor="text1"/>
        </w:rPr>
      </w:pPr>
    </w:p>
    <w:p w14:paraId="457633A8" w14:textId="071BF50F" w:rsidR="007D0859" w:rsidRPr="00EC48FD" w:rsidRDefault="007D0859" w:rsidP="007D0859">
      <w:pPr>
        <w:shd w:val="clear" w:color="auto" w:fill="FFFFFF"/>
        <w:spacing w:line="240" w:lineRule="atLeast"/>
        <w:textAlignment w:val="baseline"/>
        <w:rPr>
          <w:rFonts w:eastAsia="Times New Roman" w:cstheme="minorHAnsi"/>
          <w:color w:val="737373"/>
        </w:rPr>
      </w:pPr>
      <w:r w:rsidRPr="00EC48FD">
        <w:rPr>
          <w:rFonts w:eastAsia="Times New Roman" w:cstheme="minorHAnsi"/>
          <w:color w:val="000000" w:themeColor="text1"/>
        </w:rPr>
        <w:t>U.S. Food and Drug Administration. “Emergency Use Authorizations Questions and Answers” webpage. Available at </w:t>
      </w:r>
      <w:hyperlink r:id="rId50" w:tgtFrame="_blank" w:tooltip="http://www.fda.gov/NewsEvents/PublicHealthFocus/ucm153297.htm" w:history="1">
        <w:r w:rsidRPr="00EC48FD">
          <w:rPr>
            <w:rFonts w:eastAsia="Times New Roman" w:cstheme="minorHAnsi"/>
            <w:color w:val="0F88B8"/>
            <w:u w:val="single"/>
            <w:bdr w:val="none" w:sz="0" w:space="0" w:color="auto" w:frame="1"/>
          </w:rPr>
          <w:t>http://www.fda.gov/NewsEvents/PublicHealthFocus/ucm153297.htm</w:t>
        </w:r>
      </w:hyperlink>
      <w:r w:rsidRPr="00EC48FD">
        <w:rPr>
          <w:rFonts w:eastAsia="Times New Roman" w:cstheme="minorHAnsi"/>
          <w:color w:val="737373"/>
        </w:rPr>
        <w:t>. </w:t>
      </w:r>
    </w:p>
    <w:p w14:paraId="77C1F736" w14:textId="77777777" w:rsidR="002350CB" w:rsidRDefault="002350CB" w:rsidP="007D0859">
      <w:pPr>
        <w:shd w:val="clear" w:color="auto" w:fill="FFFFFF"/>
        <w:spacing w:line="240" w:lineRule="atLeast"/>
        <w:textAlignment w:val="baseline"/>
        <w:rPr>
          <w:rFonts w:eastAsia="Times New Roman" w:cstheme="minorHAnsi"/>
          <w:color w:val="000000" w:themeColor="text1"/>
        </w:rPr>
      </w:pPr>
    </w:p>
    <w:p w14:paraId="62A895F6" w14:textId="297E925E" w:rsidR="007D0859" w:rsidRPr="00EC48FD" w:rsidRDefault="007D0859" w:rsidP="007D0859">
      <w:pPr>
        <w:shd w:val="clear" w:color="auto" w:fill="FFFFFF"/>
        <w:spacing w:line="240" w:lineRule="atLeast"/>
        <w:textAlignment w:val="baseline"/>
        <w:rPr>
          <w:rFonts w:eastAsia="Times New Roman" w:cstheme="minorHAnsi"/>
          <w:color w:val="737373"/>
        </w:rPr>
      </w:pPr>
      <w:r w:rsidRPr="00EC48FD">
        <w:rPr>
          <w:rFonts w:eastAsia="Times New Roman" w:cstheme="minorHAnsi"/>
          <w:color w:val="000000" w:themeColor="text1"/>
        </w:rPr>
        <w:t>U.S. Food and Drug Administration. "Pandemic and All Hazards Preparedness Reauthorization Act of 2013 (PAHPRA FDA Medical Countermeasure Authorities)" webpage. Available at </w:t>
      </w:r>
      <w:hyperlink r:id="rId51" w:tgtFrame="_blank" w:tooltip="http://www.fda.gov/EmergencyPreparedness/Counterterrorism/MedicalCountermeasures/MCMLegalRegulatoryandPolicyFramework/ucm359581.htm" w:history="1">
        <w:r w:rsidRPr="00EC48FD">
          <w:rPr>
            <w:rFonts w:eastAsia="Times New Roman" w:cstheme="minorHAnsi"/>
            <w:color w:val="0F88B8"/>
            <w:u w:val="single"/>
            <w:bdr w:val="none" w:sz="0" w:space="0" w:color="auto" w:frame="1"/>
          </w:rPr>
          <w:t>http://www.fda.gov/EmergencyPreparedness/Counterterrorism/MedicalCountermeasures/MCMLegalRegulatoryandPolicyFramework/ucm359581.htm</w:t>
        </w:r>
      </w:hyperlink>
      <w:r w:rsidRPr="00EC48FD">
        <w:rPr>
          <w:rFonts w:eastAsia="Times New Roman" w:cstheme="minorHAnsi"/>
          <w:color w:val="737373"/>
        </w:rPr>
        <w:t>.</w:t>
      </w:r>
    </w:p>
    <w:p w14:paraId="17474FA4" w14:textId="77777777" w:rsidR="002350CB" w:rsidRDefault="002350CB" w:rsidP="007D0859">
      <w:pPr>
        <w:shd w:val="clear" w:color="auto" w:fill="FFFFFF"/>
        <w:spacing w:after="240" w:line="240" w:lineRule="atLeast"/>
        <w:textAlignment w:val="baseline"/>
        <w:rPr>
          <w:rFonts w:eastAsia="Times New Roman" w:cstheme="minorHAnsi"/>
          <w:color w:val="000000" w:themeColor="text1"/>
        </w:rPr>
      </w:pPr>
    </w:p>
    <w:p w14:paraId="788DE7B7" w14:textId="6735D55D" w:rsidR="007D0859" w:rsidRPr="00EC48FD" w:rsidRDefault="007D0859"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t>U.S. Food and Drug Administration and the U.S. Centers for Disease Control and Prevention. “Emergency Use Authorization” online course. Available at </w:t>
      </w:r>
      <w:hyperlink r:id="rId52" w:tgtFrame="_blank" w:tooltip="http://www.bt.cdc.gov/training/eua/index.html" w:history="1">
        <w:r w:rsidRPr="00EC48FD">
          <w:rPr>
            <w:rFonts w:eastAsia="Times New Roman" w:cstheme="minorHAnsi"/>
            <w:color w:val="0F88B8"/>
            <w:u w:val="single"/>
            <w:bdr w:val="none" w:sz="0" w:space="0" w:color="auto" w:frame="1"/>
          </w:rPr>
          <w:t>http://www.bt.cdc.gov/training/eua/index.html</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Sherman S. Department of Health and Human Services. “Public Health Emergency Authorities: Determinations and Declarations.” Presentation at </w:t>
      </w:r>
      <w:r w:rsidRPr="00EC48FD">
        <w:rPr>
          <w:rFonts w:eastAsia="Times New Roman" w:cstheme="minorHAnsi"/>
          <w:i/>
          <w:iCs/>
          <w:color w:val="000000" w:themeColor="text1"/>
          <w:bdr w:val="none" w:sz="0" w:space="0" w:color="auto" w:frame="1"/>
        </w:rPr>
        <w:t>Federal, State, and Local Public Health Preparedness </w:t>
      </w:r>
      <w:r w:rsidRPr="00EC48FD">
        <w:rPr>
          <w:rFonts w:eastAsia="Times New Roman" w:cstheme="minorHAnsi"/>
          <w:color w:val="000000" w:themeColor="text1"/>
        </w:rPr>
        <w:t>meeting. Baltimore, Maryland. December 14-15, 2010. Available at </w:t>
      </w:r>
      <w:hyperlink r:id="rId53" w:tgtFrame="_blank" w:tooltip="http://www.fda.gov/EmergencyPreparedness/Counterterrorism/ucm247676.htm" w:history="1">
        <w:r w:rsidRPr="00EC48FD">
          <w:rPr>
            <w:rFonts w:eastAsia="Times New Roman" w:cstheme="minorHAnsi"/>
            <w:color w:val="0F88B8"/>
            <w:u w:val="single"/>
            <w:bdr w:val="none" w:sz="0" w:space="0" w:color="auto" w:frame="1"/>
          </w:rPr>
          <w:t>http://www.fda.gov/EmergencyPreparedness/Counterterrorism/ucm247676.htm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i/>
          <w:iCs/>
          <w:color w:val="000000" w:themeColor="text1"/>
          <w:bdr w:val="none" w:sz="0" w:space="0" w:color="auto" w:frame="1"/>
        </w:rPr>
        <w:t>Medical Countermeasures Dispensing: Emergency Use Authorization and the Postal Model</w:t>
      </w:r>
      <w:r w:rsidRPr="00EC48FD">
        <w:rPr>
          <w:rFonts w:eastAsia="Times New Roman" w:cstheme="minorHAnsi"/>
          <w:color w:val="000000" w:themeColor="text1"/>
        </w:rPr>
        <w:t>. Workshop Summary. Institute of Medicine (US). Forum on Medical and Public Health Preparedness for Catastrophic Events. Washington (DC). National Academies Press (US). 2010. Available at</w:t>
      </w:r>
      <w:r w:rsidRPr="00EC48FD">
        <w:rPr>
          <w:rFonts w:eastAsia="Times New Roman" w:cstheme="minorHAnsi"/>
          <w:color w:val="737373"/>
        </w:rPr>
        <w:t> </w:t>
      </w:r>
      <w:hyperlink r:id="rId54" w:tgtFrame="_blank" w:tooltip="http://www.ncbi.nlm.nih.gov/books/NBK53126/pdf/TOC.pdf" w:history="1">
        <w:r w:rsidRPr="00EC48FD">
          <w:rPr>
            <w:rFonts w:eastAsia="Times New Roman" w:cstheme="minorHAnsi"/>
            <w:color w:val="0F88B8"/>
            <w:u w:val="single"/>
            <w:bdr w:val="none" w:sz="0" w:space="0" w:color="auto" w:frame="1"/>
          </w:rPr>
          <w:t>http://www.ncbi.nlm.nih.gov/books/NBK53126/pdf/TOC.pdf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76FF4027" w14:textId="77777777" w:rsidR="007D0859" w:rsidRPr="00EC48FD" w:rsidRDefault="007D0859" w:rsidP="002350CB">
      <w:pPr>
        <w:keepNext/>
        <w:rPr>
          <w:rFonts w:eastAsia="Times New Roman" w:cstheme="minorHAnsi"/>
          <w:b/>
          <w:bCs/>
          <w:color w:val="000000" w:themeColor="text1"/>
        </w:rPr>
      </w:pPr>
      <w:r w:rsidRPr="00EC48FD">
        <w:rPr>
          <w:rFonts w:eastAsia="Times New Roman" w:cstheme="minorHAnsi"/>
          <w:b/>
          <w:bCs/>
          <w:color w:val="000000" w:themeColor="text1"/>
        </w:rPr>
        <w:lastRenderedPageBreak/>
        <w:t>Entity Liability</w:t>
      </w:r>
    </w:p>
    <w:p w14:paraId="394D0EEE" w14:textId="77777777" w:rsidR="007D0859" w:rsidRPr="00EC48FD" w:rsidRDefault="007D0859"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Other Resources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Nonprofit Risk Management Center. </w:t>
      </w:r>
      <w:r w:rsidRPr="00EC48FD">
        <w:rPr>
          <w:rFonts w:eastAsia="Times New Roman" w:cstheme="minorHAnsi"/>
          <w:i/>
          <w:iCs/>
          <w:color w:val="000000" w:themeColor="text1"/>
          <w:bdr w:val="none" w:sz="0" w:space="0" w:color="auto" w:frame="1"/>
        </w:rPr>
        <w:t>State Liability Laws for Charitable Organizations and Volunteers</w:t>
      </w:r>
      <w:r w:rsidRPr="00EC48FD">
        <w:rPr>
          <w:rFonts w:eastAsia="Times New Roman" w:cstheme="minorHAnsi"/>
          <w:color w:val="000000" w:themeColor="text1"/>
        </w:rPr>
        <w:t>. Updated as of December 2009. Available at</w:t>
      </w:r>
      <w:r w:rsidRPr="00EC48FD">
        <w:rPr>
          <w:rFonts w:eastAsia="Times New Roman" w:cstheme="minorHAnsi"/>
          <w:color w:val="737373"/>
        </w:rPr>
        <w:t> </w:t>
      </w:r>
      <w:hyperlink r:id="rId55" w:tgtFrame="_blank" w:tooltip="http://www.probonopartner.org/FileLib/Documents/nonprofitriskmgmtstateliability.pdf" w:history="1">
        <w:r w:rsidRPr="00EC48FD">
          <w:rPr>
            <w:rFonts w:eastAsia="Times New Roman" w:cstheme="minorHAnsi"/>
            <w:color w:val="0F88B8"/>
            <w:u w:val="single"/>
            <w:bdr w:val="none" w:sz="0" w:space="0" w:color="auto" w:frame="1"/>
          </w:rPr>
          <w:t>http://www.probonopartner.org/FileLib/Documents/nonprofitriskmgmtstateliability.pdf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737373"/>
        </w:rPr>
        <w:br/>
      </w:r>
      <w:r w:rsidRPr="00EC48FD">
        <w:rPr>
          <w:rFonts w:eastAsia="Times New Roman" w:cstheme="minorHAnsi"/>
          <w:color w:val="000000" w:themeColor="text1"/>
        </w:rPr>
        <w:t>Uniform Emergency Volunteer Health Practitioners Act (UEVHPA). Uniform Law Commission. “Emergency Volunteer Health Practitioners” website. Available at </w:t>
      </w:r>
      <w:hyperlink r:id="rId56" w:tgtFrame="_blank" w:tooltip="http://uniformlaws.org/Act.aspx?title=Emergency%20Volunteer%20Health%20Practitioners" w:history="1">
        <w:r w:rsidRPr="00EC48FD">
          <w:rPr>
            <w:rFonts w:eastAsia="Times New Roman" w:cstheme="minorHAnsi"/>
            <w:color w:val="0F88B8"/>
            <w:u w:val="single"/>
            <w:bdr w:val="none" w:sz="0" w:space="0" w:color="auto" w:frame="1"/>
          </w:rPr>
          <w:t>http://uniformlaws.org/Act.aspx?title=Emergency%20Volunteer%20Health%20Practitioners</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5C42968D" w14:textId="77777777" w:rsidR="007D0859" w:rsidRPr="00EC48FD" w:rsidRDefault="007D0859" w:rsidP="00B323E1">
      <w:pPr>
        <w:rPr>
          <w:rFonts w:eastAsia="Times New Roman" w:cstheme="minorHAnsi"/>
          <w:b/>
          <w:bCs/>
          <w:color w:val="000000" w:themeColor="text1"/>
        </w:rPr>
      </w:pPr>
      <w:r w:rsidRPr="00EC48FD">
        <w:rPr>
          <w:rFonts w:eastAsia="Times New Roman" w:cstheme="minorHAnsi"/>
          <w:b/>
          <w:bCs/>
          <w:color w:val="000000" w:themeColor="text1"/>
        </w:rPr>
        <w:t>Federal Tort Claims Act (FTCA)</w:t>
      </w:r>
    </w:p>
    <w:p w14:paraId="0196941D" w14:textId="77777777" w:rsidR="007D0859" w:rsidRPr="00EC48FD" w:rsidRDefault="007D0859"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Public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Federal Tort Claims Act, as amended. Codified at 28 U.S.C. §§1346(b), 2671-2680. Available at </w:t>
      </w:r>
      <w:hyperlink r:id="rId57" w:tooltip="http://origin.www.gpo.gov/fdsys/pkg/USCODE-2009-title28/pdf/USCODE-2009-title28-partIV-chap85-sec1346.pdf " w:history="1">
        <w:r w:rsidRPr="00EC48FD">
          <w:rPr>
            <w:rFonts w:eastAsia="Times New Roman" w:cstheme="minorHAnsi"/>
            <w:color w:val="0F88B8"/>
            <w:u w:val="single"/>
            <w:bdr w:val="none" w:sz="0" w:space="0" w:color="auto" w:frame="1"/>
          </w:rPr>
          <w:t>http://origin.www.gpo.gov/fdsys/pkg/USCODE-2009-title28/pdf/USCODE-2009-title28-partIV-chap85-sec1346.pdf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08BCDDCD" w14:textId="77777777" w:rsidR="007D0859" w:rsidRPr="00EC48FD" w:rsidRDefault="007D0859" w:rsidP="00B323E1">
      <w:pPr>
        <w:rPr>
          <w:rFonts w:eastAsia="Times New Roman" w:cstheme="minorHAnsi"/>
          <w:b/>
          <w:bCs/>
          <w:color w:val="000000" w:themeColor="text1"/>
        </w:rPr>
      </w:pPr>
      <w:r w:rsidRPr="00EC48FD">
        <w:rPr>
          <w:rFonts w:eastAsia="Times New Roman" w:cstheme="minorHAnsi"/>
          <w:b/>
          <w:bCs/>
          <w:color w:val="000000" w:themeColor="text1"/>
        </w:rPr>
        <w:t>HHS Office of the Assistant Secretary for Preparedness and Response (ASPR)</w:t>
      </w:r>
    </w:p>
    <w:p w14:paraId="5095BCF7" w14:textId="77777777" w:rsidR="007D0859" w:rsidRPr="00EC48FD" w:rsidRDefault="007D0859"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HHS Office of the Assistant Secretary for Preparedness and Response website. Available at </w:t>
      </w:r>
      <w:hyperlink r:id="rId58" w:tgtFrame="_blank" w:tooltip="http://www.phe.gov/preparedness/support/secauthority/Pages/default.aspx" w:history="1">
        <w:r w:rsidRPr="00EC48FD">
          <w:rPr>
            <w:rFonts w:eastAsia="Times New Roman" w:cstheme="minorHAnsi"/>
            <w:color w:val="0F88B8"/>
            <w:u w:val="single"/>
            <w:bdr w:val="none" w:sz="0" w:space="0" w:color="auto" w:frame="1"/>
          </w:rPr>
          <w:t>http://ww.phe.gov/preparedness/support/secauthority/Pages/default.aspx</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1B7F3D9E" w14:textId="77777777" w:rsidR="007D0859" w:rsidRPr="00EC48FD" w:rsidRDefault="007D0859" w:rsidP="00B323E1">
      <w:pPr>
        <w:rPr>
          <w:rFonts w:eastAsia="Times New Roman" w:cstheme="minorHAnsi"/>
          <w:b/>
          <w:bCs/>
          <w:color w:val="000000" w:themeColor="text1"/>
        </w:rPr>
      </w:pPr>
      <w:r w:rsidRPr="00EC48FD">
        <w:rPr>
          <w:rFonts w:eastAsia="Times New Roman" w:cstheme="minorHAnsi"/>
          <w:b/>
          <w:bCs/>
          <w:color w:val="000000" w:themeColor="text1"/>
        </w:rPr>
        <w:t>Mutual Aid Agreements</w:t>
      </w:r>
    </w:p>
    <w:p w14:paraId="52A9E31F" w14:textId="715B1FCA" w:rsidR="002350CB" w:rsidRDefault="007D0859" w:rsidP="007D0859">
      <w:pPr>
        <w:shd w:val="clear" w:color="auto" w:fill="FFFFFF"/>
        <w:spacing w:after="240" w:line="240" w:lineRule="atLeast"/>
        <w:textAlignment w:val="baseline"/>
        <w:rPr>
          <w:rFonts w:eastAsia="Times New Roman" w:cstheme="minorHAnsi"/>
          <w:color w:val="FF0000"/>
        </w:rPr>
      </w:pPr>
      <w:r w:rsidRPr="00EC48FD">
        <w:rPr>
          <w:rFonts w:eastAsia="Times New Roman" w:cstheme="minorHAnsi"/>
          <w:color w:val="000000" w:themeColor="text1"/>
        </w:rPr>
        <w:br/>
      </w:r>
      <w:r w:rsidRPr="00EC48FD">
        <w:rPr>
          <w:rFonts w:eastAsia="Times New Roman" w:cstheme="minorHAnsi"/>
          <w:i/>
          <w:iCs/>
          <w:color w:val="000000" w:themeColor="text1"/>
          <w:bdr w:val="none" w:sz="0" w:space="0" w:color="auto" w:frame="1"/>
        </w:rPr>
        <w:t xml:space="preserve">See also </w:t>
      </w:r>
      <w:r w:rsidRPr="00EC48FD">
        <w:rPr>
          <w:rFonts w:eastAsia="Times New Roman" w:cstheme="minorHAnsi"/>
          <w:i/>
          <w:iCs/>
          <w:color w:val="737373"/>
          <w:bdr w:val="none" w:sz="0" w:space="0" w:color="auto" w:frame="1"/>
        </w:rPr>
        <w:t>“</w:t>
      </w:r>
      <w:hyperlink r:id="rId59" w:anchor="Emergency-Management-Assistance" w:history="1">
        <w:r w:rsidRPr="00EC48FD">
          <w:rPr>
            <w:rFonts w:eastAsia="Times New Roman" w:cstheme="minorHAnsi"/>
            <w:i/>
            <w:iCs/>
            <w:color w:val="0F88B8"/>
            <w:u w:val="single"/>
            <w:bdr w:val="none" w:sz="0" w:space="0" w:color="auto" w:frame="1"/>
          </w:rPr>
          <w:t>Emergency Management Assistance Compact</w:t>
        </w:r>
      </w:hyperlink>
      <w:r w:rsidRPr="00EC48FD">
        <w:rPr>
          <w:rFonts w:eastAsia="Times New Roman" w:cstheme="minorHAnsi"/>
          <w:i/>
          <w:iCs/>
          <w:color w:val="737373"/>
          <w:bdr w:val="none" w:sz="0" w:space="0" w:color="auto" w:frame="1"/>
        </w:rPr>
        <w:t>” </w:t>
      </w:r>
      <w:r w:rsidRPr="00EC48FD">
        <w:rPr>
          <w:rFonts w:eastAsia="Times New Roman" w:cstheme="minorHAnsi"/>
          <w:i/>
          <w:iCs/>
          <w:color w:val="737373"/>
          <w:bdr w:val="none" w:sz="0" w:space="0" w:color="auto" w:frame="1"/>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Other Resources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CDC Public Health Law Program. “Mutual Aid” webpage. Available at </w:t>
      </w:r>
      <w:hyperlink r:id="rId60" w:tgtFrame="_blank" w:tooltip="http://www2.cdc.gov/phlp/mutualaid/" w:history="1">
        <w:r w:rsidRPr="00EC48FD">
          <w:rPr>
            <w:rFonts w:eastAsia="Times New Roman" w:cstheme="minorHAnsi"/>
            <w:color w:val="0F88B8"/>
            <w:u w:val="single"/>
            <w:bdr w:val="none" w:sz="0" w:space="0" w:color="auto" w:frame="1"/>
          </w:rPr>
          <w:t>http://www2.cdc.gov/phlp/mutualaid/</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Emergency Management Assistance Compact. </w:t>
      </w:r>
      <w:r w:rsidRPr="00EC48FD">
        <w:rPr>
          <w:rFonts w:eastAsia="Times New Roman" w:cstheme="minorHAnsi"/>
          <w:i/>
          <w:iCs/>
          <w:color w:val="000000" w:themeColor="text1"/>
          <w:bdr w:val="none" w:sz="0" w:space="0" w:color="auto" w:frame="1"/>
        </w:rPr>
        <w:t>Model Intrastate Mutual Aid Legislation</w:t>
      </w:r>
      <w:r w:rsidRPr="00EC48FD">
        <w:rPr>
          <w:rFonts w:eastAsia="Times New Roman" w:cstheme="minorHAnsi"/>
          <w:color w:val="000000" w:themeColor="text1"/>
        </w:rPr>
        <w:t>. March 2004. Available at </w:t>
      </w:r>
      <w:hyperlink r:id="rId61" w:tgtFrame="_blank" w:tooltip="http://www.emacweb.org" w:history="1">
        <w:r w:rsidRPr="00EC48FD">
          <w:rPr>
            <w:rFonts w:eastAsia="Times New Roman" w:cstheme="minorHAnsi"/>
            <w:color w:val="0F88B8"/>
            <w:u w:val="single"/>
            <w:bdr w:val="none" w:sz="0" w:space="0" w:color="auto" w:frame="1"/>
          </w:rPr>
          <w:t>http://www.emacweb.org</w:t>
        </w:r>
      </w:hyperlink>
      <w:r w:rsidRPr="00EC48FD">
        <w:rPr>
          <w:rFonts w:eastAsia="Times New Roman" w:cstheme="minorHAnsi"/>
          <w:color w:val="737373"/>
        </w:rPr>
        <w:t>. </w:t>
      </w:r>
      <w:r w:rsidRPr="00EC48FD">
        <w:rPr>
          <w:rFonts w:eastAsia="Times New Roman" w:cstheme="minorHAnsi"/>
          <w:color w:val="000000" w:themeColor="text1"/>
        </w:rPr>
        <w:br/>
      </w:r>
      <w:r w:rsidRPr="00EC48FD">
        <w:rPr>
          <w:rFonts w:eastAsia="Times New Roman" w:cstheme="minorHAnsi"/>
          <w:color w:val="000000" w:themeColor="text1"/>
        </w:rPr>
        <w:br/>
        <w:t>Federal Emergency Management Agency. “Mutual Aid Agreements for Public Assistance and Fire Management Assistance” (Disaster Assistance Policy 9523.6). August 13, 2007</w:t>
      </w:r>
      <w:r w:rsidRPr="00EC48FD">
        <w:rPr>
          <w:rFonts w:eastAsia="Times New Roman" w:cstheme="minorHAnsi"/>
          <w:color w:val="737373"/>
        </w:rPr>
        <w:t xml:space="preserve">. </w:t>
      </w:r>
      <w:r w:rsidRPr="00B6145E">
        <w:rPr>
          <w:rFonts w:eastAsia="Times New Roman" w:cstheme="minorHAnsi"/>
          <w:color w:val="FF0000"/>
        </w:rPr>
        <w:t>Available at gov/9500-series-policy-publications/95236-mutual-aid-agreements-public-assistance-fire-mangement</w:t>
      </w:r>
      <w:r w:rsidR="00B6145E" w:rsidRPr="00B6145E">
        <w:rPr>
          <w:rFonts w:eastAsia="Times New Roman" w:cstheme="minorHAnsi"/>
          <w:color w:val="FF0000"/>
        </w:rPr>
        <w:t xml:space="preserve"> </w:t>
      </w:r>
    </w:p>
    <w:p w14:paraId="4FDF8B95" w14:textId="77777777" w:rsidR="00B6145E" w:rsidRDefault="00B6145E" w:rsidP="007D0859">
      <w:pPr>
        <w:shd w:val="clear" w:color="auto" w:fill="FFFFFF"/>
        <w:spacing w:after="240" w:line="240" w:lineRule="atLeast"/>
        <w:textAlignment w:val="baseline"/>
        <w:rPr>
          <w:rFonts w:eastAsia="Times New Roman" w:cstheme="minorHAnsi"/>
          <w:color w:val="737373"/>
        </w:rPr>
      </w:pPr>
    </w:p>
    <w:p w14:paraId="7B6B8527" w14:textId="3A29D19C" w:rsidR="007D0859" w:rsidRPr="00EC48FD" w:rsidRDefault="007D0859"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lastRenderedPageBreak/>
        <w:t>Hodge J et al. </w:t>
      </w:r>
      <w:r w:rsidRPr="00EC48FD">
        <w:rPr>
          <w:rFonts w:eastAsia="Times New Roman" w:cstheme="minorHAnsi"/>
          <w:i/>
          <w:iCs/>
          <w:color w:val="000000" w:themeColor="text1"/>
          <w:bdr w:val="none" w:sz="0" w:space="0" w:color="auto" w:frame="1"/>
        </w:rPr>
        <w:t>Model Memorandum of Understanding Between Hospitals During Declared Emergencies</w:t>
      </w:r>
      <w:r w:rsidRPr="00EC48FD">
        <w:rPr>
          <w:rFonts w:eastAsia="Times New Roman" w:cstheme="minorHAnsi"/>
          <w:color w:val="000000" w:themeColor="text1"/>
        </w:rPr>
        <w:t>. June 15, 2009. Available at </w:t>
      </w:r>
      <w:hyperlink r:id="rId62" w:tgtFrame="_blank" w:tooltip="http://www.bt.cdc.gov/planning/emac/pdf/PACER_Model_MOU.pdf" w:history="1">
        <w:r w:rsidRPr="00EC48FD">
          <w:rPr>
            <w:rFonts w:eastAsia="Times New Roman" w:cstheme="minorHAnsi"/>
            <w:color w:val="0F88B8"/>
            <w:u w:val="single"/>
            <w:bdr w:val="none" w:sz="0" w:space="0" w:color="auto" w:frame="1"/>
          </w:rPr>
          <w:t>http://www.bt.cdc.gov/planning/emac/pdf/PACER_Model_MOU.pdf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U.S. EPA. “Mutual Aid and Assistance” webpage. Available at </w:t>
      </w:r>
      <w:hyperlink r:id="rId63" w:tgtFrame="_blank" w:tooltip="http://water.epa.gov/infrastructure/watersecurity/mutualaid/index.cfm" w:history="1">
        <w:r w:rsidRPr="00EC48FD">
          <w:rPr>
            <w:rFonts w:eastAsia="Times New Roman" w:cstheme="minorHAnsi"/>
            <w:color w:val="0F88B8"/>
            <w:u w:val="single"/>
            <w:bdr w:val="none" w:sz="0" w:space="0" w:color="auto" w:frame="1"/>
          </w:rPr>
          <w:t>http://water.epa.gov/infrastructure/watersecurity/mutualaid/index.cfm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66E01031" w14:textId="77777777" w:rsidR="007D0859" w:rsidRPr="00EC48FD" w:rsidRDefault="007D0859" w:rsidP="00B323E1">
      <w:pPr>
        <w:rPr>
          <w:rFonts w:eastAsia="Times New Roman" w:cstheme="minorHAnsi"/>
          <w:b/>
          <w:bCs/>
          <w:color w:val="000000" w:themeColor="text1"/>
        </w:rPr>
      </w:pPr>
      <w:r w:rsidRPr="00EC48FD">
        <w:rPr>
          <w:rFonts w:eastAsia="Times New Roman" w:cstheme="minorHAnsi"/>
          <w:b/>
          <w:bCs/>
          <w:color w:val="000000" w:themeColor="text1"/>
        </w:rPr>
        <w:t>Pandemic and All-Hazards Preparedness Act (PAHPA)</w:t>
      </w:r>
    </w:p>
    <w:p w14:paraId="3CDA1EB6" w14:textId="77777777" w:rsidR="007D0859" w:rsidRPr="00EC48FD" w:rsidRDefault="007D0859" w:rsidP="007D0859">
      <w:pPr>
        <w:shd w:val="clear" w:color="auto" w:fill="FFFFFF"/>
        <w:spacing w:line="240" w:lineRule="atLeast"/>
        <w:textAlignment w:val="baseline"/>
        <w:rPr>
          <w:rFonts w:eastAsia="Times New Roman" w:cstheme="minorHAnsi"/>
          <w:color w:val="737373"/>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Public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Pandemic and All-Hazards Preparedness Act of 2006. Pub. L. No. 109-417 (120 STAT. 2831). Available at</w:t>
      </w:r>
      <w:r w:rsidRPr="00EC48FD">
        <w:rPr>
          <w:rFonts w:eastAsia="Times New Roman" w:cstheme="minorHAnsi"/>
          <w:color w:val="737373"/>
        </w:rPr>
        <w:t> </w:t>
      </w:r>
      <w:hyperlink r:id="rId64" w:tgtFrame="_blank" w:tooltip="http://www.gpo.gov/fdsys/pkg/PLAW-109publ417/pdf/PLAW-109publ417.pdf" w:history="1">
        <w:r w:rsidRPr="00EC48FD">
          <w:rPr>
            <w:rFonts w:eastAsia="Times New Roman" w:cstheme="minorHAnsi"/>
            <w:color w:val="0F88B8"/>
            <w:u w:val="single"/>
            <w:bdr w:val="none" w:sz="0" w:space="0" w:color="auto" w:frame="1"/>
          </w:rPr>
          <w:t>http://www.gpo.gov/fdsys/pkg/PLAW-109publ417/pdf/PLAW-109publ417.pdf</w:t>
        </w:r>
      </w:hyperlink>
      <w:r w:rsidRPr="00EC48FD">
        <w:rPr>
          <w:rFonts w:eastAsia="Times New Roman" w:cstheme="minorHAnsi"/>
          <w:color w:val="737373"/>
        </w:rPr>
        <w:t>.</w:t>
      </w:r>
    </w:p>
    <w:p w14:paraId="251AF425" w14:textId="77777777" w:rsidR="00B6145E" w:rsidRDefault="00B6145E" w:rsidP="007D0859">
      <w:pPr>
        <w:shd w:val="clear" w:color="auto" w:fill="FFFFFF"/>
        <w:spacing w:line="240" w:lineRule="atLeast"/>
        <w:textAlignment w:val="baseline"/>
        <w:rPr>
          <w:rFonts w:eastAsia="Times New Roman" w:cstheme="minorHAnsi"/>
          <w:color w:val="000000" w:themeColor="text1"/>
        </w:rPr>
      </w:pPr>
    </w:p>
    <w:p w14:paraId="16D91013" w14:textId="4DFAAF11" w:rsidR="007D0859" w:rsidRPr="00EC48FD" w:rsidRDefault="007D0859" w:rsidP="007D0859">
      <w:pPr>
        <w:shd w:val="clear" w:color="auto" w:fill="FFFFFF"/>
        <w:spacing w:line="240" w:lineRule="atLeast"/>
        <w:textAlignment w:val="baseline"/>
        <w:rPr>
          <w:rFonts w:eastAsia="Times New Roman" w:cstheme="minorHAnsi"/>
          <w:color w:val="737373"/>
        </w:rPr>
      </w:pPr>
      <w:r w:rsidRPr="00EC48FD">
        <w:rPr>
          <w:rFonts w:eastAsia="Times New Roman" w:cstheme="minorHAnsi"/>
          <w:color w:val="000000" w:themeColor="text1"/>
        </w:rPr>
        <w:t>Pandemic and All Hazards Preparedness Reauthorization Act of 2013. Pub. L. No. 113-5. (127 STAT. 161). Available at </w:t>
      </w:r>
      <w:hyperlink r:id="rId65" w:tgtFrame="_blank" w:tooltip="http://www.gpo.gov/fdsys/pkg/BILLS-113hr307enr/pdf/BILLS-113hr307enr.pdf" w:history="1">
        <w:r w:rsidRPr="00EC48FD">
          <w:rPr>
            <w:rFonts w:eastAsia="Times New Roman" w:cstheme="minorHAnsi"/>
            <w:color w:val="0F88B8"/>
            <w:u w:val="single"/>
            <w:bdr w:val="none" w:sz="0" w:space="0" w:color="auto" w:frame="1"/>
          </w:rPr>
          <w:t>http://www.gpo.gov/fdsys/pkg/BILLS-113hr307enr/pdf/BILLS-113hr307enr.pdf</w:t>
        </w:r>
      </w:hyperlink>
    </w:p>
    <w:p w14:paraId="3FF5221F" w14:textId="77777777" w:rsidR="00B6145E" w:rsidRDefault="00B6145E" w:rsidP="007D0859">
      <w:pPr>
        <w:shd w:val="clear" w:color="auto" w:fill="FFFFFF"/>
        <w:spacing w:after="240" w:line="240" w:lineRule="atLeast"/>
        <w:textAlignment w:val="baseline"/>
        <w:rPr>
          <w:rFonts w:eastAsia="Times New Roman" w:cstheme="minorHAnsi"/>
          <w:color w:val="000000" w:themeColor="text1"/>
        </w:rPr>
      </w:pPr>
    </w:p>
    <w:p w14:paraId="204A6838" w14:textId="16150889" w:rsidR="007D0859" w:rsidRPr="00EC48FD" w:rsidRDefault="007D0859"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t>Codified, in part, in the Public Health Service Act, 42 U.S.C. 201 et seq. Available at </w:t>
      </w:r>
      <w:hyperlink r:id="rId66" w:tgtFrame="_blank" w:tooltip="http://www.gpo.gov/fdsys/pkg/USCODE-2009-title42/pdf/USCODE-2009-title42-chap6A.pdf" w:history="1">
        <w:r w:rsidRPr="00EC48FD">
          <w:rPr>
            <w:rFonts w:eastAsia="Times New Roman" w:cstheme="minorHAnsi"/>
            <w:color w:val="0F88B8"/>
            <w:u w:val="single"/>
            <w:bdr w:val="none" w:sz="0" w:space="0" w:color="auto" w:frame="1"/>
          </w:rPr>
          <w:t>http://www.gpo.gov/fdsys/pkg/USCODE-2009-title42/pdf/USCODE-2009-title42-chap6A.pdf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Summaries of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Department of Health and Human Services. “Pandemic and All Hazards Preparedness Act” webpage. Available at </w:t>
      </w:r>
      <w:hyperlink r:id="rId67" w:tgtFrame="_blank" w:tooltip="http://www.phe.gov/Preparedness/legal/pahpa/Pages/default.aspx" w:history="1">
        <w:r w:rsidRPr="00EC48FD">
          <w:rPr>
            <w:rFonts w:eastAsia="Times New Roman" w:cstheme="minorHAnsi"/>
            <w:color w:val="0F88B8"/>
            <w:u w:val="single"/>
            <w:bdr w:val="none" w:sz="0" w:space="0" w:color="auto" w:frame="1"/>
          </w:rPr>
          <w:t>http://www.phe.gov/Preparedness/legal/pahpa/Pages/default.aspx</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 xml:space="preserve">Lister SA and </w:t>
      </w:r>
      <w:proofErr w:type="spellStart"/>
      <w:r w:rsidRPr="00EC48FD">
        <w:rPr>
          <w:rFonts w:eastAsia="Times New Roman" w:cstheme="minorHAnsi"/>
          <w:color w:val="000000" w:themeColor="text1"/>
        </w:rPr>
        <w:t>Gottron</w:t>
      </w:r>
      <w:proofErr w:type="spellEnd"/>
      <w:r w:rsidRPr="00EC48FD">
        <w:rPr>
          <w:rFonts w:eastAsia="Times New Roman" w:cstheme="minorHAnsi"/>
          <w:color w:val="000000" w:themeColor="text1"/>
        </w:rPr>
        <w:t xml:space="preserve"> F. Congressional Research Service. </w:t>
      </w:r>
      <w:r w:rsidRPr="00EC48FD">
        <w:rPr>
          <w:rFonts w:eastAsia="Times New Roman" w:cstheme="minorHAnsi"/>
          <w:i/>
          <w:iCs/>
          <w:color w:val="000000" w:themeColor="text1"/>
          <w:bdr w:val="none" w:sz="0" w:space="0" w:color="auto" w:frame="1"/>
        </w:rPr>
        <w:t>The Pandemic and All-Hazards Preparedness Act (P.L. 109-417): Provisions and Changes to Preexisting Law</w:t>
      </w:r>
      <w:r w:rsidRPr="00EC48FD">
        <w:rPr>
          <w:rFonts w:eastAsia="Times New Roman" w:cstheme="minorHAnsi"/>
          <w:color w:val="000000" w:themeColor="text1"/>
        </w:rPr>
        <w:t> (RL33589). March 12, 2007. Available at </w:t>
      </w:r>
      <w:hyperlink r:id="rId68" w:tgtFrame="_blank" w:tooltip="http://www.fas.org/programs/bio/resource/documents/CRS%20-%20PAHPA%203-07.pdf" w:history="1">
        <w:r w:rsidRPr="00EC48FD">
          <w:rPr>
            <w:rFonts w:eastAsia="Times New Roman" w:cstheme="minorHAnsi"/>
            <w:color w:val="0F88B8"/>
            <w:u w:val="single"/>
            <w:bdr w:val="none" w:sz="0" w:space="0" w:color="auto" w:frame="1"/>
          </w:rPr>
          <w:t>http://www.fas.org/programs/bio/resource/documents/CRS%20-%20PAHPA%203-07.pdf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w:t>
      </w:r>
      <w:r w:rsidRPr="00EC48FD">
        <w:rPr>
          <w:rFonts w:eastAsia="Times New Roman" w:cstheme="minorHAnsi"/>
          <w:color w:val="000000" w:themeColor="text1"/>
        </w:rPr>
        <w:t> </w:t>
      </w:r>
      <w:r w:rsidRPr="00EC48FD">
        <w:rPr>
          <w:rFonts w:eastAsia="Times New Roman" w:cstheme="minorHAnsi"/>
          <w:color w:val="000000" w:themeColor="text1"/>
        </w:rPr>
        <w:br/>
        <w:t>HHS Assistant Secretary for Preparedness and Response website. Available at </w:t>
      </w:r>
      <w:hyperlink r:id="rId69" w:tgtFrame="_blank" w:tooltip="http://www.phe.gov/preparedness/pages/default.aspx" w:history="1">
        <w:r w:rsidRPr="00B6145E">
          <w:rPr>
            <w:rFonts w:eastAsia="Times New Roman" w:cstheme="minorHAnsi"/>
            <w:color w:val="00B0F0"/>
            <w:u w:val="single"/>
            <w:bdr w:val="none" w:sz="0" w:space="0" w:color="auto" w:frame="1"/>
          </w:rPr>
          <w:t>http://www.phe.gov/preparedness/pages/default.aspx</w:t>
        </w:r>
      </w:hyperlink>
      <w:r w:rsidRPr="00B6145E">
        <w:rPr>
          <w:rFonts w:eastAsia="Times New Roman" w:cstheme="minorHAnsi"/>
          <w:color w:val="00B0F0"/>
        </w:rPr>
        <w:t>. </w:t>
      </w:r>
    </w:p>
    <w:p w14:paraId="618CF27A" w14:textId="77777777" w:rsidR="007D0859" w:rsidRPr="00EC48FD" w:rsidRDefault="007D0859" w:rsidP="007D0859">
      <w:pPr>
        <w:spacing w:after="225" w:line="240" w:lineRule="atLeast"/>
        <w:textAlignment w:val="baseline"/>
        <w:rPr>
          <w:rFonts w:eastAsia="Times New Roman" w:cstheme="minorHAnsi"/>
          <w:b/>
          <w:bCs/>
          <w:color w:val="000000" w:themeColor="text1"/>
          <w:bdr w:val="none" w:sz="0" w:space="0" w:color="auto" w:frame="1"/>
          <w:shd w:val="clear" w:color="auto" w:fill="FFFFFF"/>
        </w:rPr>
      </w:pPr>
      <w:r w:rsidRPr="00EC48FD">
        <w:rPr>
          <w:rFonts w:eastAsia="Times New Roman" w:cstheme="minorHAnsi"/>
          <w:b/>
          <w:bCs/>
          <w:color w:val="000000" w:themeColor="text1"/>
          <w:bdr w:val="none" w:sz="0" w:space="0" w:color="auto" w:frame="1"/>
          <w:shd w:val="clear" w:color="auto" w:fill="FFFFFF"/>
        </w:rPr>
        <w:t>HHS Status Reports on PAHPA Implementation</w:t>
      </w:r>
    </w:p>
    <w:p w14:paraId="773F0CC1" w14:textId="77777777" w:rsidR="007D0859" w:rsidRPr="00EC48FD" w:rsidRDefault="007D0859"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t>HHS Assistant Secretary for Preparedness and Response. </w:t>
      </w:r>
      <w:r w:rsidRPr="00EC48FD">
        <w:rPr>
          <w:rFonts w:eastAsia="Times New Roman" w:cstheme="minorHAnsi"/>
          <w:i/>
          <w:iCs/>
          <w:color w:val="000000" w:themeColor="text1"/>
          <w:bdr w:val="none" w:sz="0" w:space="0" w:color="auto" w:frame="1"/>
        </w:rPr>
        <w:t>Pandemic and All-Hazards Preparedness Act Public Law 109-417 Progress Report</w:t>
      </w:r>
      <w:r w:rsidRPr="00EC48FD">
        <w:rPr>
          <w:rFonts w:eastAsia="Times New Roman" w:cstheme="minorHAnsi"/>
          <w:color w:val="000000" w:themeColor="text1"/>
        </w:rPr>
        <w:t>. November 2007. Available at </w:t>
      </w:r>
      <w:hyperlink r:id="rId70" w:tgtFrame="_blank" w:tooltip="http://healthyamericans.org/reports/bioterror07/PAHPAProgressReport.pdf" w:history="1">
        <w:r w:rsidRPr="00EC48FD">
          <w:rPr>
            <w:rFonts w:eastAsia="Times New Roman" w:cstheme="minorHAnsi"/>
            <w:color w:val="0F88B8"/>
            <w:u w:val="single"/>
            <w:bdr w:val="none" w:sz="0" w:space="0" w:color="auto" w:frame="1"/>
          </w:rPr>
          <w:t>http://healthyamericans.org/reports/bioterror07/PAHPAProgressReport.pdf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HHS Assistant Secretary for Preparedness and Response. </w:t>
      </w:r>
      <w:r w:rsidRPr="00EC48FD">
        <w:rPr>
          <w:rFonts w:eastAsia="Times New Roman" w:cstheme="minorHAnsi"/>
          <w:i/>
          <w:iCs/>
          <w:color w:val="000000" w:themeColor="text1"/>
          <w:bdr w:val="none" w:sz="0" w:space="0" w:color="auto" w:frame="1"/>
        </w:rPr>
        <w:t>Progress Report on the Implementation of Provisions Addressing At-Risk Individuals</w:t>
      </w:r>
      <w:r w:rsidRPr="00EC48FD">
        <w:rPr>
          <w:rFonts w:eastAsia="Times New Roman" w:cstheme="minorHAnsi"/>
          <w:color w:val="000000" w:themeColor="text1"/>
        </w:rPr>
        <w:t>. August 2008. Available at </w:t>
      </w:r>
      <w:hyperlink r:id="rId71" w:tgtFrame="_blank" w:tooltip="http://www.phe.gov/Preparedness/legal/pahpa/Documents/pahpa-at-risk-report0901.pdf" w:history="1">
        <w:r w:rsidRPr="00EC48FD">
          <w:rPr>
            <w:rFonts w:eastAsia="Times New Roman" w:cstheme="minorHAnsi"/>
            <w:color w:val="0F88B8"/>
            <w:u w:val="single"/>
            <w:bdr w:val="none" w:sz="0" w:space="0" w:color="auto" w:frame="1"/>
          </w:rPr>
          <w:t>http://www.phe.gov/Preparedness/legal/pahpa/Documents/pahpa-at-risk-report0901.pdf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HHS Assistant Secretary for Preparedness &amp; Response. </w:t>
      </w:r>
      <w:r w:rsidRPr="00EC48FD">
        <w:rPr>
          <w:rFonts w:eastAsia="Times New Roman" w:cstheme="minorHAnsi"/>
          <w:i/>
          <w:iCs/>
          <w:color w:val="000000" w:themeColor="text1"/>
          <w:bdr w:val="none" w:sz="0" w:space="0" w:color="auto" w:frame="1"/>
        </w:rPr>
        <w:t>Telehealth Report to Congress</w:t>
      </w:r>
      <w:r w:rsidRPr="00EC48FD">
        <w:rPr>
          <w:rFonts w:eastAsia="Times New Roman" w:cstheme="minorHAnsi"/>
          <w:color w:val="000000" w:themeColor="text1"/>
        </w:rPr>
        <w:t>. January 2009. Available at </w:t>
      </w:r>
      <w:hyperlink r:id="rId72" w:tgtFrame="_blank" w:tooltip="http://www.phe.gov/Preparedness/legal/pahpa/Documents/telehealthrtc-091207.pdf" w:history="1">
        <w:r w:rsidRPr="00EC48FD">
          <w:rPr>
            <w:rFonts w:eastAsia="Times New Roman" w:cstheme="minorHAnsi"/>
            <w:color w:val="0F88B8"/>
            <w:u w:val="single"/>
            <w:bdr w:val="none" w:sz="0" w:space="0" w:color="auto" w:frame="1"/>
          </w:rPr>
          <w:t>http://www.phe.gov/Preparedness/legal/pahpa/Documents/telehealthrtc-091207.pdf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48D95188" w14:textId="77777777" w:rsidR="007D0859" w:rsidRPr="00EC48FD" w:rsidRDefault="007D0859" w:rsidP="00B323E1">
      <w:pPr>
        <w:rPr>
          <w:rFonts w:eastAsia="Times New Roman" w:cstheme="minorHAnsi"/>
          <w:b/>
          <w:bCs/>
          <w:color w:val="000000" w:themeColor="text1"/>
        </w:rPr>
      </w:pPr>
      <w:r w:rsidRPr="00EC48FD">
        <w:rPr>
          <w:rFonts w:eastAsia="Times New Roman" w:cstheme="minorHAnsi"/>
          <w:b/>
          <w:bCs/>
          <w:color w:val="000000" w:themeColor="text1"/>
        </w:rPr>
        <w:lastRenderedPageBreak/>
        <w:t>Pandemic Strategies and Plans</w:t>
      </w:r>
    </w:p>
    <w:p w14:paraId="5419AD57" w14:textId="77777777" w:rsidR="007D0859" w:rsidRPr="00EC48FD" w:rsidRDefault="007D0859"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Key Documents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Homeland Security Council. </w:t>
      </w:r>
      <w:r w:rsidRPr="00EC48FD">
        <w:rPr>
          <w:rFonts w:eastAsia="Times New Roman" w:cstheme="minorHAnsi"/>
          <w:i/>
          <w:iCs/>
          <w:color w:val="000000" w:themeColor="text1"/>
          <w:bdr w:val="none" w:sz="0" w:space="0" w:color="auto" w:frame="1"/>
        </w:rPr>
        <w:t>The National Strategy for Pandemic Influenza</w:t>
      </w:r>
      <w:r w:rsidRPr="00EC48FD">
        <w:rPr>
          <w:rFonts w:eastAsia="Times New Roman" w:cstheme="minorHAnsi"/>
          <w:color w:val="000000" w:themeColor="text1"/>
        </w:rPr>
        <w:t>. November 2005. Available at</w:t>
      </w:r>
      <w:r w:rsidRPr="00EC48FD">
        <w:rPr>
          <w:rFonts w:eastAsia="Times New Roman" w:cstheme="minorHAnsi"/>
          <w:color w:val="737373"/>
        </w:rPr>
        <w:t> </w:t>
      </w:r>
      <w:hyperlink r:id="rId73" w:tgtFrame="_blank" w:tooltip="http://www.flu.gov/professional/federal/pandemic-influenza.pdf" w:history="1">
        <w:r w:rsidRPr="00EC48FD">
          <w:rPr>
            <w:rFonts w:eastAsia="Times New Roman" w:cstheme="minorHAnsi"/>
            <w:color w:val="0F88B8"/>
            <w:u w:val="single"/>
            <w:bdr w:val="none" w:sz="0" w:space="0" w:color="auto" w:frame="1"/>
          </w:rPr>
          <w:t>http://www.flu.gov/professional/federal/pandemic-influenza.pdf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Homeland Security Council. </w:t>
      </w:r>
      <w:r w:rsidRPr="00EC48FD">
        <w:rPr>
          <w:rFonts w:eastAsia="Times New Roman" w:cstheme="minorHAnsi"/>
          <w:i/>
          <w:iCs/>
          <w:color w:val="000000" w:themeColor="text1"/>
          <w:bdr w:val="none" w:sz="0" w:space="0" w:color="auto" w:frame="1"/>
        </w:rPr>
        <w:t>National Strategy for Pandemic Influenza: Implementation Plan</w:t>
      </w:r>
      <w:r w:rsidRPr="00EC48FD">
        <w:rPr>
          <w:rFonts w:eastAsia="Times New Roman" w:cstheme="minorHAnsi"/>
          <w:color w:val="000000" w:themeColor="text1"/>
        </w:rPr>
        <w:t>. May 2006. Available at </w:t>
      </w:r>
      <w:hyperlink r:id="rId74" w:tgtFrame="_blank" w:tooltip="http://www.flu.gov/professional/federal/pandemic-influenza-implementation.pdf" w:history="1">
        <w:r w:rsidRPr="00EC48FD">
          <w:rPr>
            <w:rFonts w:eastAsia="Times New Roman" w:cstheme="minorHAnsi"/>
            <w:color w:val="0F88B8"/>
            <w:u w:val="single"/>
            <w:bdr w:val="none" w:sz="0" w:space="0" w:color="auto" w:frame="1"/>
          </w:rPr>
          <w:t>http://www.flu.gov/professional/federal/pandemic-influenza-implementation.pdf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HHS. </w:t>
      </w:r>
      <w:r w:rsidRPr="00EC48FD">
        <w:rPr>
          <w:rFonts w:eastAsia="Times New Roman" w:cstheme="minorHAnsi"/>
          <w:i/>
          <w:iCs/>
          <w:color w:val="000000" w:themeColor="text1"/>
          <w:bdr w:val="none" w:sz="0" w:space="0" w:color="auto" w:frame="1"/>
        </w:rPr>
        <w:t>HHS Pandemic Influenza Plan</w:t>
      </w:r>
      <w:r w:rsidRPr="00EC48FD">
        <w:rPr>
          <w:rFonts w:eastAsia="Times New Roman" w:cstheme="minorHAnsi"/>
          <w:color w:val="000000" w:themeColor="text1"/>
        </w:rPr>
        <w:t>. November 2005. Available at </w:t>
      </w:r>
      <w:hyperlink r:id="rId75" w:tgtFrame="_blank" w:tooltip="http://www.flu.gov/planning-preparedness/federal/hhspandemicinfluenzaplan.pdf" w:history="1">
        <w:r w:rsidRPr="00EC48FD">
          <w:rPr>
            <w:rFonts w:eastAsia="Times New Roman" w:cstheme="minorHAnsi"/>
            <w:color w:val="0F88B8"/>
            <w:u w:val="single"/>
            <w:bdr w:val="none" w:sz="0" w:space="0" w:color="auto" w:frame="1"/>
          </w:rPr>
          <w:t>http://www.flu.gov/planning-preparedness/federal/hhspandemicinfluenzaplan.pdf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Department of Homeland Security. </w:t>
      </w:r>
      <w:r w:rsidRPr="00EC48FD">
        <w:rPr>
          <w:rFonts w:eastAsia="Times New Roman" w:cstheme="minorHAnsi"/>
          <w:i/>
          <w:iCs/>
          <w:color w:val="000000" w:themeColor="text1"/>
          <w:bdr w:val="none" w:sz="0" w:space="0" w:color="auto" w:frame="1"/>
        </w:rPr>
        <w:t>Pandemic Influenza Preparedness, Response, and Recovery Guide for Critical Infrastructure and Key Resources</w:t>
      </w:r>
      <w:r w:rsidRPr="00EC48FD">
        <w:rPr>
          <w:rFonts w:eastAsia="Times New Roman" w:cstheme="minorHAnsi"/>
          <w:color w:val="000000" w:themeColor="text1"/>
        </w:rPr>
        <w:t>. September 2006. Available at </w:t>
      </w:r>
      <w:hyperlink r:id="rId76" w:tgtFrame="_blank" w:tooltip="http://www.flu.gov/professional/pdf/cikrpandemicinfluenzaguide.pdf" w:history="1">
        <w:r w:rsidRPr="00EC48FD">
          <w:rPr>
            <w:rFonts w:eastAsia="Times New Roman" w:cstheme="minorHAnsi"/>
            <w:color w:val="0F88B8"/>
            <w:u w:val="single"/>
            <w:bdr w:val="none" w:sz="0" w:space="0" w:color="auto" w:frame="1"/>
          </w:rPr>
          <w:t>http://www.flu.gov/professional/pdf/cikrpandemicinfluenzaguide.pdf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CDC. </w:t>
      </w:r>
      <w:r w:rsidRPr="00EC48FD">
        <w:rPr>
          <w:rFonts w:eastAsia="Times New Roman" w:cstheme="minorHAnsi"/>
          <w:i/>
          <w:iCs/>
          <w:color w:val="000000" w:themeColor="text1"/>
          <w:bdr w:val="none" w:sz="0" w:space="0" w:color="auto" w:frame="1"/>
        </w:rPr>
        <w:t xml:space="preserve">National </w:t>
      </w:r>
      <w:proofErr w:type="spellStart"/>
      <w:r w:rsidRPr="00EC48FD">
        <w:rPr>
          <w:rFonts w:eastAsia="Times New Roman" w:cstheme="minorHAnsi"/>
          <w:i/>
          <w:iCs/>
          <w:color w:val="000000" w:themeColor="text1"/>
          <w:bdr w:val="none" w:sz="0" w:space="0" w:color="auto" w:frame="1"/>
        </w:rPr>
        <w:t>Biosurveillance</w:t>
      </w:r>
      <w:proofErr w:type="spellEnd"/>
      <w:r w:rsidRPr="00EC48FD">
        <w:rPr>
          <w:rFonts w:eastAsia="Times New Roman" w:cstheme="minorHAnsi"/>
          <w:i/>
          <w:iCs/>
          <w:color w:val="000000" w:themeColor="text1"/>
          <w:bdr w:val="none" w:sz="0" w:space="0" w:color="auto" w:frame="1"/>
        </w:rPr>
        <w:t xml:space="preserve"> Strategy for Human Health (NBSHH). </w:t>
      </w:r>
      <w:r w:rsidRPr="00EC48FD">
        <w:rPr>
          <w:rFonts w:eastAsia="Times New Roman" w:cstheme="minorHAnsi"/>
          <w:color w:val="000000" w:themeColor="text1"/>
        </w:rPr>
        <w:t>July 2012. Available at </w:t>
      </w:r>
      <w:hyperlink r:id="rId77" w:tgtFrame="_blank" w:tooltip="https://www.whitehouse.gov/sites/default/files/National_Strategy_for_Biosurveillance_July_2012.pdf" w:history="1">
        <w:r w:rsidRPr="00EC48FD">
          <w:rPr>
            <w:rFonts w:eastAsia="Times New Roman" w:cstheme="minorHAnsi"/>
            <w:color w:val="0F88B8"/>
            <w:u w:val="single"/>
            <w:bdr w:val="none" w:sz="0" w:space="0" w:color="auto" w:frame="1"/>
          </w:rPr>
          <w:t>https://www.whitehouse.gov/sites/default/files/National_Strategy_for_Biosurveillance_July_2012.pdf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 </w:t>
      </w:r>
      <w:r w:rsidRPr="00EC48FD">
        <w:rPr>
          <w:rFonts w:eastAsia="Times New Roman" w:cstheme="minorHAnsi"/>
          <w:color w:val="000000" w:themeColor="text1"/>
        </w:rPr>
        <w:br/>
        <w:t>Flu.gov. Available at </w:t>
      </w:r>
      <w:hyperlink r:id="rId78" w:tgtFrame="_blank" w:tooltip="http://www.flu.gov" w:history="1">
        <w:r w:rsidRPr="00EC48FD">
          <w:rPr>
            <w:rFonts w:eastAsia="Times New Roman" w:cstheme="minorHAnsi"/>
            <w:color w:val="0F88B8"/>
            <w:u w:val="single"/>
            <w:bdr w:val="none" w:sz="0" w:space="0" w:color="auto" w:frame="1"/>
          </w:rPr>
          <w:t>http://www.flu.gov</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781BC1C3" w14:textId="77777777" w:rsidR="007D0859" w:rsidRPr="00EC48FD" w:rsidRDefault="007D0859" w:rsidP="00B323E1">
      <w:pPr>
        <w:rPr>
          <w:rFonts w:eastAsia="Times New Roman" w:cstheme="minorHAnsi"/>
          <w:b/>
          <w:bCs/>
          <w:color w:val="000000" w:themeColor="text1"/>
        </w:rPr>
      </w:pPr>
      <w:r w:rsidRPr="00EC48FD">
        <w:rPr>
          <w:rFonts w:eastAsia="Times New Roman" w:cstheme="minorHAnsi"/>
          <w:b/>
          <w:bCs/>
          <w:color w:val="000000" w:themeColor="text1"/>
        </w:rPr>
        <w:t>Public Health Service Act, Section 319—Authorities Related to Public Health Emergencies</w:t>
      </w:r>
    </w:p>
    <w:p w14:paraId="5BE549E7" w14:textId="77777777" w:rsidR="007D0859" w:rsidRPr="00EC48FD" w:rsidRDefault="007D0859"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Public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PHS Act Sec. 319. Codified at 42 U.S.C. § 247d. Available at </w:t>
      </w:r>
      <w:hyperlink r:id="rId79" w:tgtFrame="_blank" w:tooltip="http://www.gpo.gov/fdsys/pkg/USCODE-2009-title42/html/USCODE-2009-title42-chap6A-subchapII.htm" w:history="1">
        <w:r w:rsidRPr="00EC48FD">
          <w:rPr>
            <w:rFonts w:eastAsia="Times New Roman" w:cstheme="minorHAnsi"/>
            <w:color w:val="0F88B8"/>
            <w:u w:val="single"/>
            <w:bdr w:val="none" w:sz="0" w:space="0" w:color="auto" w:frame="1"/>
          </w:rPr>
          <w:t>http://www.gpo.gov/fdsys/pkg/USCODE-2009-title42/html/USCODE-2009-title42-chap6A-subchapII.htm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06510AB3" w14:textId="77777777" w:rsidR="007D0859" w:rsidRPr="00EC48FD" w:rsidRDefault="007D0859" w:rsidP="00B323E1">
      <w:pPr>
        <w:rPr>
          <w:rFonts w:eastAsia="Times New Roman" w:cstheme="minorHAnsi"/>
          <w:b/>
          <w:bCs/>
          <w:color w:val="000000" w:themeColor="text1"/>
        </w:rPr>
      </w:pPr>
      <w:r w:rsidRPr="00EC48FD">
        <w:rPr>
          <w:rFonts w:eastAsia="Times New Roman" w:cstheme="minorHAnsi"/>
          <w:b/>
          <w:bCs/>
          <w:color w:val="000000" w:themeColor="text1"/>
        </w:rPr>
        <w:t>Public Readiness and Emergency Preparedness Act (PREP Act)</w:t>
      </w:r>
    </w:p>
    <w:p w14:paraId="6E141817" w14:textId="48280491" w:rsidR="007D0859" w:rsidRPr="00B6145E" w:rsidRDefault="007D0859" w:rsidP="007D0859">
      <w:pPr>
        <w:shd w:val="clear" w:color="auto" w:fill="FFFFFF"/>
        <w:spacing w:after="240" w:line="240" w:lineRule="atLeast"/>
        <w:textAlignment w:val="baseline"/>
        <w:rPr>
          <w:rFonts w:eastAsia="Times New Roman" w:cstheme="minorHAnsi"/>
          <w:b/>
          <w:bCs/>
          <w:color w:val="000000" w:themeColor="text1"/>
          <w:bdr w:val="none" w:sz="0" w:space="0" w:color="auto" w:frame="1"/>
        </w:rPr>
      </w:pPr>
      <w:r w:rsidRPr="00EC48FD">
        <w:rPr>
          <w:rFonts w:eastAsia="Times New Roman" w:cstheme="minorHAnsi"/>
          <w:color w:val="000000" w:themeColor="text1"/>
        </w:rPr>
        <w:br/>
      </w:r>
      <w:r w:rsidRPr="00EC48FD">
        <w:rPr>
          <w:rFonts w:eastAsia="Times New Roman" w:cstheme="minorHAnsi"/>
          <w:i/>
          <w:iCs/>
          <w:color w:val="000000" w:themeColor="text1"/>
          <w:bdr w:val="none" w:sz="0" w:space="0" w:color="auto" w:frame="1"/>
        </w:rPr>
        <w:t xml:space="preserve">See also </w:t>
      </w:r>
      <w:r w:rsidRPr="00EC48FD">
        <w:rPr>
          <w:rFonts w:eastAsia="Times New Roman" w:cstheme="minorHAnsi"/>
          <w:i/>
          <w:iCs/>
          <w:color w:val="737373"/>
          <w:bdr w:val="none" w:sz="0" w:space="0" w:color="auto" w:frame="1"/>
        </w:rPr>
        <w:t>“</w:t>
      </w:r>
      <w:hyperlink r:id="rId80" w:anchor="Countermeasures-Injury" w:history="1">
        <w:r w:rsidRPr="00EC48FD">
          <w:rPr>
            <w:rFonts w:eastAsia="Times New Roman" w:cstheme="minorHAnsi"/>
            <w:i/>
            <w:iCs/>
            <w:color w:val="0F88B8"/>
            <w:u w:val="single"/>
            <w:bdr w:val="none" w:sz="0" w:space="0" w:color="auto" w:frame="1"/>
          </w:rPr>
          <w:t>Countermeasures Injury Compensation Program</w:t>
        </w:r>
      </w:hyperlink>
      <w:r w:rsidRPr="00EC48FD">
        <w:rPr>
          <w:rFonts w:eastAsia="Times New Roman" w:cstheme="minorHAnsi"/>
          <w:i/>
          <w:iCs/>
          <w:color w:val="737373"/>
          <w:bdr w:val="none" w:sz="0" w:space="0" w:color="auto" w:frame="1"/>
        </w:rPr>
        <w:t>” </w:t>
      </w:r>
      <w:r w:rsidRPr="00EC48FD">
        <w:rPr>
          <w:rFonts w:eastAsia="Times New Roman" w:cstheme="minorHAnsi"/>
          <w:i/>
          <w:iCs/>
          <w:color w:val="737373"/>
          <w:bdr w:val="none" w:sz="0" w:space="0" w:color="auto" w:frame="1"/>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Public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 Public Readiness and Emergency Preparedness Act of 2005. Pub. L. No. 109-417 (120 STAT. 2831). Available at </w:t>
      </w:r>
      <w:hyperlink r:id="rId81" w:tgtFrame="_blank" w:tooltip="http://www.gpo.gov/fdsys/pkg/PLAW-109publ417/pdf/PLAW-109publ417.pdf" w:history="1">
        <w:r w:rsidRPr="00EC48FD">
          <w:rPr>
            <w:rFonts w:eastAsia="Times New Roman" w:cstheme="minorHAnsi"/>
            <w:color w:val="0F88B8"/>
            <w:u w:val="single"/>
            <w:bdr w:val="none" w:sz="0" w:space="0" w:color="auto" w:frame="1"/>
          </w:rPr>
          <w:t>http://www.gpo.gov/fdsys/pkg/PLAW-109publ417/pdf/PLAW-109publ417.pdf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 Codified in the Public Health Service Act at 42 U.S.C. §§ 247d-6d, 247d-6e. Available at </w:t>
      </w:r>
      <w:hyperlink r:id="rId82" w:tgtFrame="_blank" w:tooltip="http://www.gpo.gov/fdsys/pkg/USCODE-2009-title42/html/USCODE-2009-title42-chap6A-subchapII.htm" w:history="1">
        <w:r w:rsidRPr="00EC48FD">
          <w:rPr>
            <w:rFonts w:eastAsia="Times New Roman" w:cstheme="minorHAnsi"/>
            <w:color w:val="0F88B8"/>
            <w:u w:val="single"/>
            <w:bdr w:val="none" w:sz="0" w:space="0" w:color="auto" w:frame="1"/>
          </w:rPr>
          <w:t>http://www.gpo.gov/fdsys/pkg/USCODE-2009-title42/html/USCODE-2009-title42-chap6A-subchapII.htm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 Department of Health and Human Services. “Public Readiness and Emergency Preparedness Act” webpage. Available at </w:t>
      </w:r>
      <w:hyperlink r:id="rId83" w:tgtFrame="_blank" w:tooltip="http://www.phe.gov/Preparedness/legal/prepact/Pages/default.aspx" w:history="1">
        <w:r w:rsidRPr="00EC48FD">
          <w:rPr>
            <w:rFonts w:eastAsia="Times New Roman" w:cstheme="minorHAnsi"/>
            <w:color w:val="0F88B8"/>
            <w:u w:val="single"/>
            <w:bdr w:val="none" w:sz="0" w:space="0" w:color="auto" w:frame="1"/>
          </w:rPr>
          <w:t>http://www.phe.gov/Preparedness/legal/prepact/Pages/default.aspx</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lastRenderedPageBreak/>
        <w:br/>
        <w:t>• Department of Health and Human Services. “Public Readiness and Emergency Preparedness Act Questions and Answers” webpage. Available at </w:t>
      </w:r>
      <w:hyperlink r:id="rId84" w:tgtFrame="_blank" w:tooltip="http://www.phe.gov/Preparedness/legal/prepact/Pages/prepqa.aspx" w:history="1">
        <w:r w:rsidRPr="00EC48FD">
          <w:rPr>
            <w:rFonts w:eastAsia="Times New Roman" w:cstheme="minorHAnsi"/>
            <w:color w:val="0F88B8"/>
            <w:u w:val="single"/>
            <w:bdr w:val="none" w:sz="0" w:space="0" w:color="auto" w:frame="1"/>
          </w:rPr>
          <w:t>http://www.phe.gov/Preparedness/legal/prepact/Pages/prepqa.aspx</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Public Readiness and Emergency Preparedness Act (PREP) Act Declarations </w:t>
      </w:r>
      <w:r w:rsidRPr="00EC48FD">
        <w:rPr>
          <w:rFonts w:eastAsia="Times New Roman" w:cstheme="minorHAnsi"/>
          <w:b/>
          <w:bCs/>
          <w:color w:val="000000" w:themeColor="text1"/>
          <w:bdr w:val="none" w:sz="0" w:space="0" w:color="auto" w:frame="1"/>
        </w:rPr>
        <w:br/>
        <w:t>Current and Expired PREP Act Declarations </w:t>
      </w:r>
      <w:r w:rsidRPr="00EC48FD">
        <w:rPr>
          <w:rFonts w:eastAsia="Times New Roman" w:cstheme="minorHAnsi"/>
          <w:color w:val="000000" w:themeColor="text1"/>
        </w:rPr>
        <w:br/>
      </w:r>
      <w:hyperlink r:id="rId85" w:tgtFrame="_blank" w:tooltip="http://www.phe.gov/Preparedness/legal/prepact/Pages/default.aspx" w:history="1">
        <w:r w:rsidRPr="00EC48FD">
          <w:rPr>
            <w:rFonts w:eastAsia="Times New Roman" w:cstheme="minorHAnsi"/>
            <w:color w:val="0F88B8"/>
            <w:u w:val="single"/>
            <w:bdr w:val="none" w:sz="0" w:space="0" w:color="auto" w:frame="1"/>
          </w:rPr>
          <w:t>http://www.phe.gov/Preparedness/legal/prepact/Pages/default.aspx</w:t>
        </w:r>
      </w:hyperlink>
      <w:r w:rsidRPr="00EC48FD">
        <w:rPr>
          <w:rFonts w:eastAsia="Times New Roman" w:cstheme="minorHAnsi"/>
          <w:color w:val="737373"/>
        </w:rPr>
        <w:br/>
      </w:r>
    </w:p>
    <w:p w14:paraId="13ED2ADC" w14:textId="77777777" w:rsidR="007D0859" w:rsidRPr="00EC48FD" w:rsidRDefault="007D0859" w:rsidP="00B323E1">
      <w:pPr>
        <w:rPr>
          <w:rFonts w:eastAsia="Times New Roman" w:cstheme="minorHAnsi"/>
          <w:b/>
          <w:bCs/>
          <w:color w:val="000000" w:themeColor="text1"/>
        </w:rPr>
      </w:pPr>
      <w:r w:rsidRPr="00EC48FD">
        <w:rPr>
          <w:rFonts w:eastAsia="Times New Roman" w:cstheme="minorHAnsi"/>
          <w:b/>
          <w:bCs/>
          <w:color w:val="000000" w:themeColor="text1"/>
        </w:rPr>
        <w:t>Scope of Practice Resources</w:t>
      </w:r>
    </w:p>
    <w:p w14:paraId="0C92012F" w14:textId="77777777" w:rsidR="007D0859" w:rsidRPr="00EC48FD" w:rsidRDefault="007D0859"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Other Resources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Courtney B et al. “Expanding Practitioner Scopes of Practice During Public Health Emergencies: Experiences from the 2009 H1N1 Pandemic Vaccination Efforts.” </w:t>
      </w:r>
      <w:r w:rsidRPr="00EC48FD">
        <w:rPr>
          <w:rFonts w:eastAsia="Times New Roman" w:cstheme="minorHAnsi"/>
          <w:i/>
          <w:iCs/>
          <w:color w:val="000000" w:themeColor="text1"/>
          <w:bdr w:val="none" w:sz="0" w:space="0" w:color="auto" w:frame="1"/>
        </w:rPr>
        <w:t>Biosecurity and Bioterrorism</w:t>
      </w:r>
      <w:r w:rsidRPr="00EC48FD">
        <w:rPr>
          <w:rFonts w:eastAsia="Times New Roman" w:cstheme="minorHAnsi"/>
          <w:color w:val="000000" w:themeColor="text1"/>
        </w:rPr>
        <w:t>. Vol. 8, No. 3. 2010. </w:t>
      </w:r>
      <w:r w:rsidRPr="00EC48FD">
        <w:rPr>
          <w:rFonts w:eastAsia="Times New Roman" w:cstheme="minorHAnsi"/>
          <w:color w:val="000000" w:themeColor="text1"/>
        </w:rPr>
        <w:br/>
      </w:r>
      <w:r w:rsidRPr="00EC48FD">
        <w:rPr>
          <w:rFonts w:eastAsia="Times New Roman" w:cstheme="minorHAnsi"/>
          <w:color w:val="000000" w:themeColor="text1"/>
        </w:rPr>
        <w:br/>
        <w:t>Federation of State Medical Boards. </w:t>
      </w:r>
      <w:r w:rsidRPr="00EC48FD">
        <w:rPr>
          <w:rFonts w:eastAsia="Times New Roman" w:cstheme="minorHAnsi"/>
          <w:i/>
          <w:iCs/>
          <w:color w:val="000000" w:themeColor="text1"/>
          <w:bdr w:val="none" w:sz="0" w:space="0" w:color="auto" w:frame="1"/>
        </w:rPr>
        <w:t>Assessing Scope of Practice in Healthcare Delivery: Critical Questions in Assuring Public Access and Safety</w:t>
      </w:r>
      <w:r w:rsidRPr="00EC48FD">
        <w:rPr>
          <w:rFonts w:eastAsia="Times New Roman" w:cstheme="minorHAnsi"/>
          <w:color w:val="000000" w:themeColor="text1"/>
        </w:rPr>
        <w:t>. 2005. Available at </w:t>
      </w:r>
      <w:hyperlink r:id="rId86" w:tgtFrame="_blank" w:tooltip="http://www.fsmb.org/pdf/2005_grpol_scope_of_practice.pdf" w:history="1">
        <w:r w:rsidRPr="00EC48FD">
          <w:rPr>
            <w:rFonts w:eastAsia="Times New Roman" w:cstheme="minorHAnsi"/>
            <w:color w:val="0F88B8"/>
            <w:u w:val="single"/>
            <w:bdr w:val="none" w:sz="0" w:space="0" w:color="auto" w:frame="1"/>
          </w:rPr>
          <w:t>http://www.fsmb.org/pdf/2005_grpol_scope_of_practice.pdf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Health Resources and Services Administration. </w:t>
      </w:r>
      <w:r w:rsidRPr="00EC48FD">
        <w:rPr>
          <w:rFonts w:eastAsia="Times New Roman" w:cstheme="minorHAnsi"/>
          <w:i/>
          <w:iCs/>
          <w:color w:val="000000" w:themeColor="text1"/>
          <w:bdr w:val="none" w:sz="0" w:space="0" w:color="auto" w:frame="1"/>
        </w:rPr>
        <w:t>Emergency System for Advance Registration of Volunteer Health Professionals (ESAR-VHP)—Legal and Regulatory Issues</w:t>
      </w:r>
      <w:r w:rsidRPr="00EC48FD">
        <w:rPr>
          <w:rFonts w:eastAsia="Times New Roman" w:cstheme="minorHAnsi"/>
          <w:color w:val="000000" w:themeColor="text1"/>
        </w:rPr>
        <w:t>. Draft Report. May 2006. Available at </w:t>
      </w:r>
      <w:hyperlink r:id="rId87" w:tgtFrame="_blank" w:tooltip="http://www.publichealthlaw.net/Research/PDF/ESAR%20VHP%20Report.pdf" w:history="1">
        <w:r w:rsidRPr="00EC48FD">
          <w:rPr>
            <w:rFonts w:eastAsia="Times New Roman" w:cstheme="minorHAnsi"/>
            <w:color w:val="0F88B8"/>
            <w:u w:val="single"/>
            <w:bdr w:val="none" w:sz="0" w:space="0" w:color="auto" w:frame="1"/>
          </w:rPr>
          <w:t>http://www.publichealthlaw.net/Research/PDF/ESAR%20VHP%20Report.pdf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National Council on State Boards of Nursing. </w:t>
      </w:r>
      <w:r w:rsidRPr="00EC48FD">
        <w:rPr>
          <w:rFonts w:eastAsia="Times New Roman" w:cstheme="minorHAnsi"/>
          <w:i/>
          <w:iCs/>
          <w:color w:val="000000" w:themeColor="text1"/>
          <w:bdr w:val="none" w:sz="0" w:space="0" w:color="auto" w:frame="1"/>
        </w:rPr>
        <w:t>Changes in Healthcare Professions’ Scope of Practice: Legislative Considerations</w:t>
      </w:r>
      <w:r w:rsidRPr="00EC48FD">
        <w:rPr>
          <w:rFonts w:eastAsia="Times New Roman" w:cstheme="minorHAnsi"/>
          <w:color w:val="000000" w:themeColor="text1"/>
        </w:rPr>
        <w:t>. January 2012. Available at </w:t>
      </w:r>
      <w:hyperlink r:id="rId88" w:tgtFrame="_blank" w:tooltip="http://www.ncsbn.org/Scope_of_Practice_2012.pdf" w:history="1">
        <w:r w:rsidRPr="00EC48FD">
          <w:rPr>
            <w:rFonts w:eastAsia="Times New Roman" w:cstheme="minorHAnsi"/>
            <w:color w:val="0F88B8"/>
            <w:u w:val="single"/>
            <w:bdr w:val="none" w:sz="0" w:space="0" w:color="auto" w:frame="1"/>
          </w:rPr>
          <w:t>http://www.ncsbn.org/Scope_of_Practice_2012.pdf</w:t>
        </w:r>
      </w:hyperlink>
      <w:r w:rsidRPr="00EC48FD">
        <w:rPr>
          <w:rFonts w:eastAsia="Times New Roman" w:cstheme="minorHAnsi"/>
          <w:color w:val="737373"/>
        </w:rPr>
        <w:t>. (requires membership)</w:t>
      </w:r>
      <w:r w:rsidRPr="00EC48FD">
        <w:rPr>
          <w:rFonts w:eastAsia="Times New Roman" w:cstheme="minorHAnsi"/>
          <w:color w:val="737373"/>
        </w:rPr>
        <w:br/>
      </w:r>
      <w:r w:rsidRPr="00EC48FD">
        <w:rPr>
          <w:rFonts w:eastAsia="Times New Roman" w:cstheme="minorHAnsi"/>
          <w:color w:val="000000" w:themeColor="text1"/>
        </w:rPr>
        <w:br/>
      </w:r>
    </w:p>
    <w:p w14:paraId="58441195" w14:textId="77777777" w:rsidR="007D0859" w:rsidRPr="00EC48FD" w:rsidRDefault="007D0859" w:rsidP="00B323E1">
      <w:pPr>
        <w:rPr>
          <w:rFonts w:eastAsia="Times New Roman" w:cstheme="minorHAnsi"/>
          <w:b/>
          <w:bCs/>
          <w:color w:val="000000" w:themeColor="text1"/>
        </w:rPr>
      </w:pPr>
      <w:r w:rsidRPr="00EC48FD">
        <w:rPr>
          <w:rFonts w:eastAsia="Times New Roman" w:cstheme="minorHAnsi"/>
          <w:b/>
          <w:bCs/>
          <w:color w:val="000000" w:themeColor="text1"/>
        </w:rPr>
        <w:t>Social Security Act, Section 1135</w:t>
      </w:r>
    </w:p>
    <w:p w14:paraId="46637318" w14:textId="77777777" w:rsidR="007D0859" w:rsidRPr="00EC48FD" w:rsidRDefault="007D0859"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Public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 Social Security Act, Section 1135. Codified at 42 U.S.C. § 1320b-5. Available at</w:t>
      </w:r>
      <w:r w:rsidRPr="00EC48FD">
        <w:rPr>
          <w:rFonts w:eastAsia="Times New Roman" w:cstheme="minorHAnsi"/>
          <w:color w:val="737373"/>
        </w:rPr>
        <w:t> </w:t>
      </w:r>
      <w:hyperlink r:id="rId89" w:tgtFrame="_blank" w:tooltip="http://www.ssa.gov/OP_Home/ssact/title11/1135.htm" w:history="1">
        <w:r w:rsidRPr="00EC48FD">
          <w:rPr>
            <w:rFonts w:eastAsia="Times New Roman" w:cstheme="minorHAnsi"/>
            <w:color w:val="0F88B8"/>
            <w:u w:val="single"/>
            <w:bdr w:val="none" w:sz="0" w:space="0" w:color="auto" w:frame="1"/>
          </w:rPr>
          <w:t>http://www.ssa.gov/OP_Home/ssact/title11/1135.htm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Summaries of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 Department of Health and Human Services. “Public Health Emergency Declaration Q&amp;As” webpage. Available at </w:t>
      </w:r>
      <w:hyperlink r:id="rId90" w:tgtFrame="_blank" w:tooltip="http://www.phe.gov/Preparedness/legal/Pages/phe-qa.aspx" w:history="1">
        <w:r w:rsidRPr="00EC48FD">
          <w:rPr>
            <w:rFonts w:eastAsia="Times New Roman" w:cstheme="minorHAnsi"/>
            <w:color w:val="0F88B8"/>
            <w:u w:val="single"/>
            <w:bdr w:val="none" w:sz="0" w:space="0" w:color="auto" w:frame="1"/>
          </w:rPr>
          <w:t>http://www.phe.gov/Preparedness/legal/Pages/phe-qa.aspx</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 CMS. “Emergency” webpage. Available at </w:t>
      </w:r>
      <w:hyperlink r:id="rId91" w:tgtFrame="_blank" w:tooltip="http://www.cms.gov/Emergency" w:history="1">
        <w:r w:rsidRPr="00EC48FD">
          <w:rPr>
            <w:rFonts w:eastAsia="Times New Roman" w:cstheme="minorHAnsi"/>
            <w:color w:val="0F88B8"/>
            <w:u w:val="single"/>
            <w:bdr w:val="none" w:sz="0" w:space="0" w:color="auto" w:frame="1"/>
          </w:rPr>
          <w:t>http://www.cms.gov/Emergency</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 CMS. “Medicare Fee-For-Service Emergency and Disaster-Related Policies and Procedures That May Be Implemented Only With a § 1135 Waiver.” October 3, 2011. Available at </w:t>
      </w:r>
      <w:hyperlink r:id="rId92" w:tgtFrame="_blank" w:tooltip="http://www.cms.gov/Emergency/downloads/MedicareFFS-EmergencyQsAs1135Waiver.pdf" w:history="1">
        <w:r w:rsidRPr="00EC48FD">
          <w:rPr>
            <w:rFonts w:eastAsia="Times New Roman" w:cstheme="minorHAnsi"/>
            <w:color w:val="0F88B8"/>
            <w:u w:val="single"/>
            <w:bdr w:val="none" w:sz="0" w:space="0" w:color="auto" w:frame="1"/>
          </w:rPr>
          <w:t>http://www.cms.gov/Emergency/downloads/MedicareFFS-EmergencyQsAs1135Waiver.pdf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lastRenderedPageBreak/>
        <w:br/>
        <w:t>• CMS. “Medicare Fee-For-Service Emergency-Related Policies and Procedures That May Be Implemented Without § 1135 Waivers.” October 30, 2011. Available at </w:t>
      </w:r>
      <w:hyperlink r:id="rId93" w:tgtFrame="_blank" w:tooltip="http://www.cms.gov/Emergency/Downloads/Consolidated_Medicare_FFS_Emergency_QsAs.pdf" w:history="1">
        <w:r w:rsidRPr="00EC48FD">
          <w:rPr>
            <w:rFonts w:eastAsia="Times New Roman" w:cstheme="minorHAnsi"/>
            <w:color w:val="0F88B8"/>
            <w:u w:val="single"/>
            <w:bdr w:val="none" w:sz="0" w:space="0" w:color="auto" w:frame="1"/>
          </w:rPr>
          <w:t>http://www.cms.gov/Emergency/Downloads/Consolidated_Medicare_FFS_Emergency_QsAs.pdf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 CMS. “Requesting an 1135 Waiver.” November 4, 2009. Available at </w:t>
      </w:r>
      <w:hyperlink r:id="rId94" w:tgtFrame="_blank" w:tooltip="http://www.cms.gov/H1N1/Downloads/RequestingAWaiver101.pdf" w:history="1">
        <w:r w:rsidRPr="00EC48FD">
          <w:rPr>
            <w:rFonts w:eastAsia="Times New Roman" w:cstheme="minorHAnsi"/>
            <w:color w:val="0F88B8"/>
            <w:u w:val="single"/>
            <w:bdr w:val="none" w:sz="0" w:space="0" w:color="auto" w:frame="1"/>
          </w:rPr>
          <w:t>http://www.cms.gov/H1N1/Downloads/RequestingAWaiver101.pdf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7043441F" w14:textId="77777777" w:rsidR="007D0859" w:rsidRPr="00EC48FD" w:rsidRDefault="007D0859" w:rsidP="00B323E1">
      <w:pPr>
        <w:rPr>
          <w:rFonts w:eastAsia="Times New Roman" w:cstheme="minorHAnsi"/>
          <w:b/>
          <w:bCs/>
          <w:color w:val="000000" w:themeColor="text1"/>
        </w:rPr>
      </w:pPr>
      <w:r w:rsidRPr="00EC48FD">
        <w:rPr>
          <w:rFonts w:eastAsia="Times New Roman" w:cstheme="minorHAnsi"/>
          <w:b/>
          <w:bCs/>
          <w:color w:val="000000" w:themeColor="text1"/>
        </w:rPr>
        <w:t>Uniform Emergency Volunteer Health Practitioners Act (UEVHPA)</w:t>
      </w:r>
    </w:p>
    <w:p w14:paraId="5F994262" w14:textId="77777777" w:rsidR="007D0859" w:rsidRPr="00EC48FD" w:rsidRDefault="007D0859"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Resources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Uniform Emergency Volunteer Health Practitioners Act (UEVHPA). Uniform Law Commission. “Emergency Volunteer Health Practitioners” website. Available at </w:t>
      </w:r>
      <w:hyperlink r:id="rId95" w:tgtFrame="_blank" w:tooltip="http://uniformlaws.org/Act.aspx?title=Emergency%20Volunteer%20Health%20Practitioners" w:history="1">
        <w:r w:rsidRPr="00EC48FD">
          <w:rPr>
            <w:rFonts w:eastAsia="Times New Roman" w:cstheme="minorHAnsi"/>
            <w:color w:val="0F88B8"/>
            <w:u w:val="single"/>
            <w:bdr w:val="none" w:sz="0" w:space="0" w:color="auto" w:frame="1"/>
          </w:rPr>
          <w:t>http://uniformlaws.org/Act.aspx?title=Emergency%20Volunteer%20Health%20Practitioners</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1594A3D0" w14:textId="77777777" w:rsidR="007D0859" w:rsidRPr="00EC48FD" w:rsidRDefault="007D0859" w:rsidP="00B323E1">
      <w:pPr>
        <w:rPr>
          <w:rFonts w:eastAsia="Times New Roman" w:cstheme="minorHAnsi"/>
          <w:b/>
          <w:bCs/>
          <w:color w:val="000000" w:themeColor="text1"/>
        </w:rPr>
      </w:pPr>
      <w:r w:rsidRPr="00EC48FD">
        <w:rPr>
          <w:rFonts w:eastAsia="Times New Roman" w:cstheme="minorHAnsi"/>
          <w:b/>
          <w:bCs/>
          <w:color w:val="000000" w:themeColor="text1"/>
        </w:rPr>
        <w:t>Vaccination Resources</w:t>
      </w:r>
    </w:p>
    <w:p w14:paraId="025D1FDC" w14:textId="77777777" w:rsidR="007D0859" w:rsidRPr="00EC48FD" w:rsidRDefault="007D0859"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Other Resources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U.S. Centers for Disease Control and Prevention. “Fact Sheet for Vaccine Information Statements” webpage. Updated December 7, 2010. Available at </w:t>
      </w:r>
      <w:hyperlink r:id="rId96" w:tgtFrame="_blank" w:tooltip="http://www.cdc.gov/vaccines/pubs/vis/vis-facts.htm" w:history="1">
        <w:r w:rsidRPr="00EC48FD">
          <w:rPr>
            <w:rFonts w:eastAsia="Times New Roman" w:cstheme="minorHAnsi"/>
            <w:color w:val="0F88B8"/>
            <w:u w:val="single"/>
            <w:bdr w:val="none" w:sz="0" w:space="0" w:color="auto" w:frame="1"/>
          </w:rPr>
          <w:t>http://www.cdc.gov/vaccines/pubs/vis/vis-facts.htm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U.S. Centers for Disease Control and Prevention. “Vaccines &amp; Immunizations: Requirements &amp; Laws” webpage. Updated July 21, 2011. Available at </w:t>
      </w:r>
      <w:hyperlink r:id="rId97" w:tgtFrame="_blank" w:tooltip="http://www.cdc.gov/vaccines/vac-gen/laws/" w:history="1">
        <w:r w:rsidRPr="00EC48FD">
          <w:rPr>
            <w:rFonts w:eastAsia="Times New Roman" w:cstheme="minorHAnsi"/>
            <w:color w:val="0F88B8"/>
            <w:u w:val="single"/>
            <w:bdr w:val="none" w:sz="0" w:space="0" w:color="auto" w:frame="1"/>
          </w:rPr>
          <w:t>http://www.cdc.gov/vaccines/vac-gen/laws/</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U.S. Centers for Disease Control and Prevention. CDC Guidelines for Large-Scale Influenza Vaccination Clinic Planning. Webpage updated September 14, 2011. Available at </w:t>
      </w:r>
      <w:hyperlink r:id="rId98" w:tooltip="www.cdc.gov/flu/professionals/vaccination/vax_clinic.htm" w:history="1">
        <w:r w:rsidRPr="00EC48FD">
          <w:rPr>
            <w:rFonts w:eastAsia="Times New Roman" w:cstheme="minorHAnsi"/>
            <w:color w:val="0F88B8"/>
            <w:u w:val="single"/>
            <w:bdr w:val="none" w:sz="0" w:space="0" w:color="auto" w:frame="1"/>
          </w:rPr>
          <w:t>http://www.cdc.gov/vaccines/vac-gen/laws/www.cdc.gov/flu/professionals/vaccination/vax_clinic.htm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U.S. Department of Health and Human Services. “School Planning” webpage. Available at </w:t>
      </w:r>
      <w:hyperlink r:id="rId99" w:tgtFrame="_blank" w:tooltip="www.flu.gov/professional/school/index.html" w:history="1">
        <w:r w:rsidRPr="00EC48FD">
          <w:rPr>
            <w:rFonts w:eastAsia="Times New Roman" w:cstheme="minorHAnsi"/>
            <w:color w:val="0F88B8"/>
            <w:u w:val="single"/>
            <w:bdr w:val="none" w:sz="0" w:space="0" w:color="auto" w:frame="1"/>
          </w:rPr>
          <w:t>http://www.flu.gov/professional/school/index.html</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U.S. Centers for Disease Control and Prevention. 2009 H1N1 Influenza School-located Vaccination: Information for Planners. Undated. Available at </w:t>
      </w:r>
      <w:hyperlink r:id="rId100" w:tgtFrame="_blank" w:tooltip="http://www.cdc.gov/h1n1flu/vaccination/slv/planners.htm" w:history="1">
        <w:r w:rsidRPr="00EC48FD">
          <w:rPr>
            <w:rFonts w:eastAsia="Times New Roman" w:cstheme="minorHAnsi"/>
            <w:color w:val="0F88B8"/>
            <w:u w:val="single"/>
            <w:bdr w:val="none" w:sz="0" w:space="0" w:color="auto" w:frame="1"/>
          </w:rPr>
          <w:t>http://www.cdc.gov/h1n1flu/vaccination/slv/planners.htmww.flu.gov/professional/school/vaccinschools.html</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U.S. Department of Education. “Tips for Setting Up a Vaccination Clinic” Fact Sheet. October 8, 2009. Available at </w:t>
      </w:r>
      <w:hyperlink r:id="rId101" w:tgtFrame="_blank" w:tooltip="http://www2.ed.gov/admins/lead/safety/emergencyplan/pandemic/guidance/h1n1-news.pdf" w:history="1">
        <w:r w:rsidRPr="00EC48FD">
          <w:rPr>
            <w:rFonts w:eastAsia="Times New Roman" w:cstheme="minorHAnsi"/>
            <w:color w:val="0F88B8"/>
            <w:u w:val="single"/>
            <w:bdr w:val="none" w:sz="0" w:space="0" w:color="auto" w:frame="1"/>
          </w:rPr>
          <w:t>http://www2.ed.gov/admins/lead/safety/emergencyplan/pandemic/guidance/h1n1-news.pdf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499BDE5D" w14:textId="77777777" w:rsidR="007D0859" w:rsidRPr="00EC48FD" w:rsidRDefault="007D0859" w:rsidP="00A05BCD">
      <w:pPr>
        <w:keepNext/>
        <w:rPr>
          <w:rFonts w:eastAsia="Times New Roman" w:cstheme="minorHAnsi"/>
          <w:b/>
          <w:bCs/>
          <w:color w:val="000000" w:themeColor="text1"/>
        </w:rPr>
      </w:pPr>
      <w:r w:rsidRPr="00EC48FD">
        <w:rPr>
          <w:rFonts w:eastAsia="Times New Roman" w:cstheme="minorHAnsi"/>
          <w:b/>
          <w:bCs/>
          <w:color w:val="000000" w:themeColor="text1"/>
        </w:rPr>
        <w:lastRenderedPageBreak/>
        <w:t>Vaccine Injury Compensation Program (VICP)</w:t>
      </w:r>
    </w:p>
    <w:p w14:paraId="7BAE6C67" w14:textId="77777777" w:rsidR="007D0859" w:rsidRPr="00EC48FD" w:rsidRDefault="007D0859" w:rsidP="007D0859">
      <w:pPr>
        <w:shd w:val="clear" w:color="auto" w:fill="FFFFFF"/>
        <w:spacing w:after="240" w:line="240" w:lineRule="atLeast"/>
        <w:textAlignment w:val="baseline"/>
        <w:rPr>
          <w:rFonts w:eastAsia="Times New Roman" w:cstheme="minorHAnsi"/>
          <w:color w:val="737373"/>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 Health Resources and Services Administration. “National Vaccine Injury Compensation Program (VICP)” webpage. Available at </w:t>
      </w:r>
      <w:hyperlink r:id="rId102" w:tgtFrame="_blank" w:tooltip="http://www.hrsa.gov/vaccinecompensation/default.htm" w:history="1">
        <w:r w:rsidRPr="00EC48FD">
          <w:rPr>
            <w:rFonts w:eastAsia="Times New Roman" w:cstheme="minorHAnsi"/>
            <w:color w:val="0F88B8"/>
            <w:u w:val="single"/>
            <w:bdr w:val="none" w:sz="0" w:space="0" w:color="auto" w:frame="1"/>
          </w:rPr>
          <w:t>http://www.hrsa.gov/vaccinecompensation/default.htm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737373"/>
        </w:rPr>
        <w:br/>
      </w:r>
    </w:p>
    <w:p w14:paraId="6D819B5C" w14:textId="77777777" w:rsidR="007D0859" w:rsidRPr="00EC48FD" w:rsidRDefault="007D0859" w:rsidP="00B323E1">
      <w:pPr>
        <w:rPr>
          <w:rFonts w:eastAsia="Times New Roman" w:cstheme="minorHAnsi"/>
          <w:b/>
          <w:bCs/>
          <w:color w:val="000000" w:themeColor="text1"/>
        </w:rPr>
      </w:pPr>
      <w:r w:rsidRPr="00EC48FD">
        <w:rPr>
          <w:rFonts w:eastAsia="Times New Roman" w:cstheme="minorHAnsi"/>
          <w:b/>
          <w:bCs/>
          <w:color w:val="000000" w:themeColor="text1"/>
        </w:rPr>
        <w:t>Volunteer Protection Act (VPA)</w:t>
      </w:r>
      <w:bookmarkStart w:id="0" w:name="_GoBack"/>
      <w:bookmarkEnd w:id="0"/>
    </w:p>
    <w:p w14:paraId="203200A6" w14:textId="77777777" w:rsidR="007D0859" w:rsidRPr="00EC48FD" w:rsidRDefault="007D0859"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Public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Volunteer Protection Act of 1997. Pub. L. No. 105-19. Codified at 42 USC §14501 et seq. Available at</w:t>
      </w:r>
      <w:r w:rsidRPr="00EC48FD">
        <w:rPr>
          <w:rFonts w:eastAsia="Times New Roman" w:cstheme="minorHAnsi"/>
          <w:color w:val="737373"/>
        </w:rPr>
        <w:t> </w:t>
      </w:r>
      <w:hyperlink r:id="rId103" w:tgtFrame="_blank" w:tooltip="http://www.gpo.gov/fdsys/pkg/PLAW-105publ19/pdf/PLAW-105publ19.pdf" w:history="1">
        <w:r w:rsidRPr="00EC48FD">
          <w:rPr>
            <w:rFonts w:eastAsia="Times New Roman" w:cstheme="minorHAnsi"/>
            <w:color w:val="0F88B8"/>
            <w:u w:val="single"/>
            <w:bdr w:val="none" w:sz="0" w:space="0" w:color="auto" w:frame="1"/>
          </w:rPr>
          <w:t>http://www.gpo.gov/fdsys/pkg/PLAW-105publ19/pdf/PLAW-105publ19.pdf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Other Resources</w:t>
      </w:r>
      <w:r w:rsidRPr="00EC48FD">
        <w:rPr>
          <w:rFonts w:eastAsia="Times New Roman" w:cstheme="minorHAnsi"/>
          <w:color w:val="000000" w:themeColor="text1"/>
        </w:rPr>
        <w:t> </w:t>
      </w:r>
      <w:r w:rsidRPr="00EC48FD">
        <w:rPr>
          <w:rFonts w:eastAsia="Times New Roman" w:cstheme="minorHAnsi"/>
          <w:color w:val="000000" w:themeColor="text1"/>
        </w:rPr>
        <w:br/>
        <w:t>Chu V. Congressional Research Service. </w:t>
      </w:r>
      <w:r w:rsidRPr="00EC48FD">
        <w:rPr>
          <w:rFonts w:eastAsia="Times New Roman" w:cstheme="minorHAnsi"/>
          <w:i/>
          <w:iCs/>
          <w:color w:val="000000" w:themeColor="text1"/>
          <w:bdr w:val="none" w:sz="0" w:space="0" w:color="auto" w:frame="1"/>
        </w:rPr>
        <w:t>Emergency Response: Civil Liability of Volunteer Health Professionals</w:t>
      </w:r>
      <w:r w:rsidRPr="00EC48FD">
        <w:rPr>
          <w:rFonts w:eastAsia="Times New Roman" w:cstheme="minorHAnsi"/>
          <w:color w:val="000000" w:themeColor="text1"/>
        </w:rPr>
        <w:t> (R40176). January 19, 2011. Available at </w:t>
      </w:r>
      <w:hyperlink r:id="rId104" w:tgtFrame="_blank" w:tooltip="http://www.fas.org/sgp/crs/misc/R40176.pdf" w:history="1">
        <w:r w:rsidRPr="00EC48FD">
          <w:rPr>
            <w:rFonts w:eastAsia="Times New Roman" w:cstheme="minorHAnsi"/>
            <w:color w:val="0F88B8"/>
            <w:u w:val="single"/>
            <w:bdr w:val="none" w:sz="0" w:space="0" w:color="auto" w:frame="1"/>
          </w:rPr>
          <w:t>http://www.fas.org/sgp/crs/misc/R40176.pdf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Federal Emergency Management Agency. </w:t>
      </w:r>
      <w:r w:rsidRPr="00EC48FD">
        <w:rPr>
          <w:rFonts w:eastAsia="Times New Roman" w:cstheme="minorHAnsi"/>
          <w:i/>
          <w:iCs/>
          <w:color w:val="000000" w:themeColor="text1"/>
          <w:bdr w:val="none" w:sz="0" w:space="0" w:color="auto" w:frame="1"/>
        </w:rPr>
        <w:t>Citizen Corps Volunteer Liability Guide</w:t>
      </w:r>
      <w:r w:rsidRPr="00EC48FD">
        <w:rPr>
          <w:rFonts w:eastAsia="Times New Roman" w:cstheme="minorHAnsi"/>
          <w:color w:val="000000" w:themeColor="text1"/>
        </w:rPr>
        <w:t> (undated). Available at </w:t>
      </w:r>
      <w:hyperlink r:id="rId105" w:tgtFrame="_blank" w:tooltip="http://www.citizencorps.gov/councils/volunteer_mgmt.shtm" w:history="1">
        <w:r w:rsidRPr="00EC48FD">
          <w:rPr>
            <w:rFonts w:eastAsia="Times New Roman" w:cstheme="minorHAnsi"/>
            <w:color w:val="0F88B8"/>
            <w:u w:val="single"/>
            <w:bdr w:val="none" w:sz="0" w:space="0" w:color="auto" w:frame="1"/>
          </w:rPr>
          <w:t>http://www.citizencorps.gov/councils/volunteer_mgmt.shtm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Health Resources and Services Administration. </w:t>
      </w:r>
      <w:r w:rsidRPr="00EC48FD">
        <w:rPr>
          <w:rFonts w:eastAsia="Times New Roman" w:cstheme="minorHAnsi"/>
          <w:i/>
          <w:iCs/>
          <w:color w:val="000000" w:themeColor="text1"/>
          <w:bdr w:val="none" w:sz="0" w:space="0" w:color="auto" w:frame="1"/>
        </w:rPr>
        <w:t>Emergency System for Advance Registration of Volunteer Health Professionals (ESAR-VHP)—Legal and Regulatory Issues</w:t>
      </w:r>
      <w:r w:rsidRPr="00EC48FD">
        <w:rPr>
          <w:rFonts w:eastAsia="Times New Roman" w:cstheme="minorHAnsi"/>
          <w:color w:val="000000" w:themeColor="text1"/>
        </w:rPr>
        <w:t>. Draft Report—May 2006. Available at </w:t>
      </w:r>
      <w:hyperlink r:id="rId106" w:tgtFrame="_blank" w:tooltip="http://www.publichealthlaw.net/Research/PDF/ESAR%20VHP%20Report.pdf" w:history="1">
        <w:r w:rsidRPr="00EC48FD">
          <w:rPr>
            <w:rFonts w:eastAsia="Times New Roman" w:cstheme="minorHAnsi"/>
            <w:color w:val="0F88B8"/>
            <w:u w:val="single"/>
            <w:bdr w:val="none" w:sz="0" w:space="0" w:color="auto" w:frame="1"/>
          </w:rPr>
          <w:t>http://www.publichealthlaw.net/Research/PDF/ESAR%20VHP%20Report.pdf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Hodges JG and Arias JJ. “Liability Risks and Protections for Volunteer Health Practitioners in Emergencies.” Presentation to the Public Health Law Network-Western Region. November 2010. Available at </w:t>
      </w:r>
      <w:hyperlink r:id="rId107" w:tgtFrame="_blank" w:tooltip="https://www.networkforphl.org/_asset/5ywvc8/Western-Region---VHP-Liability-Webinar-12-2.pdf" w:history="1">
        <w:r w:rsidRPr="00EC48FD">
          <w:rPr>
            <w:rFonts w:eastAsia="Times New Roman" w:cstheme="minorHAnsi"/>
            <w:color w:val="0F88B8"/>
            <w:u w:val="single"/>
            <w:bdr w:val="none" w:sz="0" w:space="0" w:color="auto" w:frame="1"/>
          </w:rPr>
          <w:t>https://www.networkforphl.org/_asset/5ywvc8/Western-Region---VHP-Liability-Webinar-12-2.pdf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Hoffman S. “Responders’ Responsibility: Liability and Immunity in Public Health Emergencies.” 96 Geo. L.J. 1913, 1944. 2008. </w:t>
      </w:r>
      <w:r w:rsidRPr="00EC48FD">
        <w:rPr>
          <w:rFonts w:eastAsia="Times New Roman" w:cstheme="minorHAnsi"/>
          <w:color w:val="000000" w:themeColor="text1"/>
        </w:rPr>
        <w:br/>
      </w:r>
      <w:r w:rsidRPr="00EC48FD">
        <w:rPr>
          <w:rFonts w:eastAsia="Times New Roman" w:cstheme="minorHAnsi"/>
          <w:color w:val="000000" w:themeColor="text1"/>
        </w:rPr>
        <w:br/>
        <w:t>Nonprofit Risk Management Center. </w:t>
      </w:r>
      <w:r w:rsidRPr="00EC48FD">
        <w:rPr>
          <w:rFonts w:eastAsia="Times New Roman" w:cstheme="minorHAnsi"/>
          <w:i/>
          <w:iCs/>
          <w:color w:val="000000" w:themeColor="text1"/>
          <w:bdr w:val="none" w:sz="0" w:space="0" w:color="auto" w:frame="1"/>
        </w:rPr>
        <w:t>State Liability Laws for Charitable Organizations and Volunteers</w:t>
      </w:r>
      <w:r w:rsidRPr="00EC48FD">
        <w:rPr>
          <w:rFonts w:eastAsia="Times New Roman" w:cstheme="minorHAnsi"/>
          <w:color w:val="000000" w:themeColor="text1"/>
        </w:rPr>
        <w:t>. Updated as of December 2009. Available at</w:t>
      </w:r>
      <w:r w:rsidRPr="00EC48FD">
        <w:rPr>
          <w:rFonts w:eastAsia="Times New Roman" w:cstheme="minorHAnsi"/>
          <w:color w:val="737373"/>
        </w:rPr>
        <w:t> </w:t>
      </w:r>
      <w:hyperlink r:id="rId108" w:tgtFrame="_blank" w:tooltip="http://www.probonopartner.org/FileLib/Documents/nonprofitriskmgmtstateliability.pdf" w:history="1">
        <w:r w:rsidRPr="00EC48FD">
          <w:rPr>
            <w:rFonts w:eastAsia="Times New Roman" w:cstheme="minorHAnsi"/>
            <w:color w:val="0F88B8"/>
            <w:u w:val="single"/>
            <w:bdr w:val="none" w:sz="0" w:space="0" w:color="auto" w:frame="1"/>
          </w:rPr>
          <w:t>http://www.probonopartner.org/FileLib/Documents/nonprofitriskmgmtstateliability.pdf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Uniform Emergency Volunteer Health Practitioners Act (UEVHPA). Uniform Law Commission. “Emergency Volunteer Health Practitioners” website. Available at </w:t>
      </w:r>
      <w:hyperlink r:id="rId109" w:tgtFrame="_blank" w:tooltip="http://uniformlaws.org/Act.aspx?title=Emergency%20Volunteer%20Health%20Practitioners" w:history="1">
        <w:r w:rsidRPr="00EC48FD">
          <w:rPr>
            <w:rFonts w:eastAsia="Times New Roman" w:cstheme="minorHAnsi"/>
            <w:color w:val="0F88B8"/>
            <w:u w:val="single"/>
            <w:bdr w:val="none" w:sz="0" w:space="0" w:color="auto" w:frame="1"/>
          </w:rPr>
          <w:t>http://uniformlaws.org/Act.aspx?title=Emergency%20Volunteer%20Health%20Practitioners</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394FAD42" w14:textId="77777777" w:rsidR="007D0859" w:rsidRPr="00EC48FD" w:rsidRDefault="007D0859" w:rsidP="00B323E1">
      <w:pPr>
        <w:rPr>
          <w:rFonts w:eastAsia="Times New Roman" w:cstheme="minorHAnsi"/>
          <w:b/>
          <w:bCs/>
          <w:color w:val="000000" w:themeColor="text1"/>
        </w:rPr>
      </w:pPr>
      <w:r w:rsidRPr="00EC48FD">
        <w:rPr>
          <w:rFonts w:eastAsia="Times New Roman" w:cstheme="minorHAnsi"/>
          <w:b/>
          <w:bCs/>
          <w:color w:val="000000" w:themeColor="text1"/>
        </w:rPr>
        <w:t>Workers’ Compensation and Disability</w:t>
      </w:r>
    </w:p>
    <w:p w14:paraId="40B6855C" w14:textId="77777777" w:rsidR="007D0859" w:rsidRPr="00EC48FD" w:rsidRDefault="007D0859"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Summaries of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U.S. Department of Labor. “Summary of the Major Laws of the Department of Labor” webpage. Available at </w:t>
      </w:r>
      <w:hyperlink r:id="rId110" w:tgtFrame="_blank" w:tooltip="http://www.dol.gov/opa/aboutdol/lawsprog.htm" w:history="1">
        <w:r w:rsidRPr="00EC48FD">
          <w:rPr>
            <w:rFonts w:eastAsia="Times New Roman" w:cstheme="minorHAnsi"/>
            <w:color w:val="0F88B8"/>
            <w:u w:val="single"/>
            <w:bdr w:val="none" w:sz="0" w:space="0" w:color="auto" w:frame="1"/>
          </w:rPr>
          <w:t>http://www.dol.gov/opa/aboutdol/lawsprog.htm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lastRenderedPageBreak/>
        <w:br/>
      </w:r>
      <w:r w:rsidRPr="00EC48FD">
        <w:rPr>
          <w:rFonts w:eastAsia="Times New Roman" w:cstheme="minorHAnsi"/>
          <w:b/>
          <w:bCs/>
          <w:color w:val="000000" w:themeColor="text1"/>
          <w:bdr w:val="none" w:sz="0" w:space="0" w:color="auto" w:frame="1"/>
        </w:rPr>
        <w:t>Other Resources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International Association of Industrial Accident Boards and Commissions webpage. Available at</w:t>
      </w:r>
      <w:r w:rsidRPr="00EC48FD">
        <w:rPr>
          <w:rFonts w:eastAsia="Times New Roman" w:cstheme="minorHAnsi"/>
          <w:color w:val="737373"/>
        </w:rPr>
        <w:t> </w:t>
      </w:r>
      <w:hyperlink r:id="rId111" w:tgtFrame="_blank" w:tooltip="http://www.iaiabc.org/i4a/pages/index.cfm?pageid=3303" w:history="1">
        <w:r w:rsidRPr="00EC48FD">
          <w:rPr>
            <w:rFonts w:eastAsia="Times New Roman" w:cstheme="minorHAnsi"/>
            <w:color w:val="0F88B8"/>
            <w:u w:val="single"/>
            <w:bdr w:val="none" w:sz="0" w:space="0" w:color="auto" w:frame="1"/>
          </w:rPr>
          <w:t>http://www.iaiabc.org</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roofErr w:type="spellStart"/>
      <w:r w:rsidRPr="00EC48FD">
        <w:rPr>
          <w:rFonts w:eastAsia="Times New Roman" w:cstheme="minorHAnsi"/>
          <w:color w:val="000000" w:themeColor="text1"/>
        </w:rPr>
        <w:t>Mashaw</w:t>
      </w:r>
      <w:proofErr w:type="spellEnd"/>
      <w:r w:rsidRPr="00EC48FD">
        <w:rPr>
          <w:rFonts w:eastAsia="Times New Roman" w:cstheme="minorHAnsi"/>
          <w:color w:val="000000" w:themeColor="text1"/>
        </w:rPr>
        <w:t xml:space="preserve"> J and Reno V, eds. National Academy of Social Insurance. </w:t>
      </w:r>
      <w:r w:rsidRPr="00EC48FD">
        <w:rPr>
          <w:rFonts w:eastAsia="Times New Roman" w:cstheme="minorHAnsi"/>
          <w:i/>
          <w:iCs/>
          <w:color w:val="000000" w:themeColor="text1"/>
          <w:bdr w:val="none" w:sz="0" w:space="0" w:color="auto" w:frame="1"/>
        </w:rPr>
        <w:t>The Environment of Disability Income Policy: Programs, People, History, and Context: Interim Report of the Disability Policy Panel</w:t>
      </w:r>
      <w:r w:rsidRPr="00EC48FD">
        <w:rPr>
          <w:rFonts w:eastAsia="Times New Roman" w:cstheme="minorHAnsi"/>
          <w:color w:val="000000" w:themeColor="text1"/>
        </w:rPr>
        <w:t>. August 1996. Available at </w:t>
      </w:r>
      <w:hyperlink r:id="rId112" w:tgtFrame="_blank" w:tooltip="http://www.nasi.org/research/1996/environment-disability-income-policy-programs-people-history" w:history="1">
        <w:r w:rsidRPr="00EC48FD">
          <w:rPr>
            <w:rFonts w:eastAsia="Times New Roman" w:cstheme="minorHAnsi"/>
            <w:color w:val="0F88B8"/>
            <w:u w:val="single"/>
            <w:bdr w:val="none" w:sz="0" w:space="0" w:color="auto" w:frame="1"/>
          </w:rPr>
          <w:t>http://www.nasi.org/research/1996/environment-disability-income-policy-programs-people-history</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Sengupta I et al. National Academy of Social Insurance. </w:t>
      </w:r>
      <w:r w:rsidRPr="00EC48FD">
        <w:rPr>
          <w:rFonts w:eastAsia="Times New Roman" w:cstheme="minorHAnsi"/>
          <w:i/>
          <w:iCs/>
          <w:color w:val="000000" w:themeColor="text1"/>
          <w:bdr w:val="none" w:sz="0" w:space="0" w:color="auto" w:frame="1"/>
        </w:rPr>
        <w:t>Workers’ Compensation: Benefits, Coverage, and Costs, 2008</w:t>
      </w:r>
      <w:r w:rsidRPr="00EC48FD">
        <w:rPr>
          <w:rFonts w:eastAsia="Times New Roman" w:cstheme="minorHAnsi"/>
          <w:color w:val="000000" w:themeColor="text1"/>
        </w:rPr>
        <w:t>. September 2010. Available at </w:t>
      </w:r>
      <w:hyperlink r:id="rId113" w:tgtFrame="_blank" w:tooltip="http://www.nasi.org/research/workers-compensation" w:history="1">
        <w:r w:rsidRPr="00EC48FD">
          <w:rPr>
            <w:rFonts w:eastAsia="Times New Roman" w:cstheme="minorHAnsi"/>
            <w:color w:val="000000" w:themeColor="text1"/>
            <w:u w:val="single"/>
            <w:bdr w:val="none" w:sz="0" w:space="0" w:color="auto" w:frame="1"/>
          </w:rPr>
          <w:t>http://www.nasi.org/research/workers-compensation</w:t>
        </w:r>
      </w:hyperlink>
      <w:r w:rsidRPr="00EC48FD">
        <w:rPr>
          <w:rFonts w:eastAsia="Times New Roman" w:cstheme="minorHAnsi"/>
          <w:color w:val="000000" w:themeColor="text1"/>
        </w:rPr>
        <w:t>. </w:t>
      </w:r>
      <w:r w:rsidRPr="00EC48FD">
        <w:rPr>
          <w:rFonts w:eastAsia="Times New Roman" w:cstheme="minorHAnsi"/>
          <w:color w:val="000000" w:themeColor="text1"/>
        </w:rPr>
        <w:br/>
      </w:r>
      <w:r w:rsidRPr="00EC48FD">
        <w:rPr>
          <w:rFonts w:eastAsia="Times New Roman" w:cstheme="minorHAnsi"/>
          <w:color w:val="000000" w:themeColor="text1"/>
        </w:rPr>
        <w:br/>
      </w:r>
    </w:p>
    <w:p w14:paraId="715CA505" w14:textId="77777777" w:rsidR="007D0859" w:rsidRPr="00EC48FD" w:rsidRDefault="007D0859">
      <w:pPr>
        <w:rPr>
          <w:rFonts w:ascii="Calibri" w:hAnsi="Calibri" w:cs="Calibri"/>
          <w:color w:val="000000" w:themeColor="text1"/>
        </w:rPr>
      </w:pPr>
    </w:p>
    <w:sectPr w:rsidR="007D0859" w:rsidRPr="00EC48FD">
      <w:footerReference w:type="default" r:id="rId1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CEDBE" w14:textId="77777777" w:rsidR="00A05BCD" w:rsidRDefault="00A05BCD" w:rsidP="00A05BCD">
      <w:r>
        <w:separator/>
      </w:r>
    </w:p>
  </w:endnote>
  <w:endnote w:type="continuationSeparator" w:id="0">
    <w:p w14:paraId="16EAB073" w14:textId="77777777" w:rsidR="00A05BCD" w:rsidRDefault="00A05BCD" w:rsidP="00A05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7459700"/>
      <w:docPartObj>
        <w:docPartGallery w:val="Page Numbers (Bottom of Page)"/>
        <w:docPartUnique/>
      </w:docPartObj>
    </w:sdtPr>
    <w:sdtEndPr>
      <w:rPr>
        <w:noProof/>
      </w:rPr>
    </w:sdtEndPr>
    <w:sdtContent>
      <w:p w14:paraId="615C8E58" w14:textId="0BB4A024" w:rsidR="00A05BCD" w:rsidRDefault="00A05B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179981" w14:textId="77777777" w:rsidR="00A05BCD" w:rsidRDefault="00A05B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14C3C3" w14:textId="77777777" w:rsidR="00A05BCD" w:rsidRDefault="00A05BCD" w:rsidP="00A05BCD">
      <w:r>
        <w:separator/>
      </w:r>
    </w:p>
  </w:footnote>
  <w:footnote w:type="continuationSeparator" w:id="0">
    <w:p w14:paraId="4ADB3CB7" w14:textId="77777777" w:rsidR="00A05BCD" w:rsidRDefault="00A05BCD" w:rsidP="00A05B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859"/>
    <w:rsid w:val="00151278"/>
    <w:rsid w:val="002350CB"/>
    <w:rsid w:val="00476446"/>
    <w:rsid w:val="007D0859"/>
    <w:rsid w:val="007E460B"/>
    <w:rsid w:val="00A05BCD"/>
    <w:rsid w:val="00B323E1"/>
    <w:rsid w:val="00B6145E"/>
    <w:rsid w:val="00B75B7F"/>
    <w:rsid w:val="00EC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5430B"/>
  <w15:chartTrackingRefBased/>
  <w15:docId w15:val="{FA0DFCC3-E1DD-4AFD-82D6-9E72BAB2C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D0859"/>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D085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D0859"/>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8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D085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D085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D0859"/>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D0859"/>
    <w:rPr>
      <w:color w:val="0000FF"/>
      <w:u w:val="single"/>
    </w:rPr>
  </w:style>
  <w:style w:type="paragraph" w:styleId="Header">
    <w:name w:val="header"/>
    <w:basedOn w:val="Normal"/>
    <w:link w:val="HeaderChar"/>
    <w:uiPriority w:val="99"/>
    <w:unhideWhenUsed/>
    <w:rsid w:val="00A05BCD"/>
    <w:pPr>
      <w:tabs>
        <w:tab w:val="center" w:pos="4680"/>
        <w:tab w:val="right" w:pos="9360"/>
      </w:tabs>
    </w:pPr>
  </w:style>
  <w:style w:type="character" w:customStyle="1" w:styleId="HeaderChar">
    <w:name w:val="Header Char"/>
    <w:basedOn w:val="DefaultParagraphFont"/>
    <w:link w:val="Header"/>
    <w:uiPriority w:val="99"/>
    <w:rsid w:val="00A05BCD"/>
  </w:style>
  <w:style w:type="paragraph" w:styleId="Footer">
    <w:name w:val="footer"/>
    <w:basedOn w:val="Normal"/>
    <w:link w:val="FooterChar"/>
    <w:uiPriority w:val="99"/>
    <w:unhideWhenUsed/>
    <w:rsid w:val="00A05BCD"/>
    <w:pPr>
      <w:tabs>
        <w:tab w:val="center" w:pos="4680"/>
        <w:tab w:val="right" w:pos="9360"/>
      </w:tabs>
    </w:pPr>
  </w:style>
  <w:style w:type="character" w:customStyle="1" w:styleId="FooterChar">
    <w:name w:val="Footer Char"/>
    <w:basedOn w:val="DefaultParagraphFont"/>
    <w:link w:val="Footer"/>
    <w:uiPriority w:val="99"/>
    <w:rsid w:val="00A05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137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dc.gov/phlp/docs/ph-emergencies.pdf" TargetMode="External"/><Relationship Id="rId21" Type="http://schemas.openxmlformats.org/officeDocument/2006/relationships/hyperlink" Target="http://www.astho.org/Programs/Preparedness/Public-Health-Emergency-Law/Scope-of-Practice-Toolkit/Scope-of-Practice-Toolkit-Supplemental-Materials/" TargetMode="External"/><Relationship Id="rId42" Type="http://schemas.openxmlformats.org/officeDocument/2006/relationships/hyperlink" Target="http://www.cdc.gov/phlp/publications/topic/mutual_aid.html" TargetMode="External"/><Relationship Id="rId47" Type="http://schemas.openxmlformats.org/officeDocument/2006/relationships/hyperlink" Target="http://www.gpo.gov/fdsys/pkg/BILLS-113hr307enr/pdf/BILLS-113hr307enr.pdf" TargetMode="External"/><Relationship Id="rId63" Type="http://schemas.openxmlformats.org/officeDocument/2006/relationships/hyperlink" Target="http://water.epa.gov/infrastructure/watersecurity/mutualaid/index.cfm" TargetMode="External"/><Relationship Id="rId68" Type="http://schemas.openxmlformats.org/officeDocument/2006/relationships/hyperlink" Target="http://www.fas.org/programs/bio/resource/documents/CRS%20-%20PAHPA%203-07.pdf" TargetMode="External"/><Relationship Id="rId84" Type="http://schemas.openxmlformats.org/officeDocument/2006/relationships/hyperlink" Target="http://www.phe.gov/Preparedness/legal/prepact/Pages/prepqa.aspx" TargetMode="External"/><Relationship Id="rId89" Type="http://schemas.openxmlformats.org/officeDocument/2006/relationships/hyperlink" Target="http://www.ssa.gov/OP_Home/ssact/title11/1135.htm" TargetMode="External"/><Relationship Id="rId112" Type="http://schemas.openxmlformats.org/officeDocument/2006/relationships/hyperlink" Target="http://www.nasi.org/research/1996/environment-disability-income-policy-programs-people-history" TargetMode="External"/><Relationship Id="rId16" Type="http://schemas.openxmlformats.org/officeDocument/2006/relationships/hyperlink" Target="http://www.astho.org/Programs/Preparedness/Public-Health-Emergency-Law/Scope-of-Practice-Toolkit/Scope-of-Practice-Toolkit-Supplemental-Materials/" TargetMode="External"/><Relationship Id="rId107" Type="http://schemas.openxmlformats.org/officeDocument/2006/relationships/hyperlink" Target="https://www.networkforphl.org/_asset/5ywvc8/Western-Region---VHP-Liability-Webinar-12-2.pdf" TargetMode="External"/><Relationship Id="rId11" Type="http://schemas.openxmlformats.org/officeDocument/2006/relationships/hyperlink" Target="http://www.astho.org/Programs/Preparedness/Public-Health-Emergency-Law/Scope-of-Practice-Toolkit/Scope-of-Practice-Toolkit-Supplemental-Materials/" TargetMode="External"/><Relationship Id="rId24" Type="http://schemas.openxmlformats.org/officeDocument/2006/relationships/hyperlink" Target="http://www.astho.org/Programs/Preparedness/Public-Health-Emergency-Law/Scope-of-Practice-Toolkit/Scope-of-Practice-Toolkit-Supplemental-Materials/" TargetMode="External"/><Relationship Id="rId32" Type="http://schemas.openxmlformats.org/officeDocument/2006/relationships/hyperlink" Target="http://www.phe.gov/Preparedness/planning/abc/Pages/default.aspx" TargetMode="External"/><Relationship Id="rId37" Type="http://schemas.openxmlformats.org/officeDocument/2006/relationships/hyperlink" Target="http://www.gpo.gov/fdsys/pkg/PLAW-104publ321/pdf/PLAW-104publ321.pdf" TargetMode="External"/><Relationship Id="rId40" Type="http://schemas.openxmlformats.org/officeDocument/2006/relationships/hyperlink" Target="http://www.policyarchive.org/handle/10207/bitstreams/20206.pdf" TargetMode="External"/><Relationship Id="rId45" Type="http://schemas.openxmlformats.org/officeDocument/2006/relationships/hyperlink" Target="http://www.bt.cdc.gov/planning/emac/pdf/PACER_Model_MOU.pdf" TargetMode="External"/><Relationship Id="rId53" Type="http://schemas.openxmlformats.org/officeDocument/2006/relationships/hyperlink" Target="http://www.fda.gov/EmergencyPreparedness/Counterterrorism/ucm247676.htm" TargetMode="External"/><Relationship Id="rId58" Type="http://schemas.openxmlformats.org/officeDocument/2006/relationships/hyperlink" Target="http://www.phe.gov/preparedness/support/secauthority/Pages/default.aspx" TargetMode="External"/><Relationship Id="rId66" Type="http://schemas.openxmlformats.org/officeDocument/2006/relationships/hyperlink" Target="http://www.gpo.gov/fdsys/pkg/USCODE-2009-title42/pdf/USCODE-2009-title42-chap6A.pdf" TargetMode="External"/><Relationship Id="rId74" Type="http://schemas.openxmlformats.org/officeDocument/2006/relationships/hyperlink" Target="http://www.flu.gov/professional/federal/pandemic-influenza-implementation.pdf" TargetMode="External"/><Relationship Id="rId79" Type="http://schemas.openxmlformats.org/officeDocument/2006/relationships/hyperlink" Target="http://www.gpo.gov/fdsys/pkg/USCODE-2009-title42/html/USCODE-2009-title42-chap6A-subchapII.htm" TargetMode="External"/><Relationship Id="rId87" Type="http://schemas.openxmlformats.org/officeDocument/2006/relationships/hyperlink" Target="http://www.publichealthlaw.net/Research/PDF/ESAR%20VHP%20Report.pdf" TargetMode="External"/><Relationship Id="rId102" Type="http://schemas.openxmlformats.org/officeDocument/2006/relationships/hyperlink" Target="http://www.hrsa.gov/vaccinecompensation/default.htm" TargetMode="External"/><Relationship Id="rId110" Type="http://schemas.openxmlformats.org/officeDocument/2006/relationships/hyperlink" Target="http://www.dol.gov/opa/aboutdol/lawsprog.htm" TargetMode="External"/><Relationship Id="rId115"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hyperlink" Target="http://www.emacweb.org/" TargetMode="External"/><Relationship Id="rId82" Type="http://schemas.openxmlformats.org/officeDocument/2006/relationships/hyperlink" Target="http://www.gpo.gov/fdsys/pkg/USCODE-2009-title42/html/USCODE-2009-title42-chap6A-subchapII.htm" TargetMode="External"/><Relationship Id="rId90" Type="http://schemas.openxmlformats.org/officeDocument/2006/relationships/hyperlink" Target="http://www.phe.gov/Preparedness/legal/Pages/phe-qa.aspx" TargetMode="External"/><Relationship Id="rId95" Type="http://schemas.openxmlformats.org/officeDocument/2006/relationships/hyperlink" Target="http://uniformlaws.org/Act.aspx?title=Emergency%20Volunteer%20Health%20Practitioners" TargetMode="External"/><Relationship Id="rId19" Type="http://schemas.openxmlformats.org/officeDocument/2006/relationships/hyperlink" Target="http://www.astho.org/Programs/Preparedness/Public-Health-Emergency-Law/Scope-of-Practice-Toolkit/Scope-of-Practice-Toolkit-Supplemental-Materials/" TargetMode="External"/><Relationship Id="rId14" Type="http://schemas.openxmlformats.org/officeDocument/2006/relationships/hyperlink" Target="http://www.astho.org/Programs/Preparedness/Public-Health-Emergency-Law/Scope-of-Practice-Toolkit/Scope-of-Practice-Toolkit-Supplemental-Materials/" TargetMode="External"/><Relationship Id="rId22" Type="http://schemas.openxmlformats.org/officeDocument/2006/relationships/hyperlink" Target="http://www.astho.org/Programs/Preparedness/Public-Health-Emergency-Law/Scope-of-Practice-Toolkit/Scope-of-Practice-Toolkit-Supplemental-Materials/" TargetMode="External"/><Relationship Id="rId27" Type="http://schemas.openxmlformats.org/officeDocument/2006/relationships/hyperlink" Target="http://www.phe.gov/Preparedness/planning/authority/Pages/default.aspx" TargetMode="External"/><Relationship Id="rId30" Type="http://schemas.openxmlformats.org/officeDocument/2006/relationships/hyperlink" Target="http://digital.library.unt.edu/ark:/67531/metadc26152/m1/1/high_res_d/R40560_2009Jun15.pdf" TargetMode="External"/><Relationship Id="rId35" Type="http://schemas.openxmlformats.org/officeDocument/2006/relationships/hyperlink" Target="http://www.hrsa.gov/gethealthcare/conditions/countermeasurescomp/cicp_final_rule_correction.pdf" TargetMode="External"/><Relationship Id="rId43" Type="http://schemas.openxmlformats.org/officeDocument/2006/relationships/hyperlink" Target="http://www.emacweb.org/" TargetMode="External"/><Relationship Id="rId48" Type="http://schemas.openxmlformats.org/officeDocument/2006/relationships/hyperlink" Target="http://www.fda.gov/RegulatoryInformation/Guidances/ucm125127.htm" TargetMode="External"/><Relationship Id="rId56" Type="http://schemas.openxmlformats.org/officeDocument/2006/relationships/hyperlink" Target="http://uniformlaws.org/Act.aspx?title=Emergency%20Volunteer%20Health%20Practitioners" TargetMode="External"/><Relationship Id="rId64" Type="http://schemas.openxmlformats.org/officeDocument/2006/relationships/hyperlink" Target="http://www.gpo.gov/fdsys/pkg/PLAW-109publ417/pdf/PLAW-109publ417.pdf" TargetMode="External"/><Relationship Id="rId69" Type="http://schemas.openxmlformats.org/officeDocument/2006/relationships/hyperlink" Target="http://www.phe.gov/preparedness/pages/default.aspx" TargetMode="External"/><Relationship Id="rId77" Type="http://schemas.openxmlformats.org/officeDocument/2006/relationships/hyperlink" Target="https://www.whitehouse.gov/sites/default/files/National_Strategy_for_Biosurveillance_July_2012.pdf" TargetMode="External"/><Relationship Id="rId100" Type="http://schemas.openxmlformats.org/officeDocument/2006/relationships/hyperlink" Target="http://www.cdc.gov/h1n1flu/vaccination/slv/planners.htm" TargetMode="External"/><Relationship Id="rId105" Type="http://schemas.openxmlformats.org/officeDocument/2006/relationships/hyperlink" Target="http://www.citizencorps.gov/councils/volunteer_mgmt.shtm" TargetMode="External"/><Relationship Id="rId113" Type="http://schemas.openxmlformats.org/officeDocument/2006/relationships/hyperlink" Target="http://www.nasi.org/research/workers-compensation" TargetMode="External"/><Relationship Id="rId8" Type="http://schemas.openxmlformats.org/officeDocument/2006/relationships/hyperlink" Target="http://www.astho.org/Programs/Preparedness/Public-Health-Emergency-Law/Scope-of-Practice-Toolkit/Scope-of-Practice-Toolkit-Supplemental-Materials/" TargetMode="External"/><Relationship Id="rId51" Type="http://schemas.openxmlformats.org/officeDocument/2006/relationships/hyperlink" Target="http://www.fda.gov/EmergencyPreparedness/Counterterrorism/MedicalCountermeasures/MCMLegalRegulatoryandPolicyFramework/ucm359581.htm" TargetMode="External"/><Relationship Id="rId72" Type="http://schemas.openxmlformats.org/officeDocument/2006/relationships/hyperlink" Target="http://www.phe.gov/Preparedness/legal/pahpa/Documents/telehealthrtc-091207.pdf" TargetMode="External"/><Relationship Id="rId80" Type="http://schemas.openxmlformats.org/officeDocument/2006/relationships/hyperlink" Target="http://www.astho.org/Programs/Preparedness/Public-Health-Emergency-Law/Scope-of-Practice-Toolkit/Scope-of-Practice-Toolkit-Supplemental-Materials/" TargetMode="External"/><Relationship Id="rId85" Type="http://schemas.openxmlformats.org/officeDocument/2006/relationships/hyperlink" Target="http://www.phe.gov/Preparedness/legal/prepact/Pages/default.aspx" TargetMode="External"/><Relationship Id="rId93" Type="http://schemas.openxmlformats.org/officeDocument/2006/relationships/hyperlink" Target="http://www.cms.gov/Emergency/Downloads/Consolidated_Medicare_FFS_Emergency_QsAs.pdf" TargetMode="External"/><Relationship Id="rId98" Type="http://schemas.openxmlformats.org/officeDocument/2006/relationships/hyperlink" Target="http://www.cdc.gov/flu/professionals/vaccination/vax_clinic.htm" TargetMode="External"/><Relationship Id="rId3" Type="http://schemas.openxmlformats.org/officeDocument/2006/relationships/webSettings" Target="webSettings.xml"/><Relationship Id="rId12" Type="http://schemas.openxmlformats.org/officeDocument/2006/relationships/hyperlink" Target="http://www.astho.org/Programs/Preparedness/Public-Health-Emergency-Law/Scope-of-Practice-Toolkit/Scope-of-Practice-Toolkit-Supplemental-Materials/" TargetMode="External"/><Relationship Id="rId17" Type="http://schemas.openxmlformats.org/officeDocument/2006/relationships/hyperlink" Target="http://www.astho.org/Programs/Preparedness/Public-Health-Emergency-Law/Scope-of-Practice-Toolkit/Scope-of-Practice-Toolkit-Supplemental-Materials/" TargetMode="External"/><Relationship Id="rId25" Type="http://schemas.openxmlformats.org/officeDocument/2006/relationships/hyperlink" Target="http://www.astho.org/Programs/Preparedness/Public-Health-Emergency-Law/Scope-of-Practice-Toolkit/Scope-of-Practice-Toolkit-Supplemental-Materials/" TargetMode="External"/><Relationship Id="rId33" Type="http://schemas.openxmlformats.org/officeDocument/2006/relationships/hyperlink" Target="http://www.astho.org/Programs/Infectious-Disease/At-Risk-Populations/" TargetMode="External"/><Relationship Id="rId38" Type="http://schemas.openxmlformats.org/officeDocument/2006/relationships/hyperlink" Target="http://www.emacweb.org/" TargetMode="External"/><Relationship Id="rId46" Type="http://schemas.openxmlformats.org/officeDocument/2006/relationships/hyperlink" Target="http://water.epa.gov/infrastructure/watersecurity/mutualaid/index.cfm" TargetMode="External"/><Relationship Id="rId59" Type="http://schemas.openxmlformats.org/officeDocument/2006/relationships/hyperlink" Target="http://www.astho.org/Programs/Preparedness/Public-Health-Emergency-Law/Scope-of-Practice-Toolkit/Scope-of-Practice-Toolkit-Supplemental-Materials/" TargetMode="External"/><Relationship Id="rId67" Type="http://schemas.openxmlformats.org/officeDocument/2006/relationships/hyperlink" Target="http://www.phe.gov/Preparedness/legal/pahpa/Pages/default.aspx" TargetMode="External"/><Relationship Id="rId103" Type="http://schemas.openxmlformats.org/officeDocument/2006/relationships/hyperlink" Target="http://www.gpo.gov/fdsys/pkg/PLAW-105publ19/pdf/PLAW-105publ19.pdf" TargetMode="External"/><Relationship Id="rId108" Type="http://schemas.openxmlformats.org/officeDocument/2006/relationships/hyperlink" Target="http://www.probonopartner.org/FileLib/Documents/nonprofitriskmgmtstateliability.pdf" TargetMode="External"/><Relationship Id="rId116" Type="http://schemas.openxmlformats.org/officeDocument/2006/relationships/theme" Target="theme/theme1.xml"/><Relationship Id="rId20" Type="http://schemas.openxmlformats.org/officeDocument/2006/relationships/hyperlink" Target="http://www.astho.org/Programs/Preparedness/Public-Health-Emergency-Law/Scope-of-Practice-Toolkit/Scope-of-Practice-Toolkit-Supplemental-Materials/" TargetMode="External"/><Relationship Id="rId41" Type="http://schemas.openxmlformats.org/officeDocument/2006/relationships/hyperlink" Target="http://www.emacweb.org/" TargetMode="External"/><Relationship Id="rId54" Type="http://schemas.openxmlformats.org/officeDocument/2006/relationships/hyperlink" Target="http://www.ncbi.nlm.nih.gov/books/NBK53126/pdf/TOC.pdf" TargetMode="External"/><Relationship Id="rId62" Type="http://schemas.openxmlformats.org/officeDocument/2006/relationships/hyperlink" Target="http://www.bt.cdc.gov/planning/emac/pdf/PACER_Model_MOU.pdf" TargetMode="External"/><Relationship Id="rId70" Type="http://schemas.openxmlformats.org/officeDocument/2006/relationships/hyperlink" Target="http://healthyamericans.org/reports/bioterror07/PAHPAProgressReport.pdf" TargetMode="External"/><Relationship Id="rId75" Type="http://schemas.openxmlformats.org/officeDocument/2006/relationships/hyperlink" Target="http://www.flu.gov/planning-preparedness/federal/hhspandemicinfluenzaplan.pdf" TargetMode="External"/><Relationship Id="rId83" Type="http://schemas.openxmlformats.org/officeDocument/2006/relationships/hyperlink" Target="http://www.phe.gov/Preparedness/legal/prepact/Pages/default.aspx" TargetMode="External"/><Relationship Id="rId88" Type="http://schemas.openxmlformats.org/officeDocument/2006/relationships/hyperlink" Target="http://www.ncsbn.org/Scope_of_Practice_2012.pdf" TargetMode="External"/><Relationship Id="rId91" Type="http://schemas.openxmlformats.org/officeDocument/2006/relationships/hyperlink" Target="http://www.cms.gov/Emergency" TargetMode="External"/><Relationship Id="rId96" Type="http://schemas.openxmlformats.org/officeDocument/2006/relationships/hyperlink" Target="http://www.cdc.gov/vaccines/pubs/vis/vis-facts.htm" TargetMode="External"/><Relationship Id="rId111" Type="http://schemas.openxmlformats.org/officeDocument/2006/relationships/hyperlink" Target="http://www.iaiabc.org/i4a/pages/index.cfm?pageid=3303" TargetMode="External"/><Relationship Id="rId1" Type="http://schemas.openxmlformats.org/officeDocument/2006/relationships/styles" Target="styles.xml"/><Relationship Id="rId6" Type="http://schemas.openxmlformats.org/officeDocument/2006/relationships/hyperlink" Target="mailto:communications@astho.org" TargetMode="External"/><Relationship Id="rId15" Type="http://schemas.openxmlformats.org/officeDocument/2006/relationships/hyperlink" Target="http://www.astho.org/Programs/Preparedness/Public-Health-Emergency-Law/Scope-of-Practice-Toolkit/Scope-of-Practice-Toolkit-Supplemental-Materials/" TargetMode="External"/><Relationship Id="rId23" Type="http://schemas.openxmlformats.org/officeDocument/2006/relationships/hyperlink" Target="http://www.astho.org/Programs/Preparedness/Public-Health-Emergency-Law/Scope-of-Practice-Toolkit/Scope-of-Practice-Toolkit-Supplemental-Materials/" TargetMode="External"/><Relationship Id="rId28" Type="http://schemas.openxmlformats.org/officeDocument/2006/relationships/hyperlink" Target="http://www.phe.gov/preparedness/support/secauthority/Pages/default.aspx" TargetMode="External"/><Relationship Id="rId36" Type="http://schemas.openxmlformats.org/officeDocument/2006/relationships/hyperlink" Target="http://www.hrsa.gov/gethealthcare/conditions/countermeasurescomp/cicp_admin_final_rule.pdf" TargetMode="External"/><Relationship Id="rId49" Type="http://schemas.openxmlformats.org/officeDocument/2006/relationships/hyperlink" Target="http://www.fda.gov/emergencypreparedness/counterterrorism/ucm182568.htm" TargetMode="External"/><Relationship Id="rId57" Type="http://schemas.openxmlformats.org/officeDocument/2006/relationships/hyperlink" Target="http://origin.www.gpo.gov/fdsys/pkg/USCODE-2009-title28/pdf/USCODE-2009-title28-partIV-chap85-sec1346.pdf" TargetMode="External"/><Relationship Id="rId106" Type="http://schemas.openxmlformats.org/officeDocument/2006/relationships/hyperlink" Target="http://www.publichealthlaw.net/Research/PDF/ESAR%20VHP%20Report.pdf" TargetMode="External"/><Relationship Id="rId114" Type="http://schemas.openxmlformats.org/officeDocument/2006/relationships/footer" Target="footer1.xml"/><Relationship Id="rId10" Type="http://schemas.openxmlformats.org/officeDocument/2006/relationships/hyperlink" Target="http://www.astho.org/Programs/Preparedness/Public-Health-Emergency-Law/Scope-of-Practice-Toolkit/Scope-of-Practice-Toolkit-Supplemental-Materials/" TargetMode="External"/><Relationship Id="rId31" Type="http://schemas.openxmlformats.org/officeDocument/2006/relationships/hyperlink" Target="http://www.healthlawyers.org/Members/PracticeGroups/THAMC/EmergencyPreparednessToolkit/Pages/default.aspx" TargetMode="External"/><Relationship Id="rId44" Type="http://schemas.openxmlformats.org/officeDocument/2006/relationships/hyperlink" Target="http://www.fema.gov/9500-series-policy-publications/95236-mutual-aid-agreements-public-assistance-fire-management" TargetMode="External"/><Relationship Id="rId52" Type="http://schemas.openxmlformats.org/officeDocument/2006/relationships/hyperlink" Target="http://www.bt.cdc.gov/training/eua/index.html" TargetMode="External"/><Relationship Id="rId60" Type="http://schemas.openxmlformats.org/officeDocument/2006/relationships/hyperlink" Target="http://www2.cdc.gov/phlp/mutualaid/" TargetMode="External"/><Relationship Id="rId65" Type="http://schemas.openxmlformats.org/officeDocument/2006/relationships/hyperlink" Target="http://www.gpo.gov/fdsys/pkg/BILLS-113hr307enr/pdf/BILLS-113hr307enr.pdf" TargetMode="External"/><Relationship Id="rId73" Type="http://schemas.openxmlformats.org/officeDocument/2006/relationships/hyperlink" Target="http://www.flu.gov/professional/federal/pandemic-influenza.pdf" TargetMode="External"/><Relationship Id="rId78" Type="http://schemas.openxmlformats.org/officeDocument/2006/relationships/hyperlink" Target="http://www.flu.gov/" TargetMode="External"/><Relationship Id="rId81" Type="http://schemas.openxmlformats.org/officeDocument/2006/relationships/hyperlink" Target="http://www.gpo.gov/fdsys/pkg/PLAW-109publ417/pdf/PLAW-109publ417.pdf" TargetMode="External"/><Relationship Id="rId86" Type="http://schemas.openxmlformats.org/officeDocument/2006/relationships/hyperlink" Target="http://www.fsmb.org/pdf/2005_grpol_scope_of_practice.pdf" TargetMode="External"/><Relationship Id="rId94" Type="http://schemas.openxmlformats.org/officeDocument/2006/relationships/hyperlink" Target="http://www.cms.gov/H1N1/Downloads/RequestingAWaiver101.pdf" TargetMode="External"/><Relationship Id="rId99" Type="http://schemas.openxmlformats.org/officeDocument/2006/relationships/hyperlink" Target="http://www.flu.gov/professional/school/index.html" TargetMode="External"/><Relationship Id="rId101" Type="http://schemas.openxmlformats.org/officeDocument/2006/relationships/hyperlink" Target="http://www2.ed.gov/admins/lead/safety/emergencyplan/pandemic/guidance/h1n1-news.pdf" TargetMode="External"/><Relationship Id="rId4" Type="http://schemas.openxmlformats.org/officeDocument/2006/relationships/footnotes" Target="footnotes.xml"/><Relationship Id="rId9" Type="http://schemas.openxmlformats.org/officeDocument/2006/relationships/hyperlink" Target="http://www.astho.org/Programs/Preparedness/Public-Health-Emergency-Law/Scope-of-Practice-Toolkit/Scope-of-Practice-Toolkit-Supplemental-Materials/" TargetMode="External"/><Relationship Id="rId13" Type="http://schemas.openxmlformats.org/officeDocument/2006/relationships/hyperlink" Target="http://www.astho.org/Programs/Preparedness/Public-Health-Emergency-Law/Scope-of-Practice-Toolkit/Scope-of-Practice-Toolkit-Supplemental-Materials/" TargetMode="External"/><Relationship Id="rId18" Type="http://schemas.openxmlformats.org/officeDocument/2006/relationships/hyperlink" Target="http://www.astho.org/Programs/Preparedness/Public-Health-Emergency-Law/Scope-of-Practice-Toolkit/Scope-of-Practice-Toolkit-Supplemental-Materials/" TargetMode="External"/><Relationship Id="rId39" Type="http://schemas.openxmlformats.org/officeDocument/2006/relationships/hyperlink" Target="http://www.gao.gov/new.items/d07854.pdf" TargetMode="External"/><Relationship Id="rId109" Type="http://schemas.openxmlformats.org/officeDocument/2006/relationships/hyperlink" Target="http://uniformlaws.org/Act.aspx?title=Emergency%20Volunteer%20Health%20Practitioners" TargetMode="External"/><Relationship Id="rId34" Type="http://schemas.openxmlformats.org/officeDocument/2006/relationships/hyperlink" Target="http://www.hrsa.gov/cicp/" TargetMode="External"/><Relationship Id="rId50" Type="http://schemas.openxmlformats.org/officeDocument/2006/relationships/hyperlink" Target="http://www.fda.gov/NewsEvents/PublicHealthFocus/ucm153297.htm" TargetMode="External"/><Relationship Id="rId55" Type="http://schemas.openxmlformats.org/officeDocument/2006/relationships/hyperlink" Target="http://www.probonopartner.org/FileLib/Documents/nonprofitriskmgmtstateliability.pdf" TargetMode="External"/><Relationship Id="rId76" Type="http://schemas.openxmlformats.org/officeDocument/2006/relationships/hyperlink" Target="http://www.flu.gov/professional/pdf/cikrpandemicinfluenzaguide.pdf" TargetMode="External"/><Relationship Id="rId97" Type="http://schemas.openxmlformats.org/officeDocument/2006/relationships/hyperlink" Target="http://www.cdc.gov/vaccines/vac-gen/laws/" TargetMode="External"/><Relationship Id="rId104" Type="http://schemas.openxmlformats.org/officeDocument/2006/relationships/hyperlink" Target="http://www.fas.org/sgp/crs/misc/R40176.pdf" TargetMode="External"/><Relationship Id="rId7" Type="http://schemas.openxmlformats.org/officeDocument/2006/relationships/hyperlink" Target="http://www.astho.org/Programs/Preparedness/Public-Health-Emergency-Law/Scope-of-Practice-Toolkit/Scope-of-Practice-Toolkit-Supplemental-Materials/" TargetMode="External"/><Relationship Id="rId71" Type="http://schemas.openxmlformats.org/officeDocument/2006/relationships/hyperlink" Target="http://www.phe.gov/Preparedness/legal/pahpa/Documents/pahpa-at-risk-report0901.pdf" TargetMode="External"/><Relationship Id="rId92" Type="http://schemas.openxmlformats.org/officeDocument/2006/relationships/hyperlink" Target="http://www.cms.gov/Emergency/downloads/MedicareFFS-EmergencyQsAs1135Waiver.pdf" TargetMode="External"/><Relationship Id="rId2" Type="http://schemas.openxmlformats.org/officeDocument/2006/relationships/settings" Target="settings.xml"/><Relationship Id="rId29" Type="http://schemas.openxmlformats.org/officeDocument/2006/relationships/hyperlink" Target="http://digital.library.unt.edu/ark:/67531/metacrs9495/m1/1/high_res_d/RL33579_2006Jul2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11</Pages>
  <Words>5896</Words>
  <Characters>33613</Characters>
  <Application>Microsoft Office Word</Application>
  <DocSecurity>0</DocSecurity>
  <Lines>280</Lines>
  <Paragraphs>78</Paragraphs>
  <ScaleCrop>false</ScaleCrop>
  <Company/>
  <LinksUpToDate>false</LinksUpToDate>
  <CharactersWithSpaces>39431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7</cp:revision>
  <dcterms:created xsi:type="dcterms:W3CDTF">2019-04-23T16:50:00Z</dcterms:created>
  <dcterms:modified xsi:type="dcterms:W3CDTF">2019-04-24T16:07:00Z</dcterms:modified>
</cp:coreProperties>
</file>