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5D81E3" w14:textId="77777777" w:rsidR="001D7142" w:rsidRDefault="00A6059A" w:rsidP="004A33A8">
      <w:pPr>
        <w:spacing w:line="480" w:lineRule="auto"/>
        <w:rPr>
          <w:rFonts w:ascii="Calibri" w:eastAsia="Times New Roman" w:hAnsi="Calibri" w:cs="Calibri"/>
          <w:b/>
          <w:bCs/>
          <w:color w:val="333333"/>
          <w:spacing w:val="15"/>
          <w:kern w:val="36"/>
          <w:sz w:val="28"/>
          <w:szCs w:val="36"/>
        </w:rPr>
      </w:pPr>
      <w:r w:rsidRPr="00A6059A">
        <w:rPr>
          <w:rFonts w:ascii="Calibri" w:eastAsia="Times New Roman" w:hAnsi="Calibri" w:cs="Calibri"/>
          <w:b/>
          <w:bCs/>
          <w:color w:val="333333"/>
          <w:spacing w:val="15"/>
          <w:kern w:val="36"/>
          <w:sz w:val="28"/>
          <w:szCs w:val="36"/>
        </w:rPr>
        <w:t>Strategic National Stockpile</w:t>
      </w:r>
    </w:p>
    <w:p w14:paraId="0ABAB4A2" w14:textId="564C91A5" w:rsidR="00A6059A" w:rsidRPr="00A6059A" w:rsidRDefault="00A6059A" w:rsidP="004A33A8">
      <w:pPr>
        <w:spacing w:line="480" w:lineRule="auto"/>
        <w:rPr>
          <w:rFonts w:ascii="Calibri" w:eastAsia="Times New Roman" w:hAnsi="Calibri" w:cs="Calibri"/>
          <w:b/>
          <w:bCs/>
          <w:color w:val="333333"/>
          <w:spacing w:val="15"/>
          <w:kern w:val="36"/>
          <w:sz w:val="28"/>
          <w:szCs w:val="36"/>
        </w:rPr>
      </w:pPr>
      <w:r w:rsidRPr="00A6059A">
        <w:rPr>
          <w:rFonts w:ascii="Calibri" w:eastAsia="Times New Roman" w:hAnsi="Calibri" w:cs="Calibri"/>
          <w:b/>
          <w:bCs/>
          <w:color w:val="3C3030"/>
          <w:sz w:val="24"/>
          <w:szCs w:val="24"/>
        </w:rPr>
        <w:t>Fact Sheet</w:t>
      </w:r>
    </w:p>
    <w:p w14:paraId="1B67D55C" w14:textId="77777777" w:rsidR="001D7142" w:rsidRDefault="001D7142" w:rsidP="004A33A8">
      <w:pPr>
        <w:spacing w:line="480" w:lineRule="auto"/>
        <w:rPr>
          <w:rFonts w:ascii="Calibri" w:eastAsia="Times New Roman" w:hAnsi="Calibri" w:cs="Calibri"/>
          <w:b/>
          <w:bCs/>
          <w:color w:val="3C3030"/>
          <w:sz w:val="24"/>
          <w:szCs w:val="24"/>
        </w:rPr>
      </w:pPr>
    </w:p>
    <w:p w14:paraId="04D785EA" w14:textId="7ADD6B3C" w:rsidR="00A6059A" w:rsidRPr="00A6059A" w:rsidRDefault="00A6059A" w:rsidP="004A33A8">
      <w:pPr>
        <w:spacing w:line="480" w:lineRule="auto"/>
        <w:rPr>
          <w:rFonts w:ascii="Calibri" w:eastAsia="Times New Roman" w:hAnsi="Calibri" w:cs="Calibri"/>
          <w:b/>
          <w:bCs/>
          <w:color w:val="3C3030"/>
          <w:sz w:val="24"/>
          <w:szCs w:val="24"/>
        </w:rPr>
      </w:pPr>
      <w:r w:rsidRPr="00A6059A">
        <w:rPr>
          <w:rFonts w:ascii="Calibri" w:eastAsia="Times New Roman" w:hAnsi="Calibri" w:cs="Calibri"/>
          <w:b/>
          <w:bCs/>
          <w:color w:val="3C3030"/>
          <w:sz w:val="24"/>
          <w:szCs w:val="24"/>
        </w:rPr>
        <w:t>Overview</w:t>
      </w:r>
    </w:p>
    <w:p w14:paraId="5B3919D4" w14:textId="39EFBA4A" w:rsidR="00A6059A" w:rsidRPr="00A6059A" w:rsidRDefault="00A6059A" w:rsidP="004A33A8">
      <w:pPr>
        <w:shd w:val="clear" w:color="auto" w:fill="FFFFFF"/>
        <w:spacing w:line="480" w:lineRule="auto"/>
        <w:textAlignment w:val="baseline"/>
        <w:rPr>
          <w:rFonts w:ascii="Calibri" w:eastAsia="Times New Roman" w:hAnsi="Calibri" w:cs="Calibri"/>
          <w:color w:val="737373"/>
        </w:rPr>
      </w:pPr>
      <w:r w:rsidRPr="00A6059A">
        <w:rPr>
          <w:rFonts w:ascii="Calibri" w:eastAsia="Times New Roman" w:hAnsi="Calibri" w:cs="Calibri"/>
        </w:rPr>
        <w:t>The Public Health Service Act authorizes the secretary of Health and Human Services, in coordination with the secretary of Homeland Security, to maintain a stockpile of drugs, vaccines, and other medical products and supplies, known as the </w:t>
      </w:r>
      <w:hyperlink r:id="rId7" w:anchor="Strategic-National" w:tooltip="Strategic National Stockpile (SNS)" w:history="1">
        <w:r w:rsidRPr="00A6059A">
          <w:rPr>
            <w:rFonts w:ascii="Calibri" w:eastAsia="Times New Roman" w:hAnsi="Calibri" w:cs="Calibri"/>
            <w:color w:val="0F88B8"/>
            <w:bdr w:val="none" w:sz="0" w:space="0" w:color="auto" w:frame="1"/>
          </w:rPr>
          <w:t>Strategic National Stockpile (SNS)</w:t>
        </w:r>
      </w:hyperlink>
      <w:r w:rsidRPr="00A6059A">
        <w:rPr>
          <w:rFonts w:ascii="Calibri" w:eastAsia="Times New Roman" w:hAnsi="Calibri" w:cs="Calibri"/>
          <w:color w:val="737373"/>
        </w:rPr>
        <w:t xml:space="preserve">, </w:t>
      </w:r>
      <w:r w:rsidRPr="00A6059A">
        <w:rPr>
          <w:rFonts w:ascii="Calibri" w:eastAsia="Times New Roman" w:hAnsi="Calibri" w:cs="Calibri"/>
        </w:rPr>
        <w:t>to provide for the emergency health security of the United States and its territories.</w:t>
      </w:r>
      <w:r w:rsidRPr="00A6059A">
        <w:rPr>
          <w:rFonts w:ascii="Calibri" w:eastAsia="Times New Roman" w:hAnsi="Calibri" w:cs="Calibri"/>
          <w:bdr w:val="none" w:sz="0" w:space="0" w:color="auto" w:frame="1"/>
          <w:vertAlign w:val="superscript"/>
        </w:rPr>
        <w:t>1,2 </w:t>
      </w:r>
      <w:r w:rsidRPr="00A6059A">
        <w:rPr>
          <w:rFonts w:ascii="Calibri" w:eastAsia="Times New Roman" w:hAnsi="Calibri" w:cs="Calibri"/>
          <w:bdr w:val="none" w:sz="0" w:space="0" w:color="auto" w:frame="1"/>
          <w:vertAlign w:val="superscript"/>
        </w:rPr>
        <w:br/>
      </w:r>
      <w:r w:rsidRPr="00A6059A">
        <w:rPr>
          <w:rFonts w:ascii="Calibri" w:eastAsia="Times New Roman" w:hAnsi="Calibri" w:cs="Calibri"/>
        </w:rPr>
        <w:br/>
        <w:t>The current SNS program has its origin in the National Pharmaceutical Stockpile (NPS), which Congress required the Department of Health and Human Services (HHS) and the Centers for Disease Control and Prevention (CDC) to create in 1999.</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The mission of the NPS was to assemble large quantities of essential medical supplies to provide to states and communities during an emergency within 12 hours of a federal decision to deploy the stockpile.</w:t>
      </w:r>
      <w:r w:rsidRPr="00A6059A">
        <w:rPr>
          <w:rFonts w:ascii="Calibri" w:eastAsia="Times New Roman" w:hAnsi="Calibri" w:cs="Calibri"/>
          <w:bdr w:val="none" w:sz="0" w:space="0" w:color="auto" w:frame="1"/>
          <w:vertAlign w:val="superscript"/>
        </w:rPr>
        <w:t>3,4 </w:t>
      </w:r>
      <w:r w:rsidRPr="00A6059A">
        <w:rPr>
          <w:rFonts w:ascii="Calibri" w:eastAsia="Times New Roman" w:hAnsi="Calibri" w:cs="Calibri"/>
        </w:rPr>
        <w:t>In 2003, the NPS was renamed the SNS.</w:t>
      </w:r>
      <w:r w:rsidRPr="00A6059A">
        <w:rPr>
          <w:rFonts w:ascii="Calibri" w:eastAsia="Times New Roman" w:hAnsi="Calibri" w:cs="Calibri"/>
          <w:bdr w:val="none" w:sz="0" w:space="0" w:color="auto" w:frame="1"/>
          <w:vertAlign w:val="superscript"/>
        </w:rPr>
        <w:t>3,4 </w:t>
      </w:r>
      <w:r w:rsidRPr="00A6059A">
        <w:rPr>
          <w:rFonts w:ascii="Calibri" w:eastAsia="Times New Roman" w:hAnsi="Calibri" w:cs="Calibri"/>
          <w:bdr w:val="none" w:sz="0" w:space="0" w:color="auto" w:frame="1"/>
          <w:vertAlign w:val="superscript"/>
        </w:rPr>
        <w:br/>
      </w:r>
      <w:r w:rsidRPr="00A6059A">
        <w:rPr>
          <w:rFonts w:ascii="Calibri" w:eastAsia="Times New Roman" w:hAnsi="Calibri" w:cs="Calibri"/>
        </w:rPr>
        <w:br/>
        <w:t>Note: As of March 2012, Congress is in the process of reauthorizing the </w:t>
      </w:r>
      <w:hyperlink r:id="rId8" w:anchor="Pandemic-And" w:tooltip="Pandemic and All-Hazards Preparedness Act (PAHPA)" w:history="1">
        <w:r w:rsidRPr="00A6059A">
          <w:rPr>
            <w:rFonts w:ascii="Calibri" w:eastAsia="Times New Roman" w:hAnsi="Calibri" w:cs="Calibri"/>
            <w:color w:val="0F88B8"/>
            <w:bdr w:val="none" w:sz="0" w:space="0" w:color="auto" w:frame="1"/>
          </w:rPr>
          <w:t>Pandemic and All-Hazards Preparedness Act (PAHPA)</w:t>
        </w:r>
      </w:hyperlink>
      <w:r w:rsidRPr="00A6059A">
        <w:rPr>
          <w:rFonts w:ascii="Calibri" w:eastAsia="Times New Roman" w:hAnsi="Calibri" w:cs="Calibri"/>
          <w:color w:val="737373"/>
        </w:rPr>
        <w:t xml:space="preserve">, </w:t>
      </w:r>
      <w:r w:rsidRPr="00A6059A">
        <w:rPr>
          <w:rFonts w:ascii="Calibri" w:eastAsia="Times New Roman" w:hAnsi="Calibri" w:cs="Calibri"/>
        </w:rPr>
        <w:t>which reauthorization may impact a number of laws and programs described below. Please see </w:t>
      </w:r>
      <w:hyperlink r:id="rId9" w:tooltip="ASTHO EUA Current Issues Winter 2012" w:history="1">
        <w:r w:rsidRPr="00A6059A">
          <w:rPr>
            <w:rFonts w:ascii="Calibri" w:eastAsia="Times New Roman" w:hAnsi="Calibri" w:cs="Calibri"/>
            <w:color w:val="0F88B8"/>
            <w:bdr w:val="none" w:sz="0" w:space="0" w:color="auto" w:frame="1"/>
          </w:rPr>
          <w:t>ASTHO EUA Current Issues Winter 2012</w:t>
        </w:r>
      </w:hyperlink>
      <w:r w:rsidRPr="00A6059A">
        <w:rPr>
          <w:rFonts w:ascii="Calibri" w:eastAsia="Times New Roman" w:hAnsi="Calibri" w:cs="Calibri"/>
          <w:color w:val="737373"/>
        </w:rPr>
        <w:t> </w:t>
      </w:r>
      <w:r w:rsidRPr="00A6059A">
        <w:rPr>
          <w:rFonts w:ascii="Calibri" w:eastAsia="Times New Roman" w:hAnsi="Calibri" w:cs="Calibri"/>
        </w:rPr>
        <w:t xml:space="preserve">for more information about reauthorization and its potential impact on EUAs and related issues. </w:t>
      </w:r>
      <w:r w:rsidRPr="00A6059A">
        <w:rPr>
          <w:rFonts w:ascii="Calibri" w:eastAsia="Times New Roman" w:hAnsi="Calibri" w:cs="Calibri"/>
          <w:color w:val="737373"/>
        </w:rPr>
        <w:br/>
        <w:t> </w:t>
      </w:r>
    </w:p>
    <w:p w14:paraId="38A0C038" w14:textId="77777777" w:rsidR="00A6059A" w:rsidRPr="00A6059A" w:rsidRDefault="00A6059A" w:rsidP="004A33A8">
      <w:pPr>
        <w:spacing w:line="480" w:lineRule="auto"/>
        <w:rPr>
          <w:rFonts w:ascii="Calibri" w:eastAsia="Times New Roman" w:hAnsi="Calibri" w:cs="Calibri"/>
          <w:b/>
          <w:bCs/>
          <w:color w:val="3C3030"/>
          <w:sz w:val="24"/>
          <w:szCs w:val="24"/>
        </w:rPr>
      </w:pPr>
      <w:r w:rsidRPr="00A6059A">
        <w:rPr>
          <w:rFonts w:ascii="Calibri" w:eastAsia="Times New Roman" w:hAnsi="Calibri" w:cs="Calibri"/>
          <w:b/>
          <w:bCs/>
          <w:color w:val="3C3030"/>
          <w:sz w:val="24"/>
          <w:szCs w:val="24"/>
        </w:rPr>
        <w:t>What the SNS Program Does</w:t>
      </w:r>
    </w:p>
    <w:p w14:paraId="09FAF4E5" w14:textId="13FBC777" w:rsidR="00A6059A" w:rsidRPr="00A6059A" w:rsidRDefault="00A6059A" w:rsidP="004A33A8">
      <w:pPr>
        <w:shd w:val="clear" w:color="auto" w:fill="FFFFFF"/>
        <w:spacing w:line="480" w:lineRule="auto"/>
        <w:textAlignment w:val="baseline"/>
        <w:rPr>
          <w:rFonts w:ascii="Calibri" w:eastAsia="Times New Roman" w:hAnsi="Calibri" w:cs="Calibri"/>
        </w:rPr>
      </w:pPr>
      <w:r w:rsidRPr="00A6059A">
        <w:rPr>
          <w:rFonts w:ascii="Calibri" w:eastAsia="Times New Roman" w:hAnsi="Calibri" w:cs="Calibri"/>
        </w:rPr>
        <w:t>The SNS program is designed to supplement and resupply state and local inventories of medicines and supplies during emergencies severe enough to exhaust local supplies.</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xml:space="preserve"> Decisions about what medicines </w:t>
      </w:r>
      <w:r w:rsidRPr="00A6059A">
        <w:rPr>
          <w:rFonts w:ascii="Calibri" w:eastAsia="Times New Roman" w:hAnsi="Calibri" w:cs="Calibri"/>
        </w:rPr>
        <w:lastRenderedPageBreak/>
        <w:t>and materiel should be included in the SNS are made by the</w:t>
      </w:r>
      <w:r w:rsidRPr="00A6059A">
        <w:rPr>
          <w:rFonts w:ascii="Calibri" w:eastAsia="Times New Roman" w:hAnsi="Calibri" w:cs="Calibri"/>
          <w:color w:val="737373"/>
        </w:rPr>
        <w:t> </w:t>
      </w:r>
      <w:hyperlink r:id="rId10" w:anchor="HHS-Office" w:tooltip="HHS Assistant Secretary of Preparedness and Response (ASPR)" w:history="1">
        <w:r w:rsidRPr="00A6059A">
          <w:rPr>
            <w:rFonts w:ascii="Calibri" w:eastAsia="Times New Roman" w:hAnsi="Calibri" w:cs="Calibri"/>
            <w:color w:val="0F88B8"/>
            <w:bdr w:val="none" w:sz="0" w:space="0" w:color="auto" w:frame="1"/>
          </w:rPr>
          <w:t>HHS Assistant Secretary of Preparedness and Response (ASPR)</w:t>
        </w:r>
      </w:hyperlink>
      <w:r w:rsidRPr="00A6059A">
        <w:rPr>
          <w:rFonts w:ascii="Calibri" w:eastAsia="Times New Roman" w:hAnsi="Calibri" w:cs="Calibri"/>
          <w:color w:val="737373"/>
        </w:rPr>
        <w:t xml:space="preserve">, </w:t>
      </w:r>
      <w:r w:rsidRPr="00A6059A">
        <w:rPr>
          <w:rFonts w:ascii="Calibri" w:eastAsia="Times New Roman" w:hAnsi="Calibri" w:cs="Calibri"/>
        </w:rPr>
        <w:t>the HHS, the Department of Homeland Security (DHS), and the CDC, in consultation with state and local public health officials and private sector organizations and entities. In determining and reviewing the composition of SNS assets, the HHS and the CDC look at multiple factors, including the medical vulnerability of the U.S. population (and of </w:t>
      </w:r>
      <w:hyperlink r:id="rId11" w:anchor="At-Risk" w:tooltip="at-risk populations" w:history="1">
        <w:r w:rsidRPr="00A6059A">
          <w:rPr>
            <w:rFonts w:ascii="Calibri" w:eastAsia="Times New Roman" w:hAnsi="Calibri" w:cs="Calibri"/>
            <w:color w:val="0F88B8"/>
            <w:bdr w:val="none" w:sz="0" w:space="0" w:color="auto" w:frame="1"/>
          </w:rPr>
          <w:t>at-risk populations</w:t>
        </w:r>
      </w:hyperlink>
      <w:r w:rsidRPr="00A6059A">
        <w:rPr>
          <w:rFonts w:ascii="Calibri" w:eastAsia="Times New Roman" w:hAnsi="Calibri" w:cs="Calibri"/>
          <w:color w:val="737373"/>
        </w:rPr>
        <w:t> </w:t>
      </w:r>
      <w:r w:rsidRPr="00A6059A">
        <w:rPr>
          <w:rFonts w:ascii="Calibri" w:eastAsia="Times New Roman" w:hAnsi="Calibri" w:cs="Calibri"/>
        </w:rPr>
        <w:t>such as children and other vulnerable populations), current biological/chemical threats, the availability of medicines and medical supplies, and the ease of disseminating specific medicines.</w:t>
      </w:r>
      <w:r w:rsidRPr="00A6059A">
        <w:rPr>
          <w:rFonts w:ascii="Calibri" w:eastAsia="Times New Roman" w:hAnsi="Calibri" w:cs="Calibri"/>
          <w:bdr w:val="none" w:sz="0" w:space="0" w:color="auto" w:frame="1"/>
          <w:vertAlign w:val="superscript"/>
        </w:rPr>
        <w:t>4</w:t>
      </w:r>
      <w:r w:rsidRPr="00A6059A">
        <w:rPr>
          <w:rFonts w:ascii="Calibri" w:eastAsia="Times New Roman" w:hAnsi="Calibri" w:cs="Calibri"/>
        </w:rPr>
        <w:t> </w:t>
      </w:r>
      <w:r w:rsidRPr="00A6059A">
        <w:rPr>
          <w:rFonts w:ascii="Calibri" w:eastAsia="Times New Roman" w:hAnsi="Calibri" w:cs="Calibri"/>
        </w:rPr>
        <w:br/>
      </w:r>
      <w:r w:rsidRPr="00A6059A">
        <w:rPr>
          <w:rFonts w:ascii="Calibri" w:eastAsia="Times New Roman" w:hAnsi="Calibri" w:cs="Calibri"/>
        </w:rPr>
        <w:br/>
        <w:t>Portions of the stockpile have been and can be deployed for events such as anthrax attacks, foodborne hepatitis A, and encephalitis.5 In response to the 2009 H1N1 influenza pandemic, drugs, vaccines, and medical supplies were deployed from the stockpile.</w:t>
      </w:r>
      <w:r w:rsidRPr="00A6059A">
        <w:rPr>
          <w:rFonts w:ascii="Calibri" w:eastAsia="Times New Roman" w:hAnsi="Calibri" w:cs="Calibri"/>
          <w:bdr w:val="none" w:sz="0" w:space="0" w:color="auto" w:frame="1"/>
          <w:vertAlign w:val="superscript"/>
        </w:rPr>
        <w:t>4</w:t>
      </w:r>
      <w:r w:rsidRPr="00A6059A">
        <w:rPr>
          <w:rFonts w:ascii="Calibri" w:eastAsia="Times New Roman" w:hAnsi="Calibri" w:cs="Calibri"/>
        </w:rPr>
        <w:t> During the H1N1 response, antivirals from the SNS were released in the largest quantities ever deployed from the SNS and in an accelerated timeframe.</w:t>
      </w:r>
      <w:r w:rsidRPr="00A6059A">
        <w:rPr>
          <w:rFonts w:ascii="Calibri" w:eastAsia="Times New Roman" w:hAnsi="Calibri" w:cs="Calibri"/>
          <w:bdr w:val="none" w:sz="0" w:space="0" w:color="auto" w:frame="1"/>
          <w:vertAlign w:val="superscript"/>
        </w:rPr>
        <w:t>4 </w:t>
      </w:r>
      <w:r w:rsidRPr="00A6059A">
        <w:rPr>
          <w:rFonts w:ascii="Calibri" w:eastAsia="Times New Roman" w:hAnsi="Calibri" w:cs="Calibri"/>
          <w:bdr w:val="none" w:sz="0" w:space="0" w:color="auto" w:frame="1"/>
          <w:vertAlign w:val="superscript"/>
        </w:rPr>
        <w:br/>
      </w:r>
      <w:r w:rsidRPr="00A6059A">
        <w:rPr>
          <w:rFonts w:ascii="Calibri" w:eastAsia="Times New Roman" w:hAnsi="Calibri" w:cs="Calibri"/>
        </w:rPr>
        <w:t> </w:t>
      </w:r>
    </w:p>
    <w:p w14:paraId="7B91B2C7" w14:textId="77777777" w:rsidR="00A6059A" w:rsidRPr="00A6059A" w:rsidRDefault="00A6059A" w:rsidP="004A33A8">
      <w:pPr>
        <w:spacing w:line="480" w:lineRule="auto"/>
        <w:rPr>
          <w:rFonts w:ascii="Calibri" w:eastAsia="Times New Roman" w:hAnsi="Calibri" w:cs="Calibri"/>
          <w:b/>
          <w:bCs/>
          <w:color w:val="3C3030"/>
          <w:sz w:val="24"/>
          <w:szCs w:val="24"/>
        </w:rPr>
      </w:pPr>
      <w:r w:rsidRPr="00A6059A">
        <w:rPr>
          <w:rFonts w:ascii="Calibri" w:eastAsia="Times New Roman" w:hAnsi="Calibri" w:cs="Calibri"/>
          <w:b/>
          <w:bCs/>
          <w:color w:val="3C3030"/>
          <w:sz w:val="24"/>
          <w:szCs w:val="24"/>
        </w:rPr>
        <w:t>How the SNS Program Works</w:t>
      </w:r>
    </w:p>
    <w:p w14:paraId="1F848856" w14:textId="0D2168F1" w:rsidR="00A6059A" w:rsidRPr="00A6059A" w:rsidRDefault="00A6059A" w:rsidP="004A33A8">
      <w:pPr>
        <w:spacing w:line="480" w:lineRule="auto"/>
        <w:rPr>
          <w:rFonts w:ascii="Calibri" w:eastAsia="Times New Roman" w:hAnsi="Calibri" w:cs="Calibri"/>
          <w:b/>
          <w:bCs/>
        </w:rPr>
      </w:pPr>
      <w:r w:rsidRPr="00A6059A">
        <w:rPr>
          <w:rFonts w:ascii="Calibri" w:eastAsia="Times New Roman" w:hAnsi="Calibri" w:cs="Calibri"/>
          <w:b/>
          <w:bCs/>
        </w:rPr>
        <w:t>Deployment of the SNS</w:t>
      </w:r>
    </w:p>
    <w:p w14:paraId="51FD4A2F" w14:textId="08A2B66C" w:rsidR="00A6059A" w:rsidRPr="00A6059A" w:rsidRDefault="00A6059A" w:rsidP="004A33A8">
      <w:pPr>
        <w:shd w:val="clear" w:color="auto" w:fill="FFFFFF"/>
        <w:spacing w:line="480" w:lineRule="auto"/>
        <w:textAlignment w:val="baseline"/>
        <w:rPr>
          <w:rFonts w:ascii="Calibri" w:eastAsia="Times New Roman" w:hAnsi="Calibri" w:cs="Calibri"/>
          <w:b/>
          <w:bCs/>
        </w:rPr>
      </w:pPr>
      <w:r w:rsidRPr="00A6059A">
        <w:rPr>
          <w:rFonts w:ascii="Calibri" w:eastAsia="Times New Roman" w:hAnsi="Calibri" w:cs="Calibri"/>
        </w:rPr>
        <w:t>State governors or their designees request deployment of SNS assets when there has been an overt terrorist event that will harm the public’s health or where epidemiological, laboratory, or other surveillance systems have identified unusual patterns of disease or deaths that may indicate a terrorist event or other national emergency.</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Federal personnel work in conjunction with state and local officials to determine if and what components of the SNS are needed.</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Ultimately, however, the federal government is responsible for making the decision to deploy all or portions of the SNS.</w:t>
      </w:r>
      <w:r w:rsidRPr="00A6059A">
        <w:rPr>
          <w:rFonts w:ascii="Calibri" w:eastAsia="Times New Roman" w:hAnsi="Calibri" w:cs="Calibri"/>
          <w:bdr w:val="none" w:sz="0" w:space="0" w:color="auto" w:frame="1"/>
          <w:vertAlign w:val="superscript"/>
        </w:rPr>
        <w:t>3 </w:t>
      </w:r>
      <w:r w:rsidRPr="00A6059A">
        <w:rPr>
          <w:rFonts w:ascii="Calibri" w:eastAsia="Times New Roman" w:hAnsi="Calibri" w:cs="Calibri"/>
        </w:rPr>
        <w:t>The SNS is not considered a first response tool, but rather as a support mechanism to state and local response efforts. </w:t>
      </w:r>
      <w:r w:rsidRPr="00A6059A">
        <w:rPr>
          <w:rFonts w:ascii="Calibri" w:eastAsia="Times New Roman" w:hAnsi="Calibri" w:cs="Calibri"/>
        </w:rPr>
        <w:br/>
      </w:r>
      <w:r w:rsidRPr="00A6059A">
        <w:rPr>
          <w:rFonts w:ascii="Calibri" w:eastAsia="Times New Roman" w:hAnsi="Calibri" w:cs="Calibri"/>
        </w:rPr>
        <w:br/>
        <w:t xml:space="preserve">Items in the SNS can be deployed by the secretary of Homeland Security to respond to an actual or </w:t>
      </w:r>
      <w:r w:rsidRPr="00A6059A">
        <w:rPr>
          <w:rFonts w:ascii="Calibri" w:eastAsia="Times New Roman" w:hAnsi="Calibri" w:cs="Calibri"/>
        </w:rPr>
        <w:lastRenderedPageBreak/>
        <w:t>potential emergency or by the HHS secretary to respond to an actual or potential public health emergency or other situation in which deployment is necessary to protect public health and safety. The declaration of a federal or state public health emergency is not required to deploy the stockpile, and its contents can be deployed in advance of a public health emergency. </w:t>
      </w:r>
      <w:r w:rsidRPr="00A6059A">
        <w:rPr>
          <w:rFonts w:ascii="Calibri" w:eastAsia="Times New Roman" w:hAnsi="Calibri" w:cs="Calibri"/>
        </w:rPr>
        <w:br/>
      </w:r>
      <w:r w:rsidRPr="00A6059A">
        <w:rPr>
          <w:rFonts w:ascii="Calibri" w:eastAsia="Times New Roman" w:hAnsi="Calibri" w:cs="Calibri"/>
        </w:rPr>
        <w:br/>
        <w:t>SNS caches are strategically located in secured warehouses across the United States to ensure the timely deployment of materiel to any location in the country by land or air.</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Initial deployments from the SNS are 12-hour “Push Packages,” which are caches of medicines and medical supplies that can address a range of needs arising from what may be an ill-defined threat in the early hours of an emergency event.</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The CDC Division of SNS (DSNS) also simultaneously deploys its Stockpile Service Advance Group to coordinate with state and local officials in the receipt and distribution of SNS assets. CDC transfers authority for the SNS assets to state and local officials once the materiel has arrived at its receiving/storage site.</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State and local officials are responsible for unpacking the SNS assets for distribution to various warehouses or dispensing sites identified by state and local officials.</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w:t>
      </w:r>
      <w:r w:rsidRPr="00A6059A">
        <w:rPr>
          <w:rFonts w:ascii="Calibri" w:eastAsia="Times New Roman" w:hAnsi="Calibri" w:cs="Calibri"/>
        </w:rPr>
        <w:br/>
      </w:r>
      <w:r w:rsidRPr="00A6059A">
        <w:rPr>
          <w:rFonts w:ascii="Calibri" w:eastAsia="Times New Roman" w:hAnsi="Calibri" w:cs="Calibri"/>
        </w:rPr>
        <w:br/>
        <w:t>If an event requires specific or additional medicines and supplies, a deployment from managed inventory (MI) supplies is delivered within 24-36 hours.</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Medicines and supplies in an MI-deployed stockpile can be modified depending on the nature of the emergency and the suspected or confirmed agent.</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Where the agent is well defined, the SNS would be immediately deployed from MI with medicines and supplies appropriate for that agent.</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w:t>
      </w:r>
      <w:r w:rsidRPr="00A6059A">
        <w:rPr>
          <w:rFonts w:ascii="Calibri" w:eastAsia="Times New Roman" w:hAnsi="Calibri" w:cs="Calibri"/>
        </w:rPr>
        <w:br/>
      </w:r>
      <w:r w:rsidRPr="00A6059A">
        <w:rPr>
          <w:rFonts w:ascii="Calibri" w:eastAsia="Times New Roman" w:hAnsi="Calibri" w:cs="Calibri"/>
        </w:rPr>
        <w:br/>
        <w:t>The SNS may also include medicines that have been authorized under the FDA’s </w:t>
      </w:r>
      <w:hyperlink r:id="rId12" w:anchor="Emergency-Use" w:tooltip="Emergency Use Authorization (EUA)" w:history="1">
        <w:r w:rsidRPr="00A6059A">
          <w:rPr>
            <w:rFonts w:ascii="Calibri" w:eastAsia="Times New Roman" w:hAnsi="Calibri" w:cs="Calibri"/>
            <w:color w:val="0F88B8"/>
            <w:bdr w:val="none" w:sz="0" w:space="0" w:color="auto" w:frame="1"/>
          </w:rPr>
          <w:t>Emergency Use Authorization (EUA)</w:t>
        </w:r>
      </w:hyperlink>
      <w:r w:rsidRPr="00A6059A">
        <w:rPr>
          <w:rFonts w:ascii="Calibri" w:eastAsia="Times New Roman" w:hAnsi="Calibri" w:cs="Calibri"/>
          <w:color w:val="737373"/>
        </w:rPr>
        <w:t> </w:t>
      </w:r>
      <w:r w:rsidRPr="00A6059A">
        <w:rPr>
          <w:rFonts w:ascii="Calibri" w:eastAsia="Times New Roman" w:hAnsi="Calibri" w:cs="Calibri"/>
        </w:rPr>
        <w:t xml:space="preserve">authority, which allows for the use of unapproved medical products (drugs, biologics [e.g., vaccines], and devices [e.g., diagnostics]) or the use of approved medical products in </w:t>
      </w:r>
      <w:r w:rsidRPr="00A6059A">
        <w:rPr>
          <w:rFonts w:ascii="Calibri" w:eastAsia="Times New Roman" w:hAnsi="Calibri" w:cs="Calibri"/>
        </w:rPr>
        <w:lastRenderedPageBreak/>
        <w:t>unapproved ways to diagnose, treat, or prevent diseases or conditions caused by chemical, biological, radiological, or nuclear (CBRN) agents if criteria in the Federal Food, Drug, and Cosmetics Act are met. Medicines authorized by an EUA must be distributed and dispensed according to conditions imposed as a part of its authorization by the FDA. Conditions can include the dissemination of information (e.g., fact sheets) to healthcare providers, authorized dispensers, patients, and other consumers regarding the EUA, the product’s significant known and potential benefits and risks, and the extent to which such benefits and risks are unknown. </w:t>
      </w:r>
      <w:r w:rsidRPr="00A6059A">
        <w:rPr>
          <w:rFonts w:ascii="Calibri" w:eastAsia="Times New Roman" w:hAnsi="Calibri" w:cs="Calibri"/>
        </w:rPr>
        <w:br/>
      </w:r>
      <w:r w:rsidRPr="00A6059A">
        <w:rPr>
          <w:rFonts w:ascii="Calibri" w:eastAsia="Times New Roman" w:hAnsi="Calibri" w:cs="Calibri"/>
        </w:rPr>
        <w:br/>
      </w:r>
      <w:r w:rsidRPr="00A6059A">
        <w:rPr>
          <w:rFonts w:ascii="Calibri" w:eastAsia="Times New Roman" w:hAnsi="Calibri" w:cs="Calibri"/>
          <w:b/>
          <w:bCs/>
        </w:rPr>
        <w:t>State and Local Receipt and Distribution of SNS Assets</w:t>
      </w:r>
    </w:p>
    <w:p w14:paraId="7B8647E2" w14:textId="6FFAE4A0" w:rsidR="00A6059A" w:rsidRPr="00A6059A" w:rsidRDefault="00A6059A" w:rsidP="004A33A8">
      <w:pPr>
        <w:keepNext/>
        <w:shd w:val="clear" w:color="auto" w:fill="FFFFFF"/>
        <w:spacing w:line="480" w:lineRule="auto"/>
        <w:textAlignment w:val="baseline"/>
        <w:rPr>
          <w:rFonts w:ascii="Calibri" w:eastAsia="Times New Roman" w:hAnsi="Calibri" w:cs="Calibri"/>
          <w:b/>
          <w:bCs/>
        </w:rPr>
      </w:pPr>
      <w:r w:rsidRPr="00A6059A">
        <w:rPr>
          <w:rFonts w:ascii="Calibri" w:eastAsia="Times New Roman" w:hAnsi="Calibri" w:cs="Calibri"/>
        </w:rPr>
        <w:t>Each state has established plans to receive and distribute SNS assets to their local jurisdictions as soon as possible after receipt of the deployment.</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SNS assets are delivered to one predesignated location in the state; once authorized state personnel sign for receipt of the SNS assets, the materiel becomes the responsibility of the state. States are required to store the assets under appropriate environmental conditions and properly secure the assets, especially products that are on the U.S. Drug Enforcement Agency’s schedule of controlled substances. </w:t>
      </w:r>
      <w:r w:rsidRPr="00A6059A">
        <w:rPr>
          <w:rFonts w:ascii="Calibri" w:eastAsia="Times New Roman" w:hAnsi="Calibri" w:cs="Calibri"/>
        </w:rPr>
        <w:br/>
      </w:r>
      <w:r w:rsidRPr="00A6059A">
        <w:rPr>
          <w:rFonts w:ascii="Calibri" w:eastAsia="Times New Roman" w:hAnsi="Calibri" w:cs="Calibri"/>
        </w:rPr>
        <w:br/>
        <w:t>State personnel are then responsible for unpacking the shipment and distributing the materiel within the state for further distribution by state and/or local officials, depending on the state’s SNS plan. SNS assets now generally come ready to dispense to individuals (“unit of use”) without further repacking required. Medicines and supplies are distributed and ultimately dispensed to according state and local SNS plans. </w:t>
      </w:r>
      <w:r w:rsidRPr="00A6059A">
        <w:rPr>
          <w:rFonts w:ascii="Calibri" w:eastAsia="Times New Roman" w:hAnsi="Calibri" w:cs="Calibri"/>
        </w:rPr>
        <w:br/>
      </w:r>
      <w:r w:rsidRPr="00A6059A">
        <w:rPr>
          <w:rFonts w:ascii="Calibri" w:eastAsia="Times New Roman" w:hAnsi="Calibri" w:cs="Calibri"/>
        </w:rPr>
        <w:lastRenderedPageBreak/>
        <w:br/>
      </w:r>
      <w:r w:rsidRPr="00A6059A">
        <w:rPr>
          <w:rFonts w:ascii="Calibri" w:eastAsia="Times New Roman" w:hAnsi="Calibri" w:cs="Calibri"/>
          <w:b/>
          <w:bCs/>
        </w:rPr>
        <w:t>Storage, Replenishment, and Destruction of SNS Assets</w:t>
      </w:r>
    </w:p>
    <w:p w14:paraId="061FFBC7" w14:textId="41E0442E" w:rsidR="00A6059A" w:rsidRPr="00A6059A" w:rsidRDefault="00A6059A" w:rsidP="004A33A8">
      <w:pPr>
        <w:shd w:val="clear" w:color="auto" w:fill="FFFFFF"/>
        <w:spacing w:line="480" w:lineRule="auto"/>
        <w:textAlignment w:val="baseline"/>
        <w:rPr>
          <w:rFonts w:ascii="Calibri" w:eastAsia="Times New Roman" w:hAnsi="Calibri" w:cs="Calibri"/>
          <w:b/>
          <w:bCs/>
          <w:color w:val="3C3030"/>
          <w:sz w:val="24"/>
          <w:szCs w:val="24"/>
        </w:rPr>
      </w:pPr>
      <w:r w:rsidRPr="00A6059A">
        <w:rPr>
          <w:rFonts w:ascii="Calibri" w:eastAsia="Times New Roman" w:hAnsi="Calibri" w:cs="Calibri"/>
        </w:rPr>
        <w:t>The CDC DSNS is responsible for ensuring that the medicines in the SNS are routinely checked and rotated to keep within shelf-life potency limits.</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For 12-hour Push Packages, quarterly quality assurance and quality control checks are conducted, as well as annual 100 percent inventory of all Push Package items and inspections of security, overall package maintenance, and environmental conditions.</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The SNS is part of the federal </w:t>
      </w:r>
      <w:hyperlink r:id="rId13" w:anchor="Shelf-Life" w:tooltip="Shelf Life Extension Program (SLEP)" w:history="1">
        <w:r w:rsidRPr="00A6059A">
          <w:rPr>
            <w:rFonts w:ascii="Calibri" w:eastAsia="Times New Roman" w:hAnsi="Calibri" w:cs="Calibri"/>
            <w:color w:val="0F88B8"/>
            <w:bdr w:val="none" w:sz="0" w:space="0" w:color="auto" w:frame="1"/>
          </w:rPr>
          <w:t>Shelf Life Extension Program (SLEP)</w:t>
        </w:r>
      </w:hyperlink>
      <w:r w:rsidR="001D7142">
        <w:rPr>
          <w:rFonts w:ascii="Calibri" w:eastAsia="Times New Roman" w:hAnsi="Calibri" w:cs="Calibri"/>
          <w:color w:val="737373"/>
        </w:rPr>
        <w:t xml:space="preserve"> </w:t>
      </w:r>
      <w:r w:rsidRPr="00A6059A">
        <w:rPr>
          <w:rFonts w:ascii="Calibri" w:eastAsia="Times New Roman" w:hAnsi="Calibri" w:cs="Calibri"/>
        </w:rPr>
        <w:t xml:space="preserve">administered by the Department of Defense and the Food and Drug Administration. SLEP tests eligible medicines from the SNS to determine if, and for how long, the expiration date on the qualifying products can be extended. Extending the shelf life of SNS assets may be a </w:t>
      </w:r>
      <w:r w:rsidR="001D7142" w:rsidRPr="00A6059A">
        <w:rPr>
          <w:rFonts w:ascii="Calibri" w:eastAsia="Times New Roman" w:hAnsi="Calibri" w:cs="Calibri"/>
        </w:rPr>
        <w:t>cost-effective</w:t>
      </w:r>
      <w:r w:rsidRPr="00A6059A">
        <w:rPr>
          <w:rFonts w:ascii="Calibri" w:eastAsia="Times New Roman" w:hAnsi="Calibri" w:cs="Calibri"/>
        </w:rPr>
        <w:t xml:space="preserve"> alternative to replacing large quantities of medicines that have expired. (See </w:t>
      </w:r>
      <w:hyperlink r:id="rId14" w:tooltip="ASTHO Fact Sheet on SLEP" w:history="1">
        <w:r w:rsidRPr="00A6059A">
          <w:rPr>
            <w:rFonts w:ascii="Calibri" w:eastAsia="Times New Roman" w:hAnsi="Calibri" w:cs="Calibri"/>
            <w:color w:val="0F88B8"/>
            <w:bdr w:val="none" w:sz="0" w:space="0" w:color="auto" w:frame="1"/>
          </w:rPr>
          <w:t>ASTHO Fact Sheet on SLEP</w:t>
        </w:r>
      </w:hyperlink>
      <w:r w:rsidRPr="00A6059A">
        <w:rPr>
          <w:rFonts w:ascii="Calibri" w:eastAsia="Times New Roman" w:hAnsi="Calibri" w:cs="Calibri"/>
        </w:rPr>
        <w:t>.) Items that are not extended or returned to the manufacturer for product rotation are destroyed. </w:t>
      </w:r>
      <w:r w:rsidRPr="00A6059A">
        <w:rPr>
          <w:rFonts w:ascii="Calibri" w:eastAsia="Times New Roman" w:hAnsi="Calibri" w:cs="Calibri"/>
        </w:rPr>
        <w:br/>
      </w:r>
      <w:r w:rsidRPr="00A6059A">
        <w:rPr>
          <w:rFonts w:ascii="Calibri" w:eastAsia="Times New Roman" w:hAnsi="Calibri" w:cs="Calibri"/>
          <w:color w:val="737373"/>
        </w:rPr>
        <w:br/>
      </w:r>
      <w:r w:rsidRPr="00A6059A">
        <w:rPr>
          <w:rFonts w:ascii="Calibri" w:eastAsia="Times New Roman" w:hAnsi="Calibri" w:cs="Calibri"/>
          <w:b/>
          <w:bCs/>
          <w:color w:val="3C3030"/>
          <w:sz w:val="24"/>
          <w:szCs w:val="24"/>
        </w:rPr>
        <w:t>State and Other Stockpiles</w:t>
      </w:r>
    </w:p>
    <w:p w14:paraId="140AC27C" w14:textId="7C95945D" w:rsidR="00A6059A" w:rsidRPr="00A6059A" w:rsidRDefault="00A6059A" w:rsidP="004A33A8">
      <w:pPr>
        <w:shd w:val="clear" w:color="auto" w:fill="FFFFFF"/>
        <w:spacing w:line="480" w:lineRule="auto"/>
        <w:textAlignment w:val="baseline"/>
        <w:rPr>
          <w:rFonts w:ascii="Calibri" w:eastAsia="Times New Roman" w:hAnsi="Calibri" w:cs="Calibri"/>
          <w:b/>
          <w:bCs/>
          <w:color w:val="3C3030"/>
          <w:sz w:val="24"/>
          <w:szCs w:val="24"/>
        </w:rPr>
      </w:pPr>
      <w:r w:rsidRPr="00A6059A">
        <w:rPr>
          <w:rFonts w:ascii="Calibri" w:eastAsia="Times New Roman" w:hAnsi="Calibri" w:cs="Calibri"/>
        </w:rPr>
        <w:t>In addition to the SNS, most states have their own stockpiles of medicines and supplies that were purchased either with partial federal funding or with state funds. State-maintained stockpiles are not currently eligible for participation in SLEP. The </w:t>
      </w:r>
      <w:hyperlink r:id="rId15" w:anchor="Cities-Readiness" w:tooltip="Cities Readiness Initiative (CRI)" w:history="1">
        <w:r w:rsidRPr="00A6059A">
          <w:rPr>
            <w:rFonts w:ascii="Calibri" w:eastAsia="Times New Roman" w:hAnsi="Calibri" w:cs="Calibri"/>
            <w:color w:val="0F88B8"/>
            <w:bdr w:val="none" w:sz="0" w:space="0" w:color="auto" w:frame="1"/>
          </w:rPr>
          <w:t>Cities Readiness Initiative (CRI)</w:t>
        </w:r>
      </w:hyperlink>
      <w:r w:rsidRPr="00A6059A">
        <w:rPr>
          <w:rFonts w:ascii="Calibri" w:eastAsia="Times New Roman" w:hAnsi="Calibri" w:cs="Calibri"/>
          <w:color w:val="737373"/>
        </w:rPr>
        <w:t> </w:t>
      </w:r>
      <w:r w:rsidRPr="00A6059A">
        <w:rPr>
          <w:rFonts w:ascii="Calibri" w:eastAsia="Times New Roman" w:hAnsi="Calibri" w:cs="Calibri"/>
        </w:rPr>
        <w:t>was created in 2004 to focus on emergency preparedness in the largest cities and metropolitan areas in the United States, where more than 50 percent of the nation’s population resides. The CRI has enabled public health departments in states and large metropolitan areas to develop plans to respond to large-scale bioterrorist events by dispensing antibiotics to the entire population of a specified metropolitan area within 48 hours.</w:t>
      </w:r>
      <w:r w:rsidRPr="00A6059A">
        <w:rPr>
          <w:rFonts w:ascii="Calibri" w:eastAsia="Times New Roman" w:hAnsi="Calibri" w:cs="Calibri"/>
          <w:bdr w:val="none" w:sz="0" w:space="0" w:color="auto" w:frame="1"/>
          <w:vertAlign w:val="superscript"/>
        </w:rPr>
        <w:t>3</w:t>
      </w:r>
      <w:r w:rsidRPr="00A6059A">
        <w:rPr>
          <w:rFonts w:ascii="Calibri" w:eastAsia="Times New Roman" w:hAnsi="Calibri" w:cs="Calibri"/>
        </w:rPr>
        <w:t> </w:t>
      </w:r>
      <w:r w:rsidRPr="00A6059A">
        <w:rPr>
          <w:rFonts w:ascii="Calibri" w:eastAsia="Times New Roman" w:hAnsi="Calibri" w:cs="Calibri"/>
        </w:rPr>
        <w:br/>
      </w:r>
      <w:r w:rsidRPr="00A6059A">
        <w:rPr>
          <w:rFonts w:ascii="Calibri" w:eastAsia="Times New Roman" w:hAnsi="Calibri" w:cs="Calibri"/>
          <w:b/>
          <w:bCs/>
          <w:color w:val="3C3030"/>
          <w:sz w:val="24"/>
          <w:szCs w:val="24"/>
        </w:rPr>
        <w:t> </w:t>
      </w:r>
    </w:p>
    <w:p w14:paraId="7BD3C391" w14:textId="77777777" w:rsidR="00A6059A" w:rsidRPr="00A6059A" w:rsidRDefault="00A6059A" w:rsidP="004A33A8">
      <w:pPr>
        <w:keepNext/>
        <w:spacing w:line="480" w:lineRule="auto"/>
        <w:rPr>
          <w:rFonts w:ascii="Calibri" w:eastAsia="Times New Roman" w:hAnsi="Calibri" w:cs="Calibri"/>
          <w:b/>
          <w:bCs/>
          <w:color w:val="3C3030"/>
          <w:sz w:val="24"/>
          <w:szCs w:val="24"/>
        </w:rPr>
      </w:pPr>
      <w:r w:rsidRPr="00A6059A">
        <w:rPr>
          <w:rFonts w:ascii="Calibri" w:eastAsia="Times New Roman" w:hAnsi="Calibri" w:cs="Calibri"/>
          <w:b/>
          <w:bCs/>
          <w:color w:val="3C3030"/>
          <w:sz w:val="24"/>
          <w:szCs w:val="24"/>
        </w:rPr>
        <w:lastRenderedPageBreak/>
        <w:t xml:space="preserve">How the SNS Program Affects </w:t>
      </w:r>
      <w:bookmarkStart w:id="0" w:name="_GoBack"/>
      <w:bookmarkEnd w:id="0"/>
      <w:r w:rsidRPr="00A6059A">
        <w:rPr>
          <w:rFonts w:ascii="Calibri" w:eastAsia="Times New Roman" w:hAnsi="Calibri" w:cs="Calibri"/>
          <w:b/>
          <w:bCs/>
          <w:color w:val="3C3030"/>
          <w:sz w:val="24"/>
          <w:szCs w:val="24"/>
        </w:rPr>
        <w:t>States</w:t>
      </w:r>
    </w:p>
    <w:p w14:paraId="06029E8B" w14:textId="77777777" w:rsidR="00A6059A" w:rsidRPr="00A6059A" w:rsidRDefault="00A6059A" w:rsidP="004A33A8">
      <w:pPr>
        <w:shd w:val="clear" w:color="auto" w:fill="FFFFFF"/>
        <w:spacing w:after="225" w:line="480" w:lineRule="auto"/>
        <w:textAlignment w:val="baseline"/>
        <w:rPr>
          <w:rFonts w:ascii="Calibri" w:eastAsia="Times New Roman" w:hAnsi="Calibri" w:cs="Calibri"/>
        </w:rPr>
      </w:pPr>
      <w:r w:rsidRPr="00A6059A">
        <w:rPr>
          <w:rFonts w:ascii="Calibri" w:eastAsia="Times New Roman" w:hAnsi="Calibri" w:cs="Calibri"/>
        </w:rPr>
        <w:t>All states are directly affected by the SNS program. All states have SNS programs and have received one or more deployments from the SNS. State and local health departments receive ongoing training about and regularly exercise SNS deployments.</w:t>
      </w:r>
    </w:p>
    <w:p w14:paraId="2D89008E" w14:textId="77777777" w:rsidR="00A6059A" w:rsidRPr="00A6059A" w:rsidRDefault="00A6059A" w:rsidP="004A33A8">
      <w:pPr>
        <w:spacing w:line="480" w:lineRule="auto"/>
        <w:rPr>
          <w:rFonts w:ascii="Calibri" w:eastAsia="Times New Roman" w:hAnsi="Calibri" w:cs="Calibri"/>
          <w:b/>
          <w:bCs/>
          <w:color w:val="3C3030"/>
          <w:sz w:val="24"/>
          <w:szCs w:val="24"/>
        </w:rPr>
      </w:pPr>
      <w:r w:rsidRPr="00A6059A">
        <w:rPr>
          <w:rFonts w:ascii="Calibri" w:eastAsia="Times New Roman" w:hAnsi="Calibri" w:cs="Calibri"/>
          <w:b/>
          <w:bCs/>
          <w:color w:val="3C3030"/>
          <w:sz w:val="24"/>
          <w:szCs w:val="24"/>
        </w:rPr>
        <w:t>Practice Notes</w:t>
      </w:r>
    </w:p>
    <w:p w14:paraId="7BE71B0D" w14:textId="77777777" w:rsidR="00A6059A" w:rsidRPr="001D7142" w:rsidRDefault="00A6059A" w:rsidP="004A33A8">
      <w:pPr>
        <w:pStyle w:val="ListParagraph"/>
        <w:numPr>
          <w:ilvl w:val="0"/>
          <w:numId w:val="3"/>
        </w:numPr>
        <w:spacing w:line="480" w:lineRule="auto"/>
        <w:ind w:left="360"/>
        <w:textAlignment w:val="baseline"/>
        <w:rPr>
          <w:rFonts w:ascii="Calibri" w:eastAsia="Times New Roman" w:hAnsi="Calibri" w:cs="Calibri"/>
        </w:rPr>
      </w:pPr>
      <w:r w:rsidRPr="001D7142">
        <w:rPr>
          <w:rFonts w:ascii="Calibri" w:eastAsia="Times New Roman" w:hAnsi="Calibri" w:cs="Calibri"/>
        </w:rPr>
        <w:t>Identify the agency and offices(s) responsible for managing your state’s SNS program and other medical stockpiles.</w:t>
      </w:r>
    </w:p>
    <w:p w14:paraId="6C05CF43" w14:textId="77777777" w:rsidR="00A6059A" w:rsidRPr="001D7142" w:rsidRDefault="00A6059A" w:rsidP="004A33A8">
      <w:pPr>
        <w:pStyle w:val="ListParagraph"/>
        <w:numPr>
          <w:ilvl w:val="0"/>
          <w:numId w:val="3"/>
        </w:numPr>
        <w:spacing w:line="480" w:lineRule="auto"/>
        <w:ind w:left="360"/>
        <w:textAlignment w:val="baseline"/>
        <w:rPr>
          <w:rFonts w:ascii="Calibri" w:eastAsia="Times New Roman" w:hAnsi="Calibri" w:cs="Calibri"/>
        </w:rPr>
      </w:pPr>
      <w:r w:rsidRPr="001D7142">
        <w:rPr>
          <w:rFonts w:ascii="Calibri" w:eastAsia="Times New Roman" w:hAnsi="Calibri" w:cs="Calibri"/>
        </w:rPr>
        <w:t>Understand the procedures, protocols, and legal requirements for receiving and managing an SNS deployment.</w:t>
      </w:r>
    </w:p>
    <w:p w14:paraId="35ED1BD3" w14:textId="77777777" w:rsidR="00A6059A" w:rsidRPr="001D7142" w:rsidRDefault="00A6059A" w:rsidP="004A33A8">
      <w:pPr>
        <w:pStyle w:val="ListParagraph"/>
        <w:numPr>
          <w:ilvl w:val="0"/>
          <w:numId w:val="3"/>
        </w:numPr>
        <w:spacing w:line="480" w:lineRule="auto"/>
        <w:ind w:left="360"/>
        <w:textAlignment w:val="baseline"/>
        <w:rPr>
          <w:rFonts w:ascii="Calibri" w:eastAsia="Times New Roman" w:hAnsi="Calibri" w:cs="Calibri"/>
        </w:rPr>
      </w:pPr>
      <w:r w:rsidRPr="001D7142">
        <w:rPr>
          <w:rFonts w:ascii="Calibri" w:eastAsia="Times New Roman" w:hAnsi="Calibri" w:cs="Calibri"/>
        </w:rPr>
        <w:t>Understand your state’s plan for distributing and dispensing medicines and supplies from the SNS, CRI, and state stockpiles.</w:t>
      </w:r>
    </w:p>
    <w:p w14:paraId="66E9413F" w14:textId="77777777" w:rsidR="001D7142" w:rsidRPr="001D7142" w:rsidRDefault="001D7142" w:rsidP="004A33A8">
      <w:pPr>
        <w:spacing w:line="480" w:lineRule="auto"/>
        <w:rPr>
          <w:rFonts w:ascii="Calibri" w:eastAsia="Times New Roman" w:hAnsi="Calibri" w:cs="Calibri"/>
          <w:b/>
          <w:bCs/>
        </w:rPr>
      </w:pPr>
    </w:p>
    <w:p w14:paraId="64514970" w14:textId="5FEECADC" w:rsidR="00A6059A" w:rsidRPr="00A6059A" w:rsidRDefault="00A6059A" w:rsidP="004A33A8">
      <w:pPr>
        <w:spacing w:line="480" w:lineRule="auto"/>
        <w:rPr>
          <w:rFonts w:ascii="Calibri" w:eastAsia="Times New Roman" w:hAnsi="Calibri" w:cs="Calibri"/>
          <w:b/>
          <w:bCs/>
          <w:color w:val="3C3030"/>
          <w:sz w:val="24"/>
          <w:szCs w:val="24"/>
        </w:rPr>
      </w:pPr>
      <w:r w:rsidRPr="00A6059A">
        <w:rPr>
          <w:rFonts w:ascii="Calibri" w:eastAsia="Times New Roman" w:hAnsi="Calibri" w:cs="Calibri"/>
          <w:b/>
          <w:bCs/>
          <w:color w:val="3C3030"/>
          <w:sz w:val="24"/>
          <w:szCs w:val="24"/>
        </w:rPr>
        <w:t>Sources</w:t>
      </w:r>
    </w:p>
    <w:p w14:paraId="1D7B3B16" w14:textId="77777777" w:rsidR="00A6059A" w:rsidRPr="00A6059A" w:rsidRDefault="00A6059A" w:rsidP="004A33A8">
      <w:pPr>
        <w:numPr>
          <w:ilvl w:val="0"/>
          <w:numId w:val="2"/>
        </w:numPr>
        <w:spacing w:line="480" w:lineRule="auto"/>
        <w:ind w:left="450"/>
        <w:textAlignment w:val="baseline"/>
        <w:rPr>
          <w:rFonts w:ascii="Calibri" w:eastAsia="Times New Roman" w:hAnsi="Calibri" w:cs="Calibri"/>
          <w:szCs w:val="20"/>
        </w:rPr>
      </w:pPr>
      <w:r w:rsidRPr="00A6059A">
        <w:rPr>
          <w:rFonts w:ascii="Calibri" w:eastAsia="Times New Roman" w:hAnsi="Calibri" w:cs="Calibri"/>
          <w:szCs w:val="20"/>
        </w:rPr>
        <w:t>The Strategic National Stockpile is authorized by Public Health Service Act §319F-2; 42 U.S.C. § 247d-6b.</w:t>
      </w:r>
    </w:p>
    <w:p w14:paraId="1B9675F7" w14:textId="77777777" w:rsidR="00A6059A" w:rsidRPr="00A6059A" w:rsidRDefault="00A6059A" w:rsidP="004A33A8">
      <w:pPr>
        <w:numPr>
          <w:ilvl w:val="0"/>
          <w:numId w:val="2"/>
        </w:numPr>
        <w:spacing w:line="480" w:lineRule="auto"/>
        <w:ind w:left="450"/>
        <w:textAlignment w:val="baseline"/>
        <w:rPr>
          <w:rFonts w:ascii="Calibri" w:eastAsia="Times New Roman" w:hAnsi="Calibri" w:cs="Calibri"/>
          <w:szCs w:val="20"/>
        </w:rPr>
      </w:pPr>
      <w:r w:rsidRPr="00A6059A">
        <w:rPr>
          <w:rFonts w:ascii="Calibri" w:eastAsia="Times New Roman" w:hAnsi="Calibri" w:cs="Calibri"/>
          <w:szCs w:val="20"/>
        </w:rPr>
        <w:t>CDC, Public Health Law Program. “Frequently Asked Questions About Federal Public Health Emergency Law.” September 2009. Available at </w:t>
      </w:r>
      <w:hyperlink r:id="rId16" w:tooltip="http://www2a.cdc.gov/phlp/docs/FAQs%20Fed%20PHE%20laws%20101409.pdf" w:history="1">
        <w:r w:rsidRPr="00A6059A">
          <w:rPr>
            <w:rFonts w:ascii="Calibri" w:eastAsia="Times New Roman" w:hAnsi="Calibri" w:cs="Calibri"/>
            <w:color w:val="0F88B8"/>
            <w:szCs w:val="20"/>
            <w:bdr w:val="none" w:sz="0" w:space="0" w:color="auto" w:frame="1"/>
          </w:rPr>
          <w:t>http://www2a.cdc.gov/phlp/docs/FAQs%20Fed%20PHE%20laws%20101409.pdf</w:t>
        </w:r>
      </w:hyperlink>
      <w:r w:rsidRPr="00A6059A">
        <w:rPr>
          <w:rFonts w:ascii="Calibri" w:eastAsia="Times New Roman" w:hAnsi="Calibri" w:cs="Calibri"/>
          <w:szCs w:val="20"/>
        </w:rPr>
        <w:t>. Accessed January 31, 2012.</w:t>
      </w:r>
    </w:p>
    <w:p w14:paraId="76383654" w14:textId="77777777" w:rsidR="00A6059A" w:rsidRPr="00A6059A" w:rsidRDefault="00A6059A" w:rsidP="004A33A8">
      <w:pPr>
        <w:numPr>
          <w:ilvl w:val="0"/>
          <w:numId w:val="2"/>
        </w:numPr>
        <w:spacing w:line="480" w:lineRule="auto"/>
        <w:ind w:left="450"/>
        <w:textAlignment w:val="baseline"/>
        <w:rPr>
          <w:rFonts w:ascii="Calibri" w:eastAsia="Times New Roman" w:hAnsi="Calibri" w:cs="Calibri"/>
          <w:szCs w:val="20"/>
        </w:rPr>
      </w:pPr>
      <w:r w:rsidRPr="00A6059A">
        <w:rPr>
          <w:rFonts w:ascii="Calibri" w:eastAsia="Times New Roman" w:hAnsi="Calibri" w:cs="Calibri"/>
          <w:szCs w:val="20"/>
        </w:rPr>
        <w:t>CDC. “Strategic National Stockpile (SNS)” webpage. Available at </w:t>
      </w:r>
      <w:hyperlink r:id="rId17" w:tooltip="www.cdc.gov/phpr/stockpile/stockpile.htm" w:history="1">
        <w:r w:rsidRPr="00A6059A">
          <w:rPr>
            <w:rFonts w:ascii="Calibri" w:eastAsia="Times New Roman" w:hAnsi="Calibri" w:cs="Calibri"/>
            <w:color w:val="0F88B8"/>
            <w:szCs w:val="20"/>
            <w:bdr w:val="none" w:sz="0" w:space="0" w:color="auto" w:frame="1"/>
          </w:rPr>
          <w:t>www.cdc.gov/phpr/stockpile/stockpile.htm</w:t>
        </w:r>
      </w:hyperlink>
      <w:r w:rsidRPr="00A6059A">
        <w:rPr>
          <w:rFonts w:ascii="Calibri" w:eastAsia="Times New Roman" w:hAnsi="Calibri" w:cs="Calibri"/>
          <w:szCs w:val="20"/>
        </w:rPr>
        <w:t>. Accessed January 31, 2012.</w:t>
      </w:r>
    </w:p>
    <w:p w14:paraId="65893E28" w14:textId="6DBD0454" w:rsidR="00A6059A" w:rsidRPr="00A6059A" w:rsidRDefault="00A6059A" w:rsidP="004A33A8">
      <w:pPr>
        <w:numPr>
          <w:ilvl w:val="0"/>
          <w:numId w:val="2"/>
        </w:numPr>
        <w:spacing w:line="480" w:lineRule="auto"/>
        <w:ind w:left="450"/>
        <w:textAlignment w:val="baseline"/>
        <w:rPr>
          <w:rFonts w:ascii="Calibri" w:eastAsia="Times New Roman" w:hAnsi="Calibri" w:cs="Calibri"/>
          <w:szCs w:val="20"/>
        </w:rPr>
      </w:pPr>
      <w:r w:rsidRPr="00A6059A">
        <w:rPr>
          <w:rFonts w:ascii="Calibri" w:eastAsia="Times New Roman" w:hAnsi="Calibri" w:cs="Calibri"/>
          <w:szCs w:val="20"/>
        </w:rPr>
        <w:lastRenderedPageBreak/>
        <w:t>ASTHO. </w:t>
      </w:r>
      <w:r w:rsidRPr="00A6059A">
        <w:rPr>
          <w:rFonts w:ascii="Calibri" w:eastAsia="Times New Roman" w:hAnsi="Calibri" w:cs="Calibri"/>
          <w:i/>
          <w:iCs/>
          <w:szCs w:val="20"/>
          <w:bdr w:val="none" w:sz="0" w:space="0" w:color="auto" w:frame="1"/>
        </w:rPr>
        <w:t>The Strategic National Stockpile: From Concept to Achievement.</w:t>
      </w:r>
      <w:r w:rsidR="001D7142">
        <w:rPr>
          <w:rFonts w:ascii="Calibri" w:eastAsia="Times New Roman" w:hAnsi="Calibri" w:cs="Calibri"/>
          <w:i/>
          <w:iCs/>
          <w:szCs w:val="20"/>
          <w:bdr w:val="none" w:sz="0" w:space="0" w:color="auto" w:frame="1"/>
        </w:rPr>
        <w:t xml:space="preserve"> </w:t>
      </w:r>
      <w:r w:rsidRPr="00A6059A">
        <w:rPr>
          <w:rFonts w:ascii="Calibri" w:eastAsia="Times New Roman" w:hAnsi="Calibri" w:cs="Calibri"/>
          <w:szCs w:val="20"/>
        </w:rPr>
        <w:t>August 2010. Available at </w:t>
      </w:r>
      <w:hyperlink r:id="rId18" w:tooltip="http://www.astho.org/Programs/Preparedness/Strategic-National-Stockpile/The-Strategic-National-Stockpile--From-Concept-to-Achievement/" w:history="1">
        <w:r w:rsidRPr="00A6059A">
          <w:rPr>
            <w:rFonts w:ascii="Calibri" w:eastAsia="Times New Roman" w:hAnsi="Calibri" w:cs="Calibri"/>
            <w:color w:val="0F88B8"/>
            <w:szCs w:val="20"/>
            <w:bdr w:val="none" w:sz="0" w:space="0" w:color="auto" w:frame="1"/>
          </w:rPr>
          <w:t>http://www.astho.org/Programs/Preparedness/Strategic-National-Stockpile/The-Strategic-National-Stockpile--From-Concept-to-Achievement/</w:t>
        </w:r>
      </w:hyperlink>
      <w:r w:rsidRPr="00A6059A">
        <w:rPr>
          <w:rFonts w:ascii="Calibri" w:eastAsia="Times New Roman" w:hAnsi="Calibri" w:cs="Calibri"/>
          <w:color w:val="737373"/>
          <w:szCs w:val="20"/>
        </w:rPr>
        <w:t xml:space="preserve">. </w:t>
      </w:r>
      <w:r w:rsidRPr="00A6059A">
        <w:rPr>
          <w:rFonts w:ascii="Calibri" w:eastAsia="Times New Roman" w:hAnsi="Calibri" w:cs="Calibri"/>
          <w:szCs w:val="20"/>
        </w:rPr>
        <w:t>Accessed January 31, 2012.</w:t>
      </w:r>
    </w:p>
    <w:p w14:paraId="5D22784B" w14:textId="77777777" w:rsidR="00A6059A" w:rsidRPr="00A6059A" w:rsidRDefault="00A6059A" w:rsidP="004A33A8">
      <w:pPr>
        <w:numPr>
          <w:ilvl w:val="0"/>
          <w:numId w:val="2"/>
        </w:numPr>
        <w:spacing w:line="480" w:lineRule="auto"/>
        <w:ind w:left="450"/>
        <w:textAlignment w:val="baseline"/>
        <w:rPr>
          <w:rFonts w:ascii="Calibri" w:eastAsia="Times New Roman" w:hAnsi="Calibri" w:cs="Calibri"/>
          <w:szCs w:val="20"/>
        </w:rPr>
      </w:pPr>
      <w:r w:rsidRPr="00A6059A">
        <w:rPr>
          <w:rFonts w:ascii="Calibri" w:eastAsia="Times New Roman" w:hAnsi="Calibri" w:cs="Calibri"/>
          <w:szCs w:val="20"/>
        </w:rPr>
        <w:t>Institute of Medicine (US). Forum on Medical and Public Health Preparedness for Catastrophic Events. </w:t>
      </w:r>
      <w:r w:rsidRPr="00A6059A">
        <w:rPr>
          <w:rFonts w:ascii="Calibri" w:eastAsia="Times New Roman" w:hAnsi="Calibri" w:cs="Calibri"/>
          <w:i/>
          <w:iCs/>
          <w:szCs w:val="20"/>
          <w:bdr w:val="none" w:sz="0" w:space="0" w:color="auto" w:frame="1"/>
        </w:rPr>
        <w:t>Medical Countermeasures Dispensing: Emergency Use Authorization and the Postal Model. </w:t>
      </w:r>
      <w:r w:rsidRPr="00A6059A">
        <w:rPr>
          <w:rFonts w:ascii="Calibri" w:eastAsia="Times New Roman" w:hAnsi="Calibri" w:cs="Calibri"/>
          <w:szCs w:val="20"/>
        </w:rPr>
        <w:t>Washington, DC. National Academies Press. 2010. Available at </w:t>
      </w:r>
      <w:hyperlink r:id="rId19" w:tooltip="www.ncbi.nlm.nih.gov/books/NBK53126/pdf/TOC.pdf" w:history="1">
        <w:r w:rsidRPr="00A6059A">
          <w:rPr>
            <w:rFonts w:ascii="Calibri" w:eastAsia="Times New Roman" w:hAnsi="Calibri" w:cs="Calibri"/>
            <w:color w:val="0F88B8"/>
            <w:szCs w:val="20"/>
            <w:bdr w:val="none" w:sz="0" w:space="0" w:color="auto" w:frame="1"/>
          </w:rPr>
          <w:t>www.ncbi.nlm.nih.gov/books/NBK53126/pdf/TOC.pdf</w:t>
        </w:r>
      </w:hyperlink>
      <w:r w:rsidRPr="00A6059A">
        <w:rPr>
          <w:rFonts w:ascii="Calibri" w:eastAsia="Times New Roman" w:hAnsi="Calibri" w:cs="Calibri"/>
          <w:color w:val="737373"/>
          <w:szCs w:val="20"/>
        </w:rPr>
        <w:t xml:space="preserve">. </w:t>
      </w:r>
      <w:r w:rsidRPr="00A6059A">
        <w:rPr>
          <w:rFonts w:ascii="Calibri" w:eastAsia="Times New Roman" w:hAnsi="Calibri" w:cs="Calibri"/>
          <w:szCs w:val="20"/>
        </w:rPr>
        <w:t>Accessed January 31, 2012.</w:t>
      </w:r>
    </w:p>
    <w:p w14:paraId="0E6DC771" w14:textId="77777777" w:rsidR="00A6059A" w:rsidRPr="00A6059A" w:rsidRDefault="00A6059A" w:rsidP="004A33A8">
      <w:pPr>
        <w:numPr>
          <w:ilvl w:val="0"/>
          <w:numId w:val="2"/>
        </w:numPr>
        <w:spacing w:line="480" w:lineRule="auto"/>
        <w:ind w:left="450"/>
        <w:textAlignment w:val="baseline"/>
        <w:rPr>
          <w:rFonts w:ascii="Calibri" w:eastAsia="Times New Roman" w:hAnsi="Calibri" w:cs="Calibri"/>
          <w:szCs w:val="20"/>
        </w:rPr>
      </w:pPr>
      <w:r w:rsidRPr="00A6059A">
        <w:rPr>
          <w:rFonts w:ascii="Calibri" w:eastAsia="Times New Roman" w:hAnsi="Calibri" w:cs="Calibri"/>
          <w:szCs w:val="20"/>
        </w:rPr>
        <w:t>FDA. “Emergency Use Authorizations Questions and Answers” webpage. At </w:t>
      </w:r>
      <w:hyperlink r:id="rId20" w:tooltip="www.fda.gov/NewsEvents/PublicHealthFocus/ucm153297.htm" w:history="1">
        <w:r w:rsidRPr="00A6059A">
          <w:rPr>
            <w:rFonts w:ascii="Calibri" w:eastAsia="Times New Roman" w:hAnsi="Calibri" w:cs="Calibri"/>
            <w:color w:val="0F88B8"/>
            <w:szCs w:val="20"/>
            <w:bdr w:val="none" w:sz="0" w:space="0" w:color="auto" w:frame="1"/>
          </w:rPr>
          <w:t>www.fda.gov/NewsEvents/PublicHealthFocus/ucm153297.htm</w:t>
        </w:r>
      </w:hyperlink>
      <w:r w:rsidRPr="00A6059A">
        <w:rPr>
          <w:rFonts w:ascii="Calibri" w:eastAsia="Times New Roman" w:hAnsi="Calibri" w:cs="Calibri"/>
          <w:szCs w:val="20"/>
        </w:rPr>
        <w:t>. Accessed January 31, 2012.</w:t>
      </w:r>
    </w:p>
    <w:p w14:paraId="1AC92EB9" w14:textId="77777777" w:rsidR="00B75B7F" w:rsidRPr="001D7142" w:rsidRDefault="00B75B7F" w:rsidP="004A33A8">
      <w:pPr>
        <w:spacing w:line="480" w:lineRule="auto"/>
        <w:rPr>
          <w:rFonts w:ascii="Calibri" w:hAnsi="Calibri" w:cs="Calibri"/>
          <w:sz w:val="24"/>
        </w:rPr>
      </w:pPr>
    </w:p>
    <w:sectPr w:rsidR="00B75B7F" w:rsidRPr="001D7142">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C977FC" w14:textId="77777777" w:rsidR="001D7142" w:rsidRDefault="001D7142" w:rsidP="001D7142">
      <w:r>
        <w:separator/>
      </w:r>
    </w:p>
  </w:endnote>
  <w:endnote w:type="continuationSeparator" w:id="0">
    <w:p w14:paraId="39C399A0" w14:textId="77777777" w:rsidR="001D7142" w:rsidRDefault="001D7142" w:rsidP="001D7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4227725"/>
      <w:docPartObj>
        <w:docPartGallery w:val="Page Numbers (Bottom of Page)"/>
        <w:docPartUnique/>
      </w:docPartObj>
    </w:sdtPr>
    <w:sdtEndPr>
      <w:rPr>
        <w:noProof/>
      </w:rPr>
    </w:sdtEndPr>
    <w:sdtContent>
      <w:p w14:paraId="7A23F16F" w14:textId="3788C706" w:rsidR="001D7142" w:rsidRDefault="001D7142" w:rsidP="001D714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1AE1D4" w14:textId="77777777" w:rsidR="001D7142" w:rsidRDefault="001D7142" w:rsidP="001D7142">
      <w:r>
        <w:separator/>
      </w:r>
    </w:p>
  </w:footnote>
  <w:footnote w:type="continuationSeparator" w:id="0">
    <w:p w14:paraId="0351656D" w14:textId="77777777" w:rsidR="001D7142" w:rsidRDefault="001D7142" w:rsidP="001D7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A250E"/>
    <w:multiLevelType w:val="multilevel"/>
    <w:tmpl w:val="AC1C2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FF5281"/>
    <w:multiLevelType w:val="multilevel"/>
    <w:tmpl w:val="CA325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B4058D"/>
    <w:multiLevelType w:val="hybridMultilevel"/>
    <w:tmpl w:val="4B1E4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59A"/>
    <w:rsid w:val="00151278"/>
    <w:rsid w:val="001D7142"/>
    <w:rsid w:val="00476446"/>
    <w:rsid w:val="004A33A8"/>
    <w:rsid w:val="00A6059A"/>
    <w:rsid w:val="00B7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0B514"/>
  <w15:chartTrackingRefBased/>
  <w15:docId w15:val="{DF8EA1B9-11DD-4614-8244-862F74D25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6059A"/>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6059A"/>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6059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59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6059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6059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6059A"/>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6059A"/>
    <w:rPr>
      <w:color w:val="0000FF"/>
      <w:u w:val="single"/>
    </w:rPr>
  </w:style>
  <w:style w:type="character" w:styleId="Emphasis">
    <w:name w:val="Emphasis"/>
    <w:basedOn w:val="DefaultParagraphFont"/>
    <w:uiPriority w:val="20"/>
    <w:qFormat/>
    <w:rsid w:val="00A6059A"/>
    <w:rPr>
      <w:i/>
      <w:iCs/>
    </w:rPr>
  </w:style>
  <w:style w:type="paragraph" w:styleId="Header">
    <w:name w:val="header"/>
    <w:basedOn w:val="Normal"/>
    <w:link w:val="HeaderChar"/>
    <w:uiPriority w:val="99"/>
    <w:unhideWhenUsed/>
    <w:rsid w:val="001D7142"/>
    <w:pPr>
      <w:tabs>
        <w:tab w:val="center" w:pos="4680"/>
        <w:tab w:val="right" w:pos="9360"/>
      </w:tabs>
    </w:pPr>
  </w:style>
  <w:style w:type="character" w:customStyle="1" w:styleId="HeaderChar">
    <w:name w:val="Header Char"/>
    <w:basedOn w:val="DefaultParagraphFont"/>
    <w:link w:val="Header"/>
    <w:uiPriority w:val="99"/>
    <w:rsid w:val="001D7142"/>
  </w:style>
  <w:style w:type="paragraph" w:styleId="Footer">
    <w:name w:val="footer"/>
    <w:basedOn w:val="Normal"/>
    <w:link w:val="FooterChar"/>
    <w:uiPriority w:val="99"/>
    <w:unhideWhenUsed/>
    <w:rsid w:val="001D7142"/>
    <w:pPr>
      <w:tabs>
        <w:tab w:val="center" w:pos="4680"/>
        <w:tab w:val="right" w:pos="9360"/>
      </w:tabs>
    </w:pPr>
  </w:style>
  <w:style w:type="character" w:customStyle="1" w:styleId="FooterChar">
    <w:name w:val="Footer Char"/>
    <w:basedOn w:val="DefaultParagraphFont"/>
    <w:link w:val="Footer"/>
    <w:uiPriority w:val="99"/>
    <w:rsid w:val="001D7142"/>
  </w:style>
  <w:style w:type="paragraph" w:styleId="ListParagraph">
    <w:name w:val="List Paragraph"/>
    <w:basedOn w:val="Normal"/>
    <w:uiPriority w:val="34"/>
    <w:qFormat/>
    <w:rsid w:val="001D71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237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Use-Authorization-Toolkit/Emergency-Use-Authorization-Toolkit-Supplemental-Materials" TargetMode="External"/><Relationship Id="rId13" Type="http://schemas.openxmlformats.org/officeDocument/2006/relationships/hyperlink" Target="http://www.astho.org/Programs/Preparedness/Public-Health-Emergency-Law/Emergency-Use-Authorization-Toolkit/Emergency-Use-Authorization-Toolkit-Supplemental-Materials" TargetMode="External"/><Relationship Id="rId18" Type="http://schemas.openxmlformats.org/officeDocument/2006/relationships/hyperlink" Target="http://www.astho.org/Programs/Preparedness/Strategic-National-Stockpile/The-Strategic-National-Stockpile--From-Concept-to-Achievement/"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astho.org/Programs/Preparedness/Public-Health-Emergency-Law/Emergency-Use-Authorization-Toolkit/Emergency-Use-Authorization-Toolkit-Supplemental-Materials" TargetMode="External"/><Relationship Id="rId12" Type="http://schemas.openxmlformats.org/officeDocument/2006/relationships/hyperlink" Target="http://www.astho.org/Programs/Preparedness/Public-Health-Emergency-Law/Emergency-Use-Authorization-Toolkit/Emergency-Use-Authorization-Toolkit-Supplemental-Materials" TargetMode="External"/><Relationship Id="rId17" Type="http://schemas.openxmlformats.org/officeDocument/2006/relationships/hyperlink" Target="http://www.cdc.gov/phpr/stockpile/stockpile.htm" TargetMode="External"/><Relationship Id="rId2" Type="http://schemas.openxmlformats.org/officeDocument/2006/relationships/styles" Target="styles.xml"/><Relationship Id="rId16" Type="http://schemas.openxmlformats.org/officeDocument/2006/relationships/hyperlink" Target="http://www2a.cdc.gov/phlp/docs/FAQs%20Fed%20PHE%20laws%20101409.pdf" TargetMode="External"/><Relationship Id="rId20" Type="http://schemas.openxmlformats.org/officeDocument/2006/relationships/hyperlink" Target="http://www.fda.gov/NewsEvents/PublicHealthFocus/ucm153297.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Use-Authorization-Toolkit/Emergency-Use-Authorization-Toolkit-Supplemental-Materials" TargetMode="External"/><Relationship Id="rId5" Type="http://schemas.openxmlformats.org/officeDocument/2006/relationships/footnotes" Target="footnotes.xml"/><Relationship Id="rId15" Type="http://schemas.openxmlformats.org/officeDocument/2006/relationships/hyperlink" Target="http://www.astho.org/Programs/Preparedness/Public-Health-Emergency-Law/Emergency-Use-Authorization-Toolkit/Emergency-Use-Authorization-Toolkit-Supplemental-Materials" TargetMode="External"/><Relationship Id="rId23" Type="http://schemas.openxmlformats.org/officeDocument/2006/relationships/theme" Target="theme/theme1.xml"/><Relationship Id="rId10" Type="http://schemas.openxmlformats.org/officeDocument/2006/relationships/hyperlink" Target="http://www.astho.org/Programs/Preparedness/Public-Health-Emergency-Law/Emergency-Use-Authorization-Toolkit/Emergency-Use-Authorization-Toolkit-Supplemental-Materials" TargetMode="External"/><Relationship Id="rId19" Type="http://schemas.openxmlformats.org/officeDocument/2006/relationships/hyperlink" Target="http://www.ncbi.nlm.nih.gov/books/NBK53126/pdf/TOC.pdf"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Use-Authorization-Toolkit/Emergency-Use-Authorization-Current-Issues-and-Updates-Winter-2012/" TargetMode="External"/><Relationship Id="rId14" Type="http://schemas.openxmlformats.org/officeDocument/2006/relationships/hyperlink" Target="http://www.astho.org/Programs/Preparedness/Public-Health-Emergency-Law/Emergency-Use-Authorization-Toolkit/Federal-Shelf-Life-Extension-Program-Fact-Shee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2045</Words>
  <Characters>11659</Characters>
  <Application>Microsoft Office Word</Application>
  <DocSecurity>0</DocSecurity>
  <Lines>97</Lines>
  <Paragraphs>27</Paragraphs>
  <ScaleCrop>false</ScaleCrop>
  <Company/>
  <LinksUpToDate>false</LinksUpToDate>
  <CharactersWithSpaces>13677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cp:revision>
  <dcterms:created xsi:type="dcterms:W3CDTF">2019-04-24T17:53:00Z</dcterms:created>
  <dcterms:modified xsi:type="dcterms:W3CDTF">2019-04-24T18:01:00Z</dcterms:modified>
</cp:coreProperties>
</file>