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AA23012" w14:textId="77777777" w:rsidR="003F4B92" w:rsidRPr="00FC64BC" w:rsidRDefault="003F4B92" w:rsidP="003F4B92">
      <w:pPr>
        <w:shd w:val="clear" w:color="auto" w:fill="FFFFFF"/>
        <w:spacing w:after="225"/>
        <w:textAlignment w:val="baseline"/>
        <w:outlineLvl w:val="0"/>
        <w:rPr>
          <w:rFonts w:eastAsia="Times New Roman" w:cstheme="minorHAnsi"/>
          <w:b/>
          <w:bCs/>
          <w:color w:val="333333"/>
          <w:spacing w:val="15"/>
          <w:kern w:val="36"/>
          <w:sz w:val="28"/>
          <w:szCs w:val="28"/>
        </w:rPr>
      </w:pPr>
      <w:r w:rsidRPr="00FC64BC">
        <w:rPr>
          <w:rFonts w:eastAsia="Times New Roman" w:cstheme="minorHAnsi"/>
          <w:b/>
          <w:bCs/>
          <w:color w:val="333333"/>
          <w:spacing w:val="15"/>
          <w:kern w:val="36"/>
          <w:sz w:val="28"/>
          <w:szCs w:val="28"/>
        </w:rPr>
        <w:t>Supplemental Materials</w:t>
      </w:r>
    </w:p>
    <w:p w14:paraId="5B1AF5A2" w14:textId="77777777" w:rsidR="003F4B92" w:rsidRPr="00FC64BC" w:rsidRDefault="003F4B92" w:rsidP="003F4B92">
      <w:pPr>
        <w:shd w:val="clear" w:color="auto" w:fill="FFFFFF"/>
        <w:spacing w:after="240" w:line="240" w:lineRule="atLeast"/>
        <w:textAlignment w:val="baseline"/>
        <w:rPr>
          <w:rFonts w:eastAsia="Times New Roman" w:cstheme="minorHAnsi"/>
          <w:sz w:val="20"/>
          <w:szCs w:val="20"/>
        </w:rPr>
      </w:pPr>
      <w:r w:rsidRPr="00FC64BC">
        <w:rPr>
          <w:rFonts w:eastAsia="Times New Roman" w:cstheme="minorHAnsi"/>
          <w:sz w:val="20"/>
          <w:szCs w:val="20"/>
        </w:rPr>
        <w:t>The Supplemental Materials compilation lists key documents and additional resources about the issues raised in the Emergency Use Authorization Toolkit. The documents listed are for reference purposes only and are not a complete listing of resources available on the issue. Individual users are responsible for researching the current text of laws, statutes, regulations, and other materials. The document lists bibliographical information and, where available, online links to the resources. All links are current as of January 31, 2012. Please report broken links to ASTHO at </w:t>
      </w:r>
      <w:hyperlink r:id="rId6" w:history="1">
        <w:r w:rsidRPr="00FC64BC">
          <w:rPr>
            <w:rFonts w:eastAsia="Times New Roman" w:cstheme="minorHAnsi"/>
            <w:sz w:val="20"/>
            <w:szCs w:val="20"/>
            <w:u w:val="single"/>
            <w:bdr w:val="none" w:sz="0" w:space="0" w:color="auto" w:frame="1"/>
          </w:rPr>
          <w:t>communications@astho.org</w:t>
        </w:r>
      </w:hyperlink>
      <w:r w:rsidRPr="00FC64BC">
        <w:rPr>
          <w:rFonts w:eastAsia="Times New Roman" w:cstheme="minorHAnsi"/>
          <w:sz w:val="20"/>
          <w:szCs w:val="20"/>
        </w:rPr>
        <w:t>.  </w:t>
      </w:r>
    </w:p>
    <w:p w14:paraId="344E328D" w14:textId="77777777" w:rsidR="003F4B92" w:rsidRPr="00FC64BC" w:rsidRDefault="003F4B92" w:rsidP="00FC64BC">
      <w:pPr>
        <w:rPr>
          <w:rFonts w:eastAsia="Times New Roman" w:cstheme="minorHAnsi"/>
          <w:b/>
          <w:bCs/>
          <w:sz w:val="24"/>
          <w:szCs w:val="24"/>
        </w:rPr>
      </w:pPr>
      <w:r w:rsidRPr="00FC64BC">
        <w:rPr>
          <w:rFonts w:eastAsia="Times New Roman" w:cstheme="minorHAnsi"/>
          <w:b/>
          <w:bCs/>
          <w:sz w:val="24"/>
          <w:szCs w:val="24"/>
        </w:rPr>
        <w:t>Index</w:t>
      </w:r>
    </w:p>
    <w:p w14:paraId="36F617E0" w14:textId="77777777" w:rsidR="003F4B92" w:rsidRPr="00FC64BC" w:rsidRDefault="003F4B92" w:rsidP="003F4B92">
      <w:pPr>
        <w:shd w:val="clear" w:color="auto" w:fill="FFFFFF"/>
        <w:spacing w:after="225" w:line="240" w:lineRule="atLeast"/>
        <w:textAlignment w:val="baseline"/>
        <w:rPr>
          <w:rFonts w:eastAsia="Times New Roman" w:cstheme="minorHAnsi"/>
          <w:sz w:val="20"/>
          <w:szCs w:val="20"/>
        </w:rPr>
      </w:pPr>
    </w:p>
    <w:p w14:paraId="19FEBF40" w14:textId="77777777" w:rsidR="003F4B92" w:rsidRPr="009C4E9A" w:rsidRDefault="003F4B92" w:rsidP="00FC64BC">
      <w:pPr>
        <w:rPr>
          <w:rFonts w:eastAsia="Times New Roman" w:cstheme="minorHAnsi"/>
          <w:b/>
          <w:bCs/>
        </w:rPr>
      </w:pPr>
      <w:r w:rsidRPr="009C4E9A">
        <w:rPr>
          <w:rFonts w:eastAsia="Times New Roman" w:cstheme="minorHAnsi"/>
          <w:b/>
          <w:bCs/>
        </w:rPr>
        <w:t>General Resources and Compilations</w:t>
      </w:r>
    </w:p>
    <w:p w14:paraId="5CFBA9AE" w14:textId="77777777" w:rsidR="003F4B92" w:rsidRPr="009C4E9A" w:rsidRDefault="003F4B92" w:rsidP="003F4B92">
      <w:pPr>
        <w:shd w:val="clear" w:color="auto" w:fill="FFFFFF"/>
        <w:spacing w:after="240" w:line="240" w:lineRule="atLeast"/>
        <w:textAlignment w:val="baseline"/>
        <w:rPr>
          <w:rFonts w:eastAsia="Times New Roman" w:cstheme="minorHAnsi"/>
        </w:rPr>
      </w:pPr>
      <w:r w:rsidRPr="009C4E9A">
        <w:rPr>
          <w:rFonts w:eastAsia="Times New Roman" w:cstheme="minorHAnsi"/>
        </w:rPr>
        <w:br/>
      </w:r>
      <w:r w:rsidRPr="009C4E9A">
        <w:rPr>
          <w:rFonts w:eastAsia="Times New Roman" w:cstheme="minorHAnsi"/>
          <w:b/>
          <w:bCs/>
          <w:bdr w:val="none" w:sz="0" w:space="0" w:color="auto" w:frame="1"/>
        </w:rPr>
        <w:t>A—K </w:t>
      </w:r>
      <w:r w:rsidRPr="009C4E9A">
        <w:rPr>
          <w:rFonts w:eastAsia="Times New Roman" w:cstheme="minorHAnsi"/>
          <w:b/>
          <w:bCs/>
          <w:bdr w:val="none" w:sz="0" w:space="0" w:color="auto" w:frame="1"/>
        </w:rPr>
        <w:br/>
      </w:r>
      <w:hyperlink r:id="rId7" w:anchor="At-Risk" w:history="1">
        <w:r w:rsidRPr="009C4E9A">
          <w:rPr>
            <w:rFonts w:eastAsia="Times New Roman" w:cstheme="minorHAnsi"/>
            <w:color w:val="0F88B8"/>
            <w:u w:val="single"/>
            <w:bdr w:val="none" w:sz="0" w:space="0" w:color="auto" w:frame="1"/>
          </w:rPr>
          <w:t>At-Risk Individuals and Communities </w:t>
        </w:r>
      </w:hyperlink>
      <w:r w:rsidRPr="009C4E9A">
        <w:rPr>
          <w:rFonts w:eastAsia="Times New Roman" w:cstheme="minorHAnsi"/>
          <w:color w:val="737373"/>
        </w:rPr>
        <w:br/>
      </w:r>
      <w:hyperlink r:id="rId8" w:anchor="Biomedical-Advanced" w:history="1">
        <w:r w:rsidRPr="009C4E9A">
          <w:rPr>
            <w:rFonts w:eastAsia="Times New Roman" w:cstheme="minorHAnsi"/>
            <w:color w:val="0F88B8"/>
            <w:u w:val="single"/>
            <w:bdr w:val="none" w:sz="0" w:space="0" w:color="auto" w:frame="1"/>
          </w:rPr>
          <w:t>Biomedical Advanced Research and Development Authority (BARDA)</w:t>
        </w:r>
      </w:hyperlink>
      <w:r w:rsidRPr="009C4E9A">
        <w:rPr>
          <w:rFonts w:eastAsia="Times New Roman" w:cstheme="minorHAnsi"/>
          <w:color w:val="737373"/>
        </w:rPr>
        <w:t> </w:t>
      </w:r>
      <w:r w:rsidRPr="009C4E9A">
        <w:rPr>
          <w:rFonts w:eastAsia="Times New Roman" w:cstheme="minorHAnsi"/>
          <w:color w:val="737373"/>
        </w:rPr>
        <w:br/>
      </w:r>
      <w:hyperlink r:id="rId9" w:anchor="Cities-Readiness" w:history="1">
        <w:r w:rsidRPr="009C4E9A">
          <w:rPr>
            <w:rFonts w:eastAsia="Times New Roman" w:cstheme="minorHAnsi"/>
            <w:color w:val="0F88B8"/>
            <w:u w:val="single"/>
            <w:bdr w:val="none" w:sz="0" w:space="0" w:color="auto" w:frame="1"/>
          </w:rPr>
          <w:t>Cities Readiness Initiative (CRI)</w:t>
        </w:r>
      </w:hyperlink>
      <w:r w:rsidRPr="009C4E9A">
        <w:rPr>
          <w:rFonts w:eastAsia="Times New Roman" w:cstheme="minorHAnsi"/>
          <w:color w:val="737373"/>
        </w:rPr>
        <w:t> </w:t>
      </w:r>
      <w:r w:rsidRPr="009C4E9A">
        <w:rPr>
          <w:rFonts w:eastAsia="Times New Roman" w:cstheme="minorHAnsi"/>
          <w:color w:val="737373"/>
        </w:rPr>
        <w:br/>
      </w:r>
      <w:hyperlink r:id="rId10" w:anchor="Countermeasures-Injury" w:history="1">
        <w:r w:rsidRPr="009C4E9A">
          <w:rPr>
            <w:rFonts w:eastAsia="Times New Roman" w:cstheme="minorHAnsi"/>
            <w:color w:val="0F88B8"/>
            <w:u w:val="single"/>
            <w:bdr w:val="none" w:sz="0" w:space="0" w:color="auto" w:frame="1"/>
          </w:rPr>
          <w:t>Countermeasures Injury Compensation Program (CICP)</w:t>
        </w:r>
      </w:hyperlink>
      <w:r w:rsidRPr="009C4E9A">
        <w:rPr>
          <w:rFonts w:eastAsia="Times New Roman" w:cstheme="minorHAnsi"/>
          <w:color w:val="737373"/>
        </w:rPr>
        <w:t> </w:t>
      </w:r>
      <w:r w:rsidRPr="009C4E9A">
        <w:rPr>
          <w:rFonts w:eastAsia="Times New Roman" w:cstheme="minorHAnsi"/>
          <w:color w:val="737373"/>
        </w:rPr>
        <w:br/>
      </w:r>
      <w:hyperlink r:id="rId11" w:anchor="Defense-Medical" w:history="1">
        <w:r w:rsidRPr="009C4E9A">
          <w:rPr>
            <w:rFonts w:eastAsia="Times New Roman" w:cstheme="minorHAnsi"/>
            <w:color w:val="0F88B8"/>
            <w:u w:val="single"/>
            <w:bdr w:val="none" w:sz="0" w:space="0" w:color="auto" w:frame="1"/>
          </w:rPr>
          <w:t>Defense Medical Materiel Program Office (DMMPO)</w:t>
        </w:r>
      </w:hyperlink>
      <w:r w:rsidRPr="009C4E9A">
        <w:rPr>
          <w:rFonts w:eastAsia="Times New Roman" w:cstheme="minorHAnsi"/>
          <w:color w:val="737373"/>
        </w:rPr>
        <w:t> </w:t>
      </w:r>
      <w:r w:rsidRPr="009C4E9A">
        <w:rPr>
          <w:rFonts w:eastAsia="Times New Roman" w:cstheme="minorHAnsi"/>
          <w:color w:val="737373"/>
        </w:rPr>
        <w:br/>
      </w:r>
      <w:hyperlink r:id="rId12" w:anchor="Emergency-Use" w:history="1">
        <w:r w:rsidRPr="009C4E9A">
          <w:rPr>
            <w:rFonts w:eastAsia="Times New Roman" w:cstheme="minorHAnsi"/>
            <w:color w:val="0F88B8"/>
            <w:u w:val="single"/>
            <w:bdr w:val="none" w:sz="0" w:space="0" w:color="auto" w:frame="1"/>
          </w:rPr>
          <w:t>Emergency Use Authorization (EUA)</w:t>
        </w:r>
      </w:hyperlink>
      <w:r w:rsidRPr="009C4E9A">
        <w:rPr>
          <w:rFonts w:eastAsia="Times New Roman" w:cstheme="minorHAnsi"/>
          <w:color w:val="737373"/>
        </w:rPr>
        <w:t> </w:t>
      </w:r>
      <w:r w:rsidRPr="009C4E9A">
        <w:rPr>
          <w:rFonts w:eastAsia="Times New Roman" w:cstheme="minorHAnsi"/>
          <w:color w:val="737373"/>
        </w:rPr>
        <w:br/>
      </w:r>
      <w:hyperlink r:id="rId13" w:anchor="Federal-Food" w:history="1">
        <w:r w:rsidRPr="009C4E9A">
          <w:rPr>
            <w:rFonts w:eastAsia="Times New Roman" w:cstheme="minorHAnsi"/>
            <w:color w:val="0F88B8"/>
            <w:u w:val="single"/>
            <w:bdr w:val="none" w:sz="0" w:space="0" w:color="auto" w:frame="1"/>
          </w:rPr>
          <w:t>Federal Food, Drug, and Cosmetics Act (FD&amp;C Act)</w:t>
        </w:r>
      </w:hyperlink>
      <w:r w:rsidRPr="009C4E9A">
        <w:rPr>
          <w:rFonts w:eastAsia="Times New Roman" w:cstheme="minorHAnsi"/>
          <w:color w:val="737373"/>
        </w:rPr>
        <w:t> </w:t>
      </w:r>
      <w:r w:rsidRPr="009C4E9A">
        <w:rPr>
          <w:rFonts w:eastAsia="Times New Roman" w:cstheme="minorHAnsi"/>
          <w:color w:val="737373"/>
        </w:rPr>
        <w:br/>
      </w:r>
      <w:hyperlink r:id="rId14" w:anchor="Federal-Tort" w:history="1">
        <w:r w:rsidRPr="009C4E9A">
          <w:rPr>
            <w:rFonts w:eastAsia="Times New Roman" w:cstheme="minorHAnsi"/>
            <w:color w:val="0F88B8"/>
            <w:u w:val="single"/>
            <w:bdr w:val="none" w:sz="0" w:space="0" w:color="auto" w:frame="1"/>
          </w:rPr>
          <w:t>Federal Tort Claims Act (FTCA)</w:t>
        </w:r>
      </w:hyperlink>
      <w:r w:rsidRPr="009C4E9A">
        <w:rPr>
          <w:rFonts w:eastAsia="Times New Roman" w:cstheme="minorHAnsi"/>
          <w:color w:val="737373"/>
        </w:rPr>
        <w:t> </w:t>
      </w:r>
      <w:r w:rsidRPr="009C4E9A">
        <w:rPr>
          <w:rFonts w:eastAsia="Times New Roman" w:cstheme="minorHAnsi"/>
          <w:color w:val="737373"/>
        </w:rPr>
        <w:br/>
      </w:r>
      <w:hyperlink r:id="rId15" w:anchor="Food-And-Drug" w:history="1">
        <w:r w:rsidRPr="009C4E9A">
          <w:rPr>
            <w:rFonts w:eastAsia="Times New Roman" w:cstheme="minorHAnsi"/>
            <w:color w:val="0F88B8"/>
            <w:u w:val="single"/>
            <w:bdr w:val="none" w:sz="0" w:space="0" w:color="auto" w:frame="1"/>
          </w:rPr>
          <w:t>Food and Drug Administration (FDA)</w:t>
        </w:r>
      </w:hyperlink>
      <w:r w:rsidRPr="009C4E9A">
        <w:rPr>
          <w:rFonts w:eastAsia="Times New Roman" w:cstheme="minorHAnsi"/>
          <w:color w:val="737373"/>
        </w:rPr>
        <w:t> </w:t>
      </w:r>
      <w:r w:rsidRPr="009C4E9A">
        <w:rPr>
          <w:rFonts w:eastAsia="Times New Roman" w:cstheme="minorHAnsi"/>
          <w:color w:val="737373"/>
        </w:rPr>
        <w:br/>
      </w:r>
      <w:hyperlink r:id="rId16" w:anchor="HHS-Office" w:history="1">
        <w:r w:rsidRPr="009C4E9A">
          <w:rPr>
            <w:rFonts w:eastAsia="Times New Roman" w:cstheme="minorHAnsi"/>
            <w:color w:val="0F88B8"/>
            <w:u w:val="single"/>
            <w:bdr w:val="none" w:sz="0" w:space="0" w:color="auto" w:frame="1"/>
          </w:rPr>
          <w:t>HHS Office of the Assistant Secretary for Preparedness and Response (ASPR)</w:t>
        </w:r>
      </w:hyperlink>
      <w:r w:rsidRPr="009C4E9A">
        <w:rPr>
          <w:rFonts w:eastAsia="Times New Roman" w:cstheme="minorHAnsi"/>
          <w:color w:val="737373"/>
        </w:rPr>
        <w:t> </w:t>
      </w:r>
      <w:r w:rsidRPr="009C4E9A">
        <w:rPr>
          <w:rFonts w:eastAsia="Times New Roman" w:cstheme="minorHAnsi"/>
          <w:color w:val="737373"/>
        </w:rPr>
        <w:br/>
      </w:r>
      <w:r w:rsidRPr="009C4E9A">
        <w:rPr>
          <w:rFonts w:eastAsia="Times New Roman" w:cstheme="minorHAnsi"/>
        </w:rPr>
        <w:br/>
      </w:r>
      <w:r w:rsidRPr="009C4E9A">
        <w:rPr>
          <w:rFonts w:eastAsia="Times New Roman" w:cstheme="minorHAnsi"/>
          <w:b/>
          <w:bCs/>
          <w:bdr w:val="none" w:sz="0" w:space="0" w:color="auto" w:frame="1"/>
        </w:rPr>
        <w:t>O—Z </w:t>
      </w:r>
      <w:r w:rsidRPr="009C4E9A">
        <w:rPr>
          <w:rFonts w:eastAsia="Times New Roman" w:cstheme="minorHAnsi"/>
          <w:b/>
          <w:bCs/>
          <w:bdr w:val="none" w:sz="0" w:space="0" w:color="auto" w:frame="1"/>
        </w:rPr>
        <w:br/>
      </w:r>
      <w:hyperlink r:id="rId17" w:anchor="Pandemic-And" w:history="1">
        <w:r w:rsidRPr="009C4E9A">
          <w:rPr>
            <w:rFonts w:eastAsia="Times New Roman" w:cstheme="minorHAnsi"/>
            <w:color w:val="0F88B8"/>
            <w:u w:val="single"/>
            <w:bdr w:val="none" w:sz="0" w:space="0" w:color="auto" w:frame="1"/>
          </w:rPr>
          <w:t>Pandemic and All-Hazards Preparedness Act (PAHPA)</w:t>
        </w:r>
      </w:hyperlink>
      <w:r w:rsidRPr="009C4E9A">
        <w:rPr>
          <w:rFonts w:eastAsia="Times New Roman" w:cstheme="minorHAnsi"/>
          <w:color w:val="737373"/>
        </w:rPr>
        <w:t> </w:t>
      </w:r>
      <w:r w:rsidRPr="009C4E9A">
        <w:rPr>
          <w:rFonts w:eastAsia="Times New Roman" w:cstheme="minorHAnsi"/>
          <w:color w:val="737373"/>
        </w:rPr>
        <w:br/>
      </w:r>
      <w:hyperlink r:id="rId18" w:anchor="Pandemic-Strategies" w:history="1">
        <w:r w:rsidRPr="009C4E9A">
          <w:rPr>
            <w:rFonts w:eastAsia="Times New Roman" w:cstheme="minorHAnsi"/>
            <w:color w:val="0F88B8"/>
            <w:u w:val="single"/>
            <w:bdr w:val="none" w:sz="0" w:space="0" w:color="auto" w:frame="1"/>
          </w:rPr>
          <w:t>Pandemic Strategies and Plans</w:t>
        </w:r>
      </w:hyperlink>
      <w:r w:rsidRPr="009C4E9A">
        <w:rPr>
          <w:rFonts w:eastAsia="Times New Roman" w:cstheme="minorHAnsi"/>
          <w:color w:val="737373"/>
        </w:rPr>
        <w:t> </w:t>
      </w:r>
      <w:r w:rsidRPr="009C4E9A">
        <w:rPr>
          <w:rFonts w:eastAsia="Times New Roman" w:cstheme="minorHAnsi"/>
          <w:color w:val="737373"/>
        </w:rPr>
        <w:br/>
      </w:r>
      <w:hyperlink r:id="rId19" w:anchor="Project-BioShield" w:history="1">
        <w:r w:rsidRPr="009C4E9A">
          <w:rPr>
            <w:rFonts w:eastAsia="Times New Roman" w:cstheme="minorHAnsi"/>
            <w:color w:val="0F88B8"/>
            <w:u w:val="single"/>
            <w:bdr w:val="none" w:sz="0" w:space="0" w:color="auto" w:frame="1"/>
          </w:rPr>
          <w:t xml:space="preserve">Project </w:t>
        </w:r>
        <w:proofErr w:type="spellStart"/>
        <w:r w:rsidRPr="009C4E9A">
          <w:rPr>
            <w:rFonts w:eastAsia="Times New Roman" w:cstheme="minorHAnsi"/>
            <w:color w:val="0F88B8"/>
            <w:u w:val="single"/>
            <w:bdr w:val="none" w:sz="0" w:space="0" w:color="auto" w:frame="1"/>
          </w:rPr>
          <w:t>BioShield</w:t>
        </w:r>
        <w:proofErr w:type="spellEnd"/>
        <w:r w:rsidRPr="009C4E9A">
          <w:rPr>
            <w:rFonts w:eastAsia="Times New Roman" w:cstheme="minorHAnsi"/>
            <w:color w:val="0F88B8"/>
            <w:u w:val="single"/>
            <w:bdr w:val="none" w:sz="0" w:space="0" w:color="auto" w:frame="1"/>
          </w:rPr>
          <w:t xml:space="preserve"> Act</w:t>
        </w:r>
      </w:hyperlink>
      <w:r w:rsidRPr="009C4E9A">
        <w:rPr>
          <w:rFonts w:eastAsia="Times New Roman" w:cstheme="minorHAnsi"/>
          <w:color w:val="737373"/>
        </w:rPr>
        <w:t> </w:t>
      </w:r>
      <w:r w:rsidRPr="009C4E9A">
        <w:rPr>
          <w:rFonts w:eastAsia="Times New Roman" w:cstheme="minorHAnsi"/>
          <w:color w:val="737373"/>
        </w:rPr>
        <w:br/>
      </w:r>
      <w:hyperlink r:id="rId20" w:anchor="Public-Health-Service" w:history="1">
        <w:r w:rsidRPr="009C4E9A">
          <w:rPr>
            <w:rFonts w:eastAsia="Times New Roman" w:cstheme="minorHAnsi"/>
            <w:color w:val="0F88B8"/>
            <w:u w:val="single"/>
            <w:bdr w:val="none" w:sz="0" w:space="0" w:color="auto" w:frame="1"/>
          </w:rPr>
          <w:t>Public Health Service Act, Section 319—Authorities Related to Public Health Emergencies</w:t>
        </w:r>
      </w:hyperlink>
      <w:r w:rsidRPr="009C4E9A">
        <w:rPr>
          <w:rFonts w:eastAsia="Times New Roman" w:cstheme="minorHAnsi"/>
          <w:color w:val="737373"/>
        </w:rPr>
        <w:t> </w:t>
      </w:r>
      <w:r w:rsidRPr="009C4E9A">
        <w:rPr>
          <w:rFonts w:eastAsia="Times New Roman" w:cstheme="minorHAnsi"/>
          <w:color w:val="737373"/>
        </w:rPr>
        <w:br/>
      </w:r>
      <w:hyperlink r:id="rId21" w:anchor="Public-Readiness" w:history="1">
        <w:r w:rsidRPr="009C4E9A">
          <w:rPr>
            <w:rFonts w:eastAsia="Times New Roman" w:cstheme="minorHAnsi"/>
            <w:color w:val="0F88B8"/>
            <w:u w:val="single"/>
            <w:bdr w:val="none" w:sz="0" w:space="0" w:color="auto" w:frame="1"/>
          </w:rPr>
          <w:t>Public Readiness and Emergency Preparedness Act (PREP Act)</w:t>
        </w:r>
      </w:hyperlink>
      <w:r w:rsidRPr="009C4E9A">
        <w:rPr>
          <w:rFonts w:eastAsia="Times New Roman" w:cstheme="minorHAnsi"/>
          <w:color w:val="737373"/>
        </w:rPr>
        <w:t> </w:t>
      </w:r>
      <w:r w:rsidRPr="009C4E9A">
        <w:rPr>
          <w:rFonts w:eastAsia="Times New Roman" w:cstheme="minorHAnsi"/>
          <w:color w:val="737373"/>
        </w:rPr>
        <w:br/>
      </w:r>
      <w:hyperlink r:id="rId22" w:anchor="Shelf-Life" w:history="1">
        <w:r w:rsidRPr="009C4E9A">
          <w:rPr>
            <w:rFonts w:eastAsia="Times New Roman" w:cstheme="minorHAnsi"/>
            <w:color w:val="0F88B8"/>
            <w:u w:val="single"/>
            <w:bdr w:val="none" w:sz="0" w:space="0" w:color="auto" w:frame="1"/>
          </w:rPr>
          <w:t>Shelf Life Extension Program (SLEP)</w:t>
        </w:r>
      </w:hyperlink>
      <w:r w:rsidRPr="009C4E9A">
        <w:rPr>
          <w:rFonts w:eastAsia="Times New Roman" w:cstheme="minorHAnsi"/>
          <w:color w:val="737373"/>
        </w:rPr>
        <w:t> </w:t>
      </w:r>
      <w:r w:rsidRPr="009C4E9A">
        <w:rPr>
          <w:rFonts w:eastAsia="Times New Roman" w:cstheme="minorHAnsi"/>
          <w:color w:val="737373"/>
        </w:rPr>
        <w:br/>
      </w:r>
      <w:hyperlink r:id="rId23" w:anchor="Strategic-National" w:history="1">
        <w:r w:rsidRPr="009C4E9A">
          <w:rPr>
            <w:rFonts w:eastAsia="Times New Roman" w:cstheme="minorHAnsi"/>
            <w:color w:val="0F88B8"/>
            <w:u w:val="single"/>
            <w:bdr w:val="none" w:sz="0" w:space="0" w:color="auto" w:frame="1"/>
          </w:rPr>
          <w:t>Strategic National Stockpile (SNS)</w:t>
        </w:r>
      </w:hyperlink>
      <w:r w:rsidRPr="009C4E9A">
        <w:rPr>
          <w:rFonts w:eastAsia="Times New Roman" w:cstheme="minorHAnsi"/>
          <w:color w:val="737373"/>
        </w:rPr>
        <w:t> </w:t>
      </w:r>
      <w:r w:rsidRPr="009C4E9A">
        <w:rPr>
          <w:rFonts w:eastAsia="Times New Roman" w:cstheme="minorHAnsi"/>
          <w:color w:val="737373"/>
        </w:rPr>
        <w:br/>
      </w:r>
      <w:hyperlink r:id="rId24" w:anchor="Vaccine-Injury" w:history="1">
        <w:r w:rsidRPr="009C4E9A">
          <w:rPr>
            <w:rFonts w:eastAsia="Times New Roman" w:cstheme="minorHAnsi"/>
            <w:color w:val="0F88B8"/>
            <w:u w:val="single"/>
            <w:bdr w:val="none" w:sz="0" w:space="0" w:color="auto" w:frame="1"/>
          </w:rPr>
          <w:t>Vaccine Injury Compensation Program (VICP)</w:t>
        </w:r>
      </w:hyperlink>
      <w:r w:rsidRPr="009C4E9A">
        <w:rPr>
          <w:rFonts w:eastAsia="Times New Roman" w:cstheme="minorHAnsi"/>
          <w:color w:val="737373"/>
        </w:rPr>
        <w:t> </w:t>
      </w:r>
      <w:r w:rsidRPr="009C4E9A">
        <w:rPr>
          <w:rFonts w:eastAsia="Times New Roman" w:cstheme="minorHAnsi"/>
          <w:color w:val="737373"/>
        </w:rPr>
        <w:br/>
      </w:r>
      <w:r w:rsidRPr="009C4E9A">
        <w:rPr>
          <w:rFonts w:eastAsia="Times New Roman" w:cstheme="minorHAnsi"/>
          <w:color w:val="737373"/>
        </w:rPr>
        <w:br/>
      </w:r>
    </w:p>
    <w:p w14:paraId="3DA9513A" w14:textId="77777777" w:rsidR="003F4B92" w:rsidRPr="009C4E9A" w:rsidRDefault="003F4B92" w:rsidP="00FC64BC">
      <w:pPr>
        <w:rPr>
          <w:rFonts w:eastAsia="Times New Roman" w:cstheme="minorHAnsi"/>
          <w:b/>
          <w:bCs/>
        </w:rPr>
      </w:pPr>
      <w:r w:rsidRPr="009C4E9A">
        <w:rPr>
          <w:rFonts w:eastAsia="Times New Roman" w:cstheme="minorHAnsi"/>
          <w:b/>
          <w:bCs/>
        </w:rPr>
        <w:t>General Resources and Compilations</w:t>
      </w:r>
    </w:p>
    <w:p w14:paraId="239DEFD2" w14:textId="543928C0" w:rsidR="003F4B92" w:rsidRPr="009C4E9A" w:rsidRDefault="003F4B92" w:rsidP="003F4B92">
      <w:pPr>
        <w:shd w:val="clear" w:color="auto" w:fill="FFFFFF"/>
        <w:spacing w:after="240" w:line="240" w:lineRule="atLeast"/>
        <w:textAlignment w:val="baseline"/>
        <w:rPr>
          <w:rFonts w:eastAsia="Times New Roman" w:cstheme="minorHAnsi"/>
        </w:rPr>
      </w:pPr>
      <w:r w:rsidRPr="009C4E9A">
        <w:rPr>
          <w:rFonts w:eastAsia="Times New Roman" w:cstheme="minorHAnsi"/>
        </w:rPr>
        <w:br/>
      </w:r>
      <w:r w:rsidRPr="009C4E9A">
        <w:rPr>
          <w:rFonts w:eastAsia="Times New Roman" w:cstheme="minorHAnsi"/>
          <w:b/>
          <w:bCs/>
          <w:bdr w:val="none" w:sz="0" w:space="0" w:color="auto" w:frame="1"/>
        </w:rPr>
        <w:t>Governmental </w:t>
      </w:r>
      <w:r w:rsidRPr="009C4E9A">
        <w:rPr>
          <w:rFonts w:eastAsia="Times New Roman" w:cstheme="minorHAnsi"/>
          <w:b/>
          <w:bCs/>
          <w:bdr w:val="none" w:sz="0" w:space="0" w:color="auto" w:frame="1"/>
        </w:rPr>
        <w:br/>
      </w:r>
      <w:r w:rsidRPr="009C4E9A">
        <w:rPr>
          <w:rFonts w:eastAsia="Times New Roman" w:cstheme="minorHAnsi"/>
        </w:rPr>
        <w:t>HHS Office of the Assistant Secretary for Preparedness and Response. “Legal Authority and Related Guidance” webpage. Available at </w:t>
      </w:r>
      <w:hyperlink r:id="rId25" w:tgtFrame="_blank" w:tooltip="http://www.phe.gov/Preparedness/planning/authority/Pages/default.aspx" w:history="1">
        <w:r w:rsidRPr="009C4E9A">
          <w:rPr>
            <w:rFonts w:eastAsia="Times New Roman" w:cstheme="minorHAnsi"/>
            <w:color w:val="0F88B8"/>
            <w:u w:val="single"/>
            <w:bdr w:val="none" w:sz="0" w:space="0" w:color="auto" w:frame="1"/>
          </w:rPr>
          <w:t>http://www.phe.gov/Preparedness/planning/authority/Pages/default.aspx</w:t>
        </w:r>
      </w:hyperlink>
      <w:r w:rsidRPr="009C4E9A">
        <w:rPr>
          <w:rFonts w:eastAsia="Times New Roman" w:cstheme="minorHAnsi"/>
          <w:color w:val="737373"/>
        </w:rPr>
        <w:t>. </w:t>
      </w:r>
      <w:r w:rsidRPr="009C4E9A">
        <w:rPr>
          <w:rFonts w:eastAsia="Times New Roman" w:cstheme="minorHAnsi"/>
          <w:color w:val="737373"/>
        </w:rPr>
        <w:br/>
      </w:r>
      <w:r w:rsidRPr="009C4E9A">
        <w:rPr>
          <w:rFonts w:eastAsia="Times New Roman" w:cstheme="minorHAnsi"/>
        </w:rPr>
        <w:br/>
        <w:t>HHS Office of the Assistant Secretary for Preparedness and Response. “Legal Authority of the Secretary” webpage. Available at</w:t>
      </w:r>
      <w:r w:rsidRPr="009C4E9A">
        <w:rPr>
          <w:rFonts w:eastAsia="Times New Roman" w:cstheme="minorHAnsi"/>
          <w:color w:val="737373"/>
        </w:rPr>
        <w:t> </w:t>
      </w:r>
      <w:hyperlink r:id="rId26" w:tgtFrame="_blank" w:tooltip="http://www.phe.gov/preparedness/support/secauthority/Pages/default.aspx" w:history="1">
        <w:r w:rsidRPr="009C4E9A">
          <w:rPr>
            <w:rFonts w:eastAsia="Times New Roman" w:cstheme="minorHAnsi"/>
            <w:color w:val="0F88B8"/>
            <w:u w:val="single"/>
            <w:bdr w:val="none" w:sz="0" w:space="0" w:color="auto" w:frame="1"/>
          </w:rPr>
          <w:t>http://www.phe.gov/preparedness/support/secauthority/Pages/default.aspx</w:t>
        </w:r>
      </w:hyperlink>
      <w:r w:rsidRPr="009C4E9A">
        <w:rPr>
          <w:rFonts w:eastAsia="Times New Roman" w:cstheme="minorHAnsi"/>
          <w:color w:val="737373"/>
        </w:rPr>
        <w:t>. </w:t>
      </w:r>
      <w:r w:rsidRPr="009C4E9A">
        <w:rPr>
          <w:rFonts w:eastAsia="Times New Roman" w:cstheme="minorHAnsi"/>
          <w:color w:val="737373"/>
        </w:rPr>
        <w:br/>
      </w:r>
      <w:r w:rsidRPr="009C4E9A">
        <w:rPr>
          <w:rFonts w:eastAsia="Times New Roman" w:cstheme="minorHAnsi"/>
        </w:rPr>
        <w:br/>
        <w:t>Lister SA. Congressional Research Service. </w:t>
      </w:r>
      <w:r w:rsidRPr="009C4E9A">
        <w:rPr>
          <w:rFonts w:eastAsia="Times New Roman" w:cstheme="minorHAnsi"/>
          <w:i/>
          <w:iCs/>
          <w:bdr w:val="none" w:sz="0" w:space="0" w:color="auto" w:frame="1"/>
        </w:rPr>
        <w:t xml:space="preserve">The Public Health and Medical Response to Disasters: Federal </w:t>
      </w:r>
      <w:r w:rsidRPr="009C4E9A">
        <w:rPr>
          <w:rFonts w:eastAsia="Times New Roman" w:cstheme="minorHAnsi"/>
          <w:i/>
          <w:iCs/>
          <w:bdr w:val="none" w:sz="0" w:space="0" w:color="auto" w:frame="1"/>
        </w:rPr>
        <w:lastRenderedPageBreak/>
        <w:t>Authority and Funding</w:t>
      </w:r>
      <w:r w:rsidRPr="009C4E9A">
        <w:rPr>
          <w:rFonts w:eastAsia="Times New Roman" w:cstheme="minorHAnsi"/>
        </w:rPr>
        <w:t> (RL33579). August 1, 2008. Available at </w:t>
      </w:r>
      <w:hyperlink r:id="rId27" w:tooltip="http://digital.library.unt.edu/ark:/67531/metacrs9495/m1/1/high_res_d/RL33579_2006Jul28.pdf" w:history="1">
        <w:r w:rsidRPr="009C4E9A">
          <w:rPr>
            <w:rFonts w:eastAsia="Times New Roman" w:cstheme="minorHAnsi"/>
            <w:color w:val="0F88B8"/>
            <w:u w:val="single"/>
            <w:bdr w:val="none" w:sz="0" w:space="0" w:color="auto" w:frame="1"/>
          </w:rPr>
          <w:t>http://digital.library.unt.edu/ark:/67531/metacrs9495/m1/1/high_res_d/RL33579_2006Jul28.pdf</w:t>
        </w:r>
      </w:hyperlink>
      <w:r w:rsidRPr="009C4E9A">
        <w:rPr>
          <w:rFonts w:eastAsia="Times New Roman" w:cstheme="minorHAnsi"/>
          <w:color w:val="737373"/>
        </w:rPr>
        <w:t>. </w:t>
      </w:r>
      <w:r w:rsidRPr="009C4E9A">
        <w:rPr>
          <w:rFonts w:eastAsia="Times New Roman" w:cstheme="minorHAnsi"/>
          <w:color w:val="737373"/>
        </w:rPr>
        <w:br/>
      </w:r>
      <w:r w:rsidRPr="009C4E9A">
        <w:rPr>
          <w:rFonts w:eastAsia="Times New Roman" w:cstheme="minorHAnsi"/>
        </w:rPr>
        <w:br/>
      </w:r>
      <w:proofErr w:type="spellStart"/>
      <w:r w:rsidRPr="009C4E9A">
        <w:rPr>
          <w:rFonts w:eastAsia="Times New Roman" w:cstheme="minorHAnsi"/>
        </w:rPr>
        <w:t>Swendiman</w:t>
      </w:r>
      <w:proofErr w:type="spellEnd"/>
      <w:r w:rsidRPr="009C4E9A">
        <w:rPr>
          <w:rFonts w:eastAsia="Times New Roman" w:cstheme="minorHAnsi"/>
        </w:rPr>
        <w:t xml:space="preserve"> KS and Jones NL. Congressional Research Service. </w:t>
      </w:r>
      <w:r w:rsidRPr="009C4E9A">
        <w:rPr>
          <w:rFonts w:eastAsia="Times New Roman" w:cstheme="minorHAnsi"/>
          <w:i/>
          <w:iCs/>
          <w:bdr w:val="none" w:sz="0" w:space="0" w:color="auto" w:frame="1"/>
        </w:rPr>
        <w:t>The 2009 Influenza Pandemic: Selected Legal Issues</w:t>
      </w:r>
      <w:r w:rsidRPr="009C4E9A">
        <w:rPr>
          <w:rFonts w:eastAsia="Times New Roman" w:cstheme="minorHAnsi"/>
        </w:rPr>
        <w:t> (R40560). June 15, 2009. Available at </w:t>
      </w:r>
      <w:hyperlink r:id="rId28" w:tooltip="http://digital.library.unt.edu/ark:/67531/metadc26152/m1/1/high_res_d/R40560_2009Jun15.pdf" w:history="1">
        <w:r w:rsidRPr="009C4E9A">
          <w:rPr>
            <w:rFonts w:eastAsia="Times New Roman" w:cstheme="minorHAnsi"/>
            <w:color w:val="0F88B8"/>
            <w:u w:val="single"/>
            <w:bdr w:val="none" w:sz="0" w:space="0" w:color="auto" w:frame="1"/>
          </w:rPr>
          <w:t>http://digital.library.unt.edu/ark:/67531/metadc26152/m1/1/high_res_d/R40560_2009Jun15.pdf</w:t>
        </w:r>
      </w:hyperlink>
      <w:r w:rsidRPr="009C4E9A">
        <w:rPr>
          <w:rFonts w:eastAsia="Times New Roman" w:cstheme="minorHAnsi"/>
          <w:color w:val="737373"/>
        </w:rPr>
        <w:t>. </w:t>
      </w:r>
      <w:r w:rsidRPr="009C4E9A">
        <w:rPr>
          <w:rFonts w:eastAsia="Times New Roman" w:cstheme="minorHAnsi"/>
          <w:color w:val="737373"/>
        </w:rPr>
        <w:br/>
      </w:r>
      <w:r w:rsidRPr="009C4E9A">
        <w:rPr>
          <w:rFonts w:eastAsia="Times New Roman" w:cstheme="minorHAnsi"/>
        </w:rPr>
        <w:br/>
      </w:r>
      <w:r w:rsidRPr="009C4E9A">
        <w:rPr>
          <w:rFonts w:eastAsia="Times New Roman" w:cstheme="minorHAnsi"/>
          <w:b/>
          <w:bCs/>
          <w:bdr w:val="none" w:sz="0" w:space="0" w:color="auto" w:frame="1"/>
        </w:rPr>
        <w:t>Other Sources </w:t>
      </w:r>
      <w:r w:rsidRPr="009C4E9A">
        <w:rPr>
          <w:rFonts w:eastAsia="Times New Roman" w:cstheme="minorHAnsi"/>
          <w:b/>
          <w:bCs/>
          <w:bdr w:val="none" w:sz="0" w:space="0" w:color="auto" w:frame="1"/>
        </w:rPr>
        <w:br/>
      </w:r>
      <w:r w:rsidRPr="009C4E9A">
        <w:rPr>
          <w:rFonts w:eastAsia="Times New Roman" w:cstheme="minorHAnsi"/>
        </w:rPr>
        <w:t>American Health Lawyers Association. Emergency Preparedness Toolkit. May 4, 2010. Available at </w:t>
      </w:r>
      <w:hyperlink r:id="rId29" w:tgtFrame="_blank" w:tooltip="http://www.healthlawyers.org/Members/PracticeGroups/THAMC/EmergencyPreparednessToolkit/Pages/default.aspx" w:history="1">
        <w:r w:rsidRPr="009C4E9A">
          <w:rPr>
            <w:rFonts w:eastAsia="Times New Roman" w:cstheme="minorHAnsi"/>
            <w:color w:val="0F88B8"/>
            <w:u w:val="single"/>
            <w:bdr w:val="none" w:sz="0" w:space="0" w:color="auto" w:frame="1"/>
          </w:rPr>
          <w:t>http://www.healthlawyers.org/Members/PracticeGroups/THAMC/EmergencyPreparednessToolkit/Pages/default.aspx</w:t>
        </w:r>
      </w:hyperlink>
      <w:r w:rsidRPr="009C4E9A">
        <w:rPr>
          <w:rFonts w:eastAsia="Times New Roman" w:cstheme="minorHAnsi"/>
          <w:color w:val="737373"/>
        </w:rPr>
        <w:t>. </w:t>
      </w:r>
      <w:r w:rsidRPr="009C4E9A">
        <w:rPr>
          <w:rFonts w:eastAsia="Times New Roman" w:cstheme="minorHAnsi"/>
          <w:color w:val="737373"/>
        </w:rPr>
        <w:br/>
      </w:r>
    </w:p>
    <w:p w14:paraId="7D060548" w14:textId="77777777" w:rsidR="003F4B92" w:rsidRPr="009C4E9A" w:rsidRDefault="003F4B92" w:rsidP="00FC64BC">
      <w:pPr>
        <w:rPr>
          <w:rFonts w:eastAsia="Times New Roman" w:cstheme="minorHAnsi"/>
          <w:b/>
          <w:bCs/>
        </w:rPr>
      </w:pPr>
      <w:r w:rsidRPr="009C4E9A">
        <w:rPr>
          <w:rFonts w:eastAsia="Times New Roman" w:cstheme="minorHAnsi"/>
          <w:b/>
          <w:bCs/>
        </w:rPr>
        <w:t>At-Risk Individuals and Communities</w:t>
      </w:r>
    </w:p>
    <w:p w14:paraId="6B058B9F" w14:textId="2FDD3DC5" w:rsidR="003F4B92" w:rsidRPr="009C4E9A" w:rsidRDefault="003F4B92" w:rsidP="003F4B92">
      <w:pPr>
        <w:shd w:val="clear" w:color="auto" w:fill="FFFFFF"/>
        <w:spacing w:after="240" w:line="240" w:lineRule="atLeast"/>
        <w:textAlignment w:val="baseline"/>
        <w:rPr>
          <w:rFonts w:eastAsia="Times New Roman" w:cstheme="minorHAnsi"/>
        </w:rPr>
      </w:pPr>
      <w:r w:rsidRPr="009C4E9A">
        <w:rPr>
          <w:rFonts w:eastAsia="Times New Roman" w:cstheme="minorHAnsi"/>
        </w:rPr>
        <w:br/>
      </w:r>
      <w:r w:rsidRPr="009C4E9A">
        <w:rPr>
          <w:rFonts w:eastAsia="Times New Roman" w:cstheme="minorHAnsi"/>
          <w:b/>
          <w:bCs/>
          <w:bdr w:val="none" w:sz="0" w:space="0" w:color="auto" w:frame="1"/>
        </w:rPr>
        <w:t>Offices/Programs/Activities </w:t>
      </w:r>
      <w:r w:rsidRPr="009C4E9A">
        <w:rPr>
          <w:rFonts w:eastAsia="Times New Roman" w:cstheme="minorHAnsi"/>
        </w:rPr>
        <w:br/>
        <w:t>HHS Office of the Assistant Secretary for Preparedness and Response. “At-Risk Individuals, Behavioral Health, and Human Services Coordination” webpage. Available at </w:t>
      </w:r>
      <w:hyperlink r:id="rId30" w:tgtFrame="_blank" w:tooltip="http://www.phe.gov/Preparedness/planning/abc/Pages/default.aspx" w:history="1">
        <w:r w:rsidRPr="009C4E9A">
          <w:rPr>
            <w:rFonts w:eastAsia="Times New Roman" w:cstheme="minorHAnsi"/>
            <w:color w:val="0F88B8"/>
            <w:u w:val="single"/>
            <w:bdr w:val="none" w:sz="0" w:space="0" w:color="auto" w:frame="1"/>
          </w:rPr>
          <w:t>http://www.phe.gov/Preparedness/planning/abc/Pages/default.aspx</w:t>
        </w:r>
      </w:hyperlink>
      <w:r w:rsidRPr="009C4E9A">
        <w:rPr>
          <w:rFonts w:eastAsia="Times New Roman" w:cstheme="minorHAnsi"/>
          <w:color w:val="737373"/>
        </w:rPr>
        <w:t>. </w:t>
      </w:r>
      <w:r w:rsidRPr="009C4E9A">
        <w:rPr>
          <w:rFonts w:eastAsia="Times New Roman" w:cstheme="minorHAnsi"/>
          <w:color w:val="737373"/>
        </w:rPr>
        <w:br/>
      </w:r>
      <w:r w:rsidRPr="009C4E9A">
        <w:rPr>
          <w:rFonts w:eastAsia="Times New Roman" w:cstheme="minorHAnsi"/>
        </w:rPr>
        <w:br/>
      </w:r>
      <w:r w:rsidRPr="009C4E9A">
        <w:rPr>
          <w:rFonts w:eastAsia="Times New Roman" w:cstheme="minorHAnsi"/>
          <w:b/>
          <w:bCs/>
          <w:bdr w:val="none" w:sz="0" w:space="0" w:color="auto" w:frame="1"/>
        </w:rPr>
        <w:t>Other Resources </w:t>
      </w:r>
      <w:r w:rsidRPr="009C4E9A">
        <w:rPr>
          <w:rFonts w:eastAsia="Times New Roman" w:cstheme="minorHAnsi"/>
        </w:rPr>
        <w:br/>
        <w:t>Association of State and Territorial Health Officials. “At-Risk Populations Project” webpage. Available at </w:t>
      </w:r>
      <w:hyperlink r:id="rId31" w:tooltip="http://www.astho.org/Programs/Infectious-Disease/At-Risk-Populations/" w:history="1">
        <w:r w:rsidRPr="009C4E9A">
          <w:rPr>
            <w:rFonts w:eastAsia="Times New Roman" w:cstheme="minorHAnsi"/>
            <w:color w:val="0F88B8"/>
            <w:u w:val="single"/>
            <w:bdr w:val="none" w:sz="0" w:space="0" w:color="auto" w:frame="1"/>
          </w:rPr>
          <w:t>http://www.astho.org/Programs/Infectious-Disease/At-Risk-Populations/</w:t>
        </w:r>
      </w:hyperlink>
      <w:r w:rsidRPr="009C4E9A">
        <w:rPr>
          <w:rFonts w:eastAsia="Times New Roman" w:cstheme="minorHAnsi"/>
          <w:color w:val="737373"/>
        </w:rPr>
        <w:t>. </w:t>
      </w:r>
      <w:r w:rsidRPr="009C4E9A">
        <w:rPr>
          <w:rFonts w:eastAsia="Times New Roman" w:cstheme="minorHAnsi"/>
          <w:color w:val="737373"/>
        </w:rPr>
        <w:br/>
      </w:r>
    </w:p>
    <w:p w14:paraId="4ECA4554" w14:textId="77777777" w:rsidR="003F4B92" w:rsidRPr="009C4E9A" w:rsidRDefault="003F4B92" w:rsidP="00FC64BC">
      <w:pPr>
        <w:rPr>
          <w:rFonts w:eastAsia="Times New Roman" w:cstheme="minorHAnsi"/>
          <w:b/>
          <w:bCs/>
        </w:rPr>
      </w:pPr>
      <w:r w:rsidRPr="009C4E9A">
        <w:rPr>
          <w:rFonts w:eastAsia="Times New Roman" w:cstheme="minorHAnsi"/>
          <w:b/>
          <w:bCs/>
        </w:rPr>
        <w:t>Biomedical Advanced Research and Development Authority (BARDA)</w:t>
      </w:r>
    </w:p>
    <w:p w14:paraId="40D27704" w14:textId="2EC68D12" w:rsidR="003F4B92" w:rsidRPr="009C4E9A" w:rsidRDefault="003F4B92" w:rsidP="003F4B92">
      <w:pPr>
        <w:shd w:val="clear" w:color="auto" w:fill="FFFFFF"/>
        <w:spacing w:after="240" w:line="240" w:lineRule="atLeast"/>
        <w:textAlignment w:val="baseline"/>
        <w:rPr>
          <w:rFonts w:eastAsia="Times New Roman" w:cstheme="minorHAnsi"/>
        </w:rPr>
      </w:pPr>
      <w:r w:rsidRPr="009C4E9A">
        <w:rPr>
          <w:rFonts w:eastAsia="Times New Roman" w:cstheme="minorHAnsi"/>
          <w:i/>
          <w:iCs/>
          <w:bdr w:val="none" w:sz="0" w:space="0" w:color="auto" w:frame="1"/>
        </w:rPr>
        <w:t>See also </w:t>
      </w:r>
      <w:hyperlink r:id="rId32" w:anchor="Countermeasures-Injury" w:history="1">
        <w:r w:rsidRPr="009C4E9A">
          <w:rPr>
            <w:rFonts w:eastAsia="Times New Roman" w:cstheme="minorHAnsi"/>
            <w:i/>
            <w:iCs/>
            <w:color w:val="0F88B8"/>
            <w:u w:val="single"/>
            <w:bdr w:val="none" w:sz="0" w:space="0" w:color="auto" w:frame="1"/>
          </w:rPr>
          <w:t>“Countermeasures Injury Compensation Program”</w:t>
        </w:r>
      </w:hyperlink>
      <w:r w:rsidRPr="009C4E9A">
        <w:rPr>
          <w:rFonts w:eastAsia="Times New Roman" w:cstheme="minorHAnsi"/>
          <w:i/>
          <w:iCs/>
          <w:color w:val="737373"/>
          <w:bdr w:val="none" w:sz="0" w:space="0" w:color="auto" w:frame="1"/>
        </w:rPr>
        <w:t> </w:t>
      </w:r>
      <w:r w:rsidRPr="009C4E9A">
        <w:rPr>
          <w:rFonts w:eastAsia="Times New Roman" w:cstheme="minorHAnsi"/>
          <w:i/>
          <w:iCs/>
          <w:color w:val="737373"/>
          <w:bdr w:val="none" w:sz="0" w:space="0" w:color="auto" w:frame="1"/>
        </w:rPr>
        <w:br/>
      </w:r>
      <w:r w:rsidRPr="009C4E9A">
        <w:rPr>
          <w:rFonts w:eastAsia="Times New Roman" w:cstheme="minorHAnsi"/>
        </w:rPr>
        <w:br/>
      </w:r>
      <w:r w:rsidRPr="009C4E9A">
        <w:rPr>
          <w:rFonts w:eastAsia="Times New Roman" w:cstheme="minorHAnsi"/>
          <w:b/>
          <w:bCs/>
          <w:bdr w:val="none" w:sz="0" w:space="0" w:color="auto" w:frame="1"/>
        </w:rPr>
        <w:t>Offices/Programs/Activities </w:t>
      </w:r>
      <w:r w:rsidRPr="009C4E9A">
        <w:rPr>
          <w:rFonts w:eastAsia="Times New Roman" w:cstheme="minorHAnsi"/>
          <w:b/>
          <w:bCs/>
          <w:bdr w:val="none" w:sz="0" w:space="0" w:color="auto" w:frame="1"/>
        </w:rPr>
        <w:br/>
      </w:r>
      <w:r w:rsidRPr="009C4E9A">
        <w:rPr>
          <w:rFonts w:eastAsia="Times New Roman" w:cstheme="minorHAnsi"/>
        </w:rPr>
        <w:t>HHS Office of the Assistant Secretary for Preparedness and Response. “Biomedical Advanced Research and Development Authority (BARDA)” webpage. Available at </w:t>
      </w:r>
      <w:hyperlink r:id="rId33" w:tgtFrame="_blank" w:tooltip="http://www.phe.gov/about/barda/Pages/default.aspx" w:history="1">
        <w:r w:rsidRPr="009C4E9A">
          <w:rPr>
            <w:rFonts w:eastAsia="Times New Roman" w:cstheme="minorHAnsi"/>
            <w:color w:val="0F88B8"/>
            <w:u w:val="single"/>
            <w:bdr w:val="none" w:sz="0" w:space="0" w:color="auto" w:frame="1"/>
          </w:rPr>
          <w:t>http://www.phe.gov/about/barda/Pages/default.aspx</w:t>
        </w:r>
      </w:hyperlink>
      <w:r w:rsidRPr="009C4E9A">
        <w:rPr>
          <w:rFonts w:eastAsia="Times New Roman" w:cstheme="minorHAnsi"/>
          <w:color w:val="737373"/>
        </w:rPr>
        <w:t>. </w:t>
      </w:r>
      <w:r w:rsidRPr="009C4E9A">
        <w:rPr>
          <w:rFonts w:eastAsia="Times New Roman" w:cstheme="minorHAnsi"/>
          <w:color w:val="737373"/>
        </w:rPr>
        <w:br/>
      </w:r>
      <w:r w:rsidRPr="009C4E9A">
        <w:rPr>
          <w:rFonts w:eastAsia="Times New Roman" w:cstheme="minorHAnsi"/>
        </w:rPr>
        <w:br/>
        <w:t>HHS MedicalCountermeasures.gov webpage available at </w:t>
      </w:r>
      <w:hyperlink r:id="rId34" w:tgtFrame="_blank" w:tooltip="https://www.medicalcountermeasures.gov/default.aspx" w:history="1">
        <w:r w:rsidRPr="009C4E9A">
          <w:rPr>
            <w:rFonts w:eastAsia="Times New Roman" w:cstheme="minorHAnsi"/>
            <w:color w:val="0F88B8"/>
            <w:u w:val="single"/>
            <w:bdr w:val="none" w:sz="0" w:space="0" w:color="auto" w:frame="1"/>
          </w:rPr>
          <w:t>https://www.medicalcountermeasures.gov/default.aspx</w:t>
        </w:r>
      </w:hyperlink>
      <w:r w:rsidRPr="009C4E9A">
        <w:rPr>
          <w:rFonts w:eastAsia="Times New Roman" w:cstheme="minorHAnsi"/>
          <w:color w:val="737373"/>
        </w:rPr>
        <w:t>. </w:t>
      </w:r>
      <w:r w:rsidRPr="009C4E9A">
        <w:rPr>
          <w:rFonts w:eastAsia="Times New Roman" w:cstheme="minorHAnsi"/>
          <w:color w:val="737373"/>
        </w:rPr>
        <w:br/>
      </w:r>
      <w:r w:rsidRPr="009C4E9A">
        <w:rPr>
          <w:rFonts w:eastAsia="Times New Roman" w:cstheme="minorHAnsi"/>
        </w:rPr>
        <w:br/>
      </w:r>
      <w:r w:rsidRPr="009C4E9A">
        <w:rPr>
          <w:rFonts w:eastAsia="Times New Roman" w:cstheme="minorHAnsi"/>
          <w:b/>
          <w:bCs/>
          <w:bdr w:val="none" w:sz="0" w:space="0" w:color="auto" w:frame="1"/>
        </w:rPr>
        <w:t>Other Resources </w:t>
      </w:r>
      <w:r w:rsidRPr="009C4E9A">
        <w:rPr>
          <w:rFonts w:eastAsia="Times New Roman" w:cstheme="minorHAnsi"/>
          <w:b/>
          <w:bCs/>
          <w:bdr w:val="none" w:sz="0" w:space="0" w:color="auto" w:frame="1"/>
        </w:rPr>
        <w:br/>
      </w:r>
      <w:proofErr w:type="spellStart"/>
      <w:r w:rsidRPr="009C4E9A">
        <w:rPr>
          <w:rFonts w:eastAsia="Times New Roman" w:cstheme="minorHAnsi"/>
        </w:rPr>
        <w:t>Gottron</w:t>
      </w:r>
      <w:proofErr w:type="spellEnd"/>
      <w:r w:rsidRPr="009C4E9A">
        <w:rPr>
          <w:rFonts w:eastAsia="Times New Roman" w:cstheme="minorHAnsi"/>
        </w:rPr>
        <w:t xml:space="preserve"> F. Congressional Research Service. </w:t>
      </w:r>
      <w:r w:rsidRPr="009C4E9A">
        <w:rPr>
          <w:rFonts w:eastAsia="Times New Roman" w:cstheme="minorHAnsi"/>
          <w:i/>
          <w:iCs/>
          <w:bdr w:val="none" w:sz="0" w:space="0" w:color="auto" w:frame="1"/>
        </w:rPr>
        <w:t xml:space="preserve">Project </w:t>
      </w:r>
      <w:proofErr w:type="spellStart"/>
      <w:r w:rsidRPr="009C4E9A">
        <w:rPr>
          <w:rFonts w:eastAsia="Times New Roman" w:cstheme="minorHAnsi"/>
          <w:i/>
          <w:iCs/>
          <w:bdr w:val="none" w:sz="0" w:space="0" w:color="auto" w:frame="1"/>
        </w:rPr>
        <w:t>BioShield</w:t>
      </w:r>
      <w:proofErr w:type="spellEnd"/>
      <w:r w:rsidRPr="009C4E9A">
        <w:rPr>
          <w:rFonts w:eastAsia="Times New Roman" w:cstheme="minorHAnsi"/>
          <w:i/>
          <w:iCs/>
          <w:bdr w:val="none" w:sz="0" w:space="0" w:color="auto" w:frame="1"/>
        </w:rPr>
        <w:t>: Authorities, Appropriations, Acquisitions, and Issues for Congress</w:t>
      </w:r>
      <w:r w:rsidRPr="009C4E9A">
        <w:rPr>
          <w:rFonts w:eastAsia="Times New Roman" w:cstheme="minorHAnsi"/>
        </w:rPr>
        <w:t> (R41033). March 3, 2011. Available at </w:t>
      </w:r>
      <w:hyperlink r:id="rId35" w:tgtFrame="_blank" w:tooltip="http://assets.opencrs.com/rpts/R41033_20110303.pdf" w:history="1">
        <w:r w:rsidRPr="009C4E9A">
          <w:rPr>
            <w:rFonts w:eastAsia="Times New Roman" w:cstheme="minorHAnsi"/>
            <w:color w:val="0F88B8"/>
            <w:u w:val="single"/>
            <w:bdr w:val="none" w:sz="0" w:space="0" w:color="auto" w:frame="1"/>
          </w:rPr>
          <w:t>http://assets.opencrs.com/rpts/R41033_20110303.pdf</w:t>
        </w:r>
      </w:hyperlink>
      <w:r w:rsidRPr="009C4E9A">
        <w:rPr>
          <w:rFonts w:eastAsia="Times New Roman" w:cstheme="minorHAnsi"/>
          <w:color w:val="737373"/>
        </w:rPr>
        <w:t>. </w:t>
      </w:r>
      <w:r w:rsidRPr="009C4E9A">
        <w:rPr>
          <w:rFonts w:eastAsia="Times New Roman" w:cstheme="minorHAnsi"/>
          <w:color w:val="737373"/>
        </w:rPr>
        <w:br/>
      </w:r>
    </w:p>
    <w:p w14:paraId="652CA393" w14:textId="77777777" w:rsidR="003F4B92" w:rsidRPr="009C4E9A" w:rsidRDefault="003F4B92" w:rsidP="00FC64BC">
      <w:pPr>
        <w:rPr>
          <w:rFonts w:eastAsia="Times New Roman" w:cstheme="minorHAnsi"/>
          <w:b/>
          <w:bCs/>
        </w:rPr>
      </w:pPr>
      <w:r w:rsidRPr="009C4E9A">
        <w:rPr>
          <w:rFonts w:eastAsia="Times New Roman" w:cstheme="minorHAnsi"/>
          <w:b/>
          <w:bCs/>
        </w:rPr>
        <w:t>Cities Readiness Initiative (CRI)</w:t>
      </w:r>
    </w:p>
    <w:p w14:paraId="7C8C3768" w14:textId="121EB592" w:rsidR="003F4B92" w:rsidRPr="009C4E9A" w:rsidRDefault="003F4B92" w:rsidP="003F4B92">
      <w:pPr>
        <w:shd w:val="clear" w:color="auto" w:fill="FFFFFF"/>
        <w:spacing w:after="240" w:line="240" w:lineRule="atLeast"/>
        <w:textAlignment w:val="baseline"/>
        <w:rPr>
          <w:rFonts w:eastAsia="Times New Roman" w:cstheme="minorHAnsi"/>
        </w:rPr>
      </w:pPr>
      <w:r w:rsidRPr="009C4E9A">
        <w:rPr>
          <w:rFonts w:eastAsia="Times New Roman" w:cstheme="minorHAnsi"/>
        </w:rPr>
        <w:br/>
      </w:r>
      <w:r w:rsidRPr="009C4E9A">
        <w:rPr>
          <w:rFonts w:eastAsia="Times New Roman" w:cstheme="minorHAnsi"/>
          <w:b/>
          <w:bCs/>
          <w:bdr w:val="none" w:sz="0" w:space="0" w:color="auto" w:frame="1"/>
        </w:rPr>
        <w:t>Offices/Programs/Activities </w:t>
      </w:r>
      <w:r w:rsidRPr="009C4E9A">
        <w:rPr>
          <w:rFonts w:eastAsia="Times New Roman" w:cstheme="minorHAnsi"/>
          <w:b/>
          <w:bCs/>
          <w:bdr w:val="none" w:sz="0" w:space="0" w:color="auto" w:frame="1"/>
        </w:rPr>
        <w:br/>
      </w:r>
      <w:r w:rsidRPr="009C4E9A">
        <w:rPr>
          <w:rFonts w:eastAsia="Times New Roman" w:cstheme="minorHAnsi"/>
        </w:rPr>
        <w:t>Centers for Disease Control and Prevention. “Cities Readiness Initiative” webpage. Available at </w:t>
      </w:r>
      <w:hyperlink r:id="rId36" w:tgtFrame="_blank" w:tooltip="http://www.cdc.gov/phpr/stockpile/cri/" w:history="1">
        <w:r w:rsidRPr="009C4E9A">
          <w:rPr>
            <w:rFonts w:eastAsia="Times New Roman" w:cstheme="minorHAnsi"/>
            <w:color w:val="0F88B8"/>
            <w:u w:val="single"/>
            <w:bdr w:val="none" w:sz="0" w:space="0" w:color="auto" w:frame="1"/>
          </w:rPr>
          <w:t>http://www.cdc.gov/phpr/stockpile/cri/</w:t>
        </w:r>
      </w:hyperlink>
      <w:r w:rsidRPr="009C4E9A">
        <w:rPr>
          <w:rFonts w:eastAsia="Times New Roman" w:cstheme="minorHAnsi"/>
          <w:color w:val="737373"/>
        </w:rPr>
        <w:t>. </w:t>
      </w:r>
      <w:r w:rsidRPr="009C4E9A">
        <w:rPr>
          <w:rFonts w:eastAsia="Times New Roman" w:cstheme="minorHAnsi"/>
          <w:color w:val="737373"/>
        </w:rPr>
        <w:br/>
      </w:r>
    </w:p>
    <w:p w14:paraId="2A369E66" w14:textId="77777777" w:rsidR="003F4B92" w:rsidRPr="009C4E9A" w:rsidRDefault="003F4B92" w:rsidP="00FC64BC">
      <w:pPr>
        <w:rPr>
          <w:rFonts w:eastAsia="Times New Roman" w:cstheme="minorHAnsi"/>
          <w:b/>
          <w:bCs/>
        </w:rPr>
      </w:pPr>
      <w:r w:rsidRPr="009C4E9A">
        <w:rPr>
          <w:rFonts w:eastAsia="Times New Roman" w:cstheme="minorHAnsi"/>
          <w:b/>
          <w:bCs/>
        </w:rPr>
        <w:lastRenderedPageBreak/>
        <w:t>Countermeasures Injury Compensation Program (CICP)</w:t>
      </w:r>
    </w:p>
    <w:p w14:paraId="0C676E39" w14:textId="3F286733" w:rsidR="003F4B92" w:rsidRPr="009C4E9A" w:rsidRDefault="003F4B92" w:rsidP="00FC64BC">
      <w:pPr>
        <w:rPr>
          <w:rFonts w:eastAsia="Times New Roman" w:cstheme="minorHAnsi"/>
        </w:rPr>
      </w:pPr>
      <w:r w:rsidRPr="009C4E9A">
        <w:rPr>
          <w:rFonts w:eastAsia="Times New Roman" w:cstheme="minorHAnsi"/>
        </w:rPr>
        <w:br/>
      </w:r>
      <w:r w:rsidRPr="009C4E9A">
        <w:rPr>
          <w:rFonts w:eastAsia="Times New Roman" w:cstheme="minorHAnsi"/>
          <w:b/>
          <w:bCs/>
          <w:bdr w:val="none" w:sz="0" w:space="0" w:color="auto" w:frame="1"/>
        </w:rPr>
        <w:t>Offices/Programs/Activities </w:t>
      </w:r>
      <w:r w:rsidRPr="009C4E9A">
        <w:rPr>
          <w:rFonts w:eastAsia="Times New Roman" w:cstheme="minorHAnsi"/>
          <w:b/>
          <w:bCs/>
          <w:bdr w:val="none" w:sz="0" w:space="0" w:color="auto" w:frame="1"/>
        </w:rPr>
        <w:br/>
      </w:r>
      <w:r w:rsidRPr="009C4E9A">
        <w:rPr>
          <w:rFonts w:eastAsia="Times New Roman" w:cstheme="minorHAnsi"/>
        </w:rPr>
        <w:t>Health Resources and Services Administration. “Countermeasures Injury Compensation Program” webpage. Available at </w:t>
      </w:r>
      <w:hyperlink r:id="rId37" w:tgtFrame="_blank" w:tooltip="http://www.hrsa.gov/cicp/" w:history="1">
        <w:r w:rsidRPr="009C4E9A">
          <w:rPr>
            <w:rFonts w:eastAsia="Times New Roman" w:cstheme="minorHAnsi"/>
            <w:color w:val="0F88B8"/>
            <w:u w:val="single"/>
            <w:bdr w:val="none" w:sz="0" w:space="0" w:color="auto" w:frame="1"/>
          </w:rPr>
          <w:t>http://www.hrsa.gov/cicp/</w:t>
        </w:r>
      </w:hyperlink>
      <w:r w:rsidRPr="009C4E9A">
        <w:rPr>
          <w:rFonts w:eastAsia="Times New Roman" w:cstheme="minorHAnsi"/>
          <w:color w:val="737373"/>
        </w:rPr>
        <w:t>. </w:t>
      </w:r>
      <w:r w:rsidRPr="009C4E9A">
        <w:rPr>
          <w:rFonts w:eastAsia="Times New Roman" w:cstheme="minorHAnsi"/>
          <w:color w:val="737373"/>
        </w:rPr>
        <w:br/>
      </w:r>
      <w:r w:rsidRPr="009C4E9A">
        <w:rPr>
          <w:rFonts w:eastAsia="Times New Roman" w:cstheme="minorHAnsi"/>
          <w:color w:val="737373"/>
        </w:rPr>
        <w:br/>
      </w:r>
      <w:r w:rsidRPr="009C4E9A">
        <w:rPr>
          <w:rFonts w:eastAsia="Times New Roman" w:cstheme="minorHAnsi"/>
          <w:b/>
          <w:bCs/>
          <w:bdr w:val="none" w:sz="0" w:space="0" w:color="auto" w:frame="1"/>
        </w:rPr>
        <w:t>Rules and Regulations </w:t>
      </w:r>
      <w:r w:rsidRPr="009C4E9A">
        <w:rPr>
          <w:rFonts w:eastAsia="Times New Roman" w:cstheme="minorHAnsi"/>
          <w:b/>
          <w:bCs/>
          <w:bdr w:val="none" w:sz="0" w:space="0" w:color="auto" w:frame="1"/>
        </w:rPr>
        <w:br/>
        <w:t>CICP Administrative Rules </w:t>
      </w:r>
      <w:r w:rsidRPr="009C4E9A">
        <w:rPr>
          <w:rFonts w:eastAsia="Times New Roman" w:cstheme="minorHAnsi"/>
          <w:b/>
          <w:bCs/>
          <w:bdr w:val="none" w:sz="0" w:space="0" w:color="auto" w:frame="1"/>
        </w:rPr>
        <w:br/>
      </w:r>
      <w:r w:rsidRPr="009C4E9A">
        <w:rPr>
          <w:rFonts w:eastAsia="Times New Roman" w:cstheme="minorHAnsi"/>
        </w:rPr>
        <w:t>A correction to the Interim Final Rule was published on October 21, 2010. Available at </w:t>
      </w:r>
      <w:hyperlink r:id="rId38" w:tgtFrame="_blank" w:tooltip="http://www.hrsa.gov/gethealthcare/conditions/countermeasurescomp/cicp_final_rule_correction.pdf" w:history="1">
        <w:r w:rsidRPr="009C4E9A">
          <w:rPr>
            <w:rFonts w:eastAsia="Times New Roman" w:cstheme="minorHAnsi"/>
            <w:color w:val="0F88B8"/>
            <w:u w:val="single"/>
            <w:bdr w:val="none" w:sz="0" w:space="0" w:color="auto" w:frame="1"/>
          </w:rPr>
          <w:t>http://www.hrsa.gov/gethealthcare/conditions/countermeasurescomp/cicp_final_rule_correction.pdf</w:t>
        </w:r>
      </w:hyperlink>
      <w:r w:rsidRPr="009C4E9A">
        <w:rPr>
          <w:rFonts w:eastAsia="Times New Roman" w:cstheme="minorHAnsi"/>
          <w:color w:val="737373"/>
        </w:rPr>
        <w:t>. </w:t>
      </w:r>
      <w:r w:rsidRPr="009C4E9A">
        <w:rPr>
          <w:rFonts w:eastAsia="Times New Roman" w:cstheme="minorHAnsi"/>
          <w:color w:val="737373"/>
        </w:rPr>
        <w:br/>
      </w:r>
      <w:r w:rsidRPr="009C4E9A">
        <w:rPr>
          <w:rFonts w:eastAsia="Times New Roman" w:cstheme="minorHAnsi"/>
        </w:rPr>
        <w:br/>
        <w:t>The CICP Administrative Implementation Interim Final Rule was published in the Federal Register on October 15, 2010. Available at </w:t>
      </w:r>
      <w:hyperlink r:id="rId39" w:tgtFrame="_blank" w:tooltip="http://www.hrsa.gov/gethealthcare/conditions/countermeasurescomp/cicp_admin_final_rule.pdf" w:history="1">
        <w:r w:rsidRPr="009C4E9A">
          <w:rPr>
            <w:rFonts w:eastAsia="Times New Roman" w:cstheme="minorHAnsi"/>
            <w:color w:val="0F88B8"/>
            <w:u w:val="single"/>
            <w:bdr w:val="none" w:sz="0" w:space="0" w:color="auto" w:frame="1"/>
          </w:rPr>
          <w:t>http://www.hrsa.gov/gethealthcare/conditions/countermeasurescomp/cicp_admin_final_rule.pdf</w:t>
        </w:r>
      </w:hyperlink>
      <w:r w:rsidRPr="009C4E9A">
        <w:rPr>
          <w:rFonts w:eastAsia="Times New Roman" w:cstheme="minorHAnsi"/>
          <w:color w:val="737373"/>
        </w:rPr>
        <w:t>. </w:t>
      </w:r>
      <w:r w:rsidRPr="009C4E9A">
        <w:rPr>
          <w:rFonts w:eastAsia="Times New Roman" w:cstheme="minorHAnsi"/>
          <w:color w:val="737373"/>
        </w:rPr>
        <w:br/>
      </w:r>
    </w:p>
    <w:p w14:paraId="76FC38E6" w14:textId="77777777" w:rsidR="003F4B92" w:rsidRPr="009C4E9A" w:rsidRDefault="003F4B92" w:rsidP="00FC64BC">
      <w:pPr>
        <w:rPr>
          <w:rFonts w:eastAsia="Times New Roman" w:cstheme="minorHAnsi"/>
          <w:b/>
          <w:bCs/>
        </w:rPr>
      </w:pPr>
      <w:r w:rsidRPr="009C4E9A">
        <w:rPr>
          <w:rFonts w:eastAsia="Times New Roman" w:cstheme="minorHAnsi"/>
          <w:b/>
          <w:bCs/>
        </w:rPr>
        <w:t>Defense Medical Materiel Program Office (DMMPO)</w:t>
      </w:r>
    </w:p>
    <w:p w14:paraId="451FD899" w14:textId="0D0E17DD" w:rsidR="003F4B92" w:rsidRPr="009C4E9A" w:rsidRDefault="003F4B92" w:rsidP="003F4B92">
      <w:pPr>
        <w:shd w:val="clear" w:color="auto" w:fill="FFFFFF"/>
        <w:spacing w:after="240" w:line="240" w:lineRule="atLeast"/>
        <w:textAlignment w:val="baseline"/>
        <w:rPr>
          <w:rFonts w:eastAsia="Times New Roman" w:cstheme="minorHAnsi"/>
        </w:rPr>
      </w:pPr>
      <w:r w:rsidRPr="009C4E9A">
        <w:rPr>
          <w:rFonts w:eastAsia="Times New Roman" w:cstheme="minorHAnsi"/>
          <w:i/>
          <w:iCs/>
          <w:bdr w:val="none" w:sz="0" w:space="0" w:color="auto" w:frame="1"/>
        </w:rPr>
        <w:t>See </w:t>
      </w:r>
      <w:hyperlink r:id="rId40" w:anchor="Shelf-Life" w:history="1">
        <w:r w:rsidRPr="009C4E9A">
          <w:rPr>
            <w:rFonts w:eastAsia="Times New Roman" w:cstheme="minorHAnsi"/>
            <w:i/>
            <w:iCs/>
            <w:color w:val="0F88B8"/>
            <w:u w:val="single"/>
            <w:bdr w:val="none" w:sz="0" w:space="0" w:color="auto" w:frame="1"/>
          </w:rPr>
          <w:t>“Shelf Life Extension Program”</w:t>
        </w:r>
      </w:hyperlink>
      <w:r w:rsidRPr="009C4E9A">
        <w:rPr>
          <w:rFonts w:eastAsia="Times New Roman" w:cstheme="minorHAnsi"/>
          <w:i/>
          <w:iCs/>
          <w:color w:val="737373"/>
          <w:bdr w:val="none" w:sz="0" w:space="0" w:color="auto" w:frame="1"/>
        </w:rPr>
        <w:t> </w:t>
      </w:r>
      <w:r w:rsidRPr="009C4E9A">
        <w:rPr>
          <w:rFonts w:eastAsia="Times New Roman" w:cstheme="minorHAnsi"/>
          <w:i/>
          <w:iCs/>
          <w:color w:val="737373"/>
          <w:bdr w:val="none" w:sz="0" w:space="0" w:color="auto" w:frame="1"/>
        </w:rPr>
        <w:br/>
      </w:r>
    </w:p>
    <w:p w14:paraId="71C547F6" w14:textId="77777777" w:rsidR="003F4B92" w:rsidRPr="009C4E9A" w:rsidRDefault="003F4B92" w:rsidP="00FC64BC">
      <w:pPr>
        <w:rPr>
          <w:rFonts w:eastAsia="Times New Roman" w:cstheme="minorHAnsi"/>
          <w:b/>
          <w:bCs/>
        </w:rPr>
      </w:pPr>
      <w:r w:rsidRPr="009C4E9A">
        <w:rPr>
          <w:rFonts w:eastAsia="Times New Roman" w:cstheme="minorHAnsi"/>
          <w:b/>
          <w:bCs/>
        </w:rPr>
        <w:t>Emergency Use Authorization (EUA)</w:t>
      </w:r>
    </w:p>
    <w:p w14:paraId="3866952A" w14:textId="77777777" w:rsidR="003F4B92" w:rsidRPr="009C4E9A" w:rsidRDefault="003F4B92" w:rsidP="003F4B92">
      <w:pPr>
        <w:shd w:val="clear" w:color="auto" w:fill="FFFFFF"/>
        <w:spacing w:line="240" w:lineRule="atLeast"/>
        <w:textAlignment w:val="baseline"/>
        <w:rPr>
          <w:rFonts w:eastAsia="Times New Roman" w:cstheme="minorHAnsi"/>
        </w:rPr>
      </w:pPr>
      <w:r w:rsidRPr="009C4E9A">
        <w:rPr>
          <w:rFonts w:eastAsia="Times New Roman" w:cstheme="minorHAnsi"/>
        </w:rPr>
        <w:br/>
      </w:r>
      <w:r w:rsidRPr="009C4E9A">
        <w:rPr>
          <w:rFonts w:eastAsia="Times New Roman" w:cstheme="minorHAnsi"/>
          <w:b/>
          <w:bCs/>
          <w:bdr w:val="none" w:sz="0" w:space="0" w:color="auto" w:frame="1"/>
        </w:rPr>
        <w:t>Public Law, Statute, and Regulations </w:t>
      </w:r>
      <w:r w:rsidRPr="009C4E9A">
        <w:rPr>
          <w:rFonts w:eastAsia="Times New Roman" w:cstheme="minorHAnsi"/>
          <w:b/>
          <w:bCs/>
          <w:bdr w:val="none" w:sz="0" w:space="0" w:color="auto" w:frame="1"/>
        </w:rPr>
        <w:br/>
      </w:r>
      <w:r w:rsidRPr="009C4E9A">
        <w:rPr>
          <w:rFonts w:eastAsia="Times New Roman" w:cstheme="minorHAnsi"/>
        </w:rPr>
        <w:t>Federal Food, Drug, and Cosmetic Act §564, as amended. Codified at 21 U.S.C. §564.</w:t>
      </w:r>
    </w:p>
    <w:p w14:paraId="1684362A" w14:textId="77777777" w:rsidR="00FC64BC" w:rsidRPr="009C4E9A" w:rsidRDefault="00FC64BC" w:rsidP="009C4E9A">
      <w:pPr>
        <w:shd w:val="clear" w:color="auto" w:fill="FFFFFF"/>
        <w:spacing w:line="240" w:lineRule="atLeast"/>
        <w:textAlignment w:val="baseline"/>
        <w:rPr>
          <w:rFonts w:eastAsia="Times New Roman" w:cstheme="minorHAnsi"/>
          <w:b/>
          <w:bCs/>
          <w:bdr w:val="none" w:sz="0" w:space="0" w:color="auto" w:frame="1"/>
        </w:rPr>
      </w:pPr>
    </w:p>
    <w:p w14:paraId="52753C35" w14:textId="691E9C48" w:rsidR="003F4B92" w:rsidRPr="009C4E9A" w:rsidRDefault="003F4B92" w:rsidP="003F4B92">
      <w:pPr>
        <w:shd w:val="clear" w:color="auto" w:fill="FFFFFF"/>
        <w:spacing w:after="240" w:line="240" w:lineRule="atLeast"/>
        <w:textAlignment w:val="baseline"/>
        <w:rPr>
          <w:rFonts w:eastAsia="Times New Roman" w:cstheme="minorHAnsi"/>
        </w:rPr>
      </w:pPr>
      <w:r w:rsidRPr="009C4E9A">
        <w:rPr>
          <w:rFonts w:eastAsia="Times New Roman" w:cstheme="minorHAnsi"/>
          <w:b/>
          <w:bCs/>
          <w:bdr w:val="none" w:sz="0" w:space="0" w:color="auto" w:frame="1"/>
        </w:rPr>
        <w:t>Guidance Documents </w:t>
      </w:r>
      <w:r w:rsidRPr="009C4E9A">
        <w:rPr>
          <w:rFonts w:eastAsia="Times New Roman" w:cstheme="minorHAnsi"/>
        </w:rPr>
        <w:br/>
        <w:t>U.S. Food and Drug Administration. Emergency Use Authorization of Medical Products Guidance. July 2007. Available at </w:t>
      </w:r>
      <w:hyperlink r:id="rId41" w:tgtFrame="_blank" w:tooltip="http://www.fda.gov/RegulatoryInformation/Guidances/ucm125127.htm" w:history="1">
        <w:r w:rsidRPr="009C4E9A">
          <w:rPr>
            <w:rFonts w:eastAsia="Times New Roman" w:cstheme="minorHAnsi"/>
            <w:color w:val="0F88B8"/>
            <w:u w:val="single"/>
            <w:bdr w:val="none" w:sz="0" w:space="0" w:color="auto" w:frame="1"/>
          </w:rPr>
          <w:t>http://www.fda.gov/RegulatoryInformation/Guidances/ucm125127.htm</w:t>
        </w:r>
      </w:hyperlink>
      <w:r w:rsidRPr="009C4E9A">
        <w:rPr>
          <w:rFonts w:eastAsia="Times New Roman" w:cstheme="minorHAnsi"/>
          <w:color w:val="737373"/>
        </w:rPr>
        <w:t>. </w:t>
      </w:r>
      <w:r w:rsidRPr="009C4E9A">
        <w:rPr>
          <w:rFonts w:eastAsia="Times New Roman" w:cstheme="minorHAnsi"/>
          <w:color w:val="737373"/>
        </w:rPr>
        <w:br/>
      </w:r>
      <w:r w:rsidRPr="009C4E9A">
        <w:rPr>
          <w:rFonts w:eastAsia="Times New Roman" w:cstheme="minorHAnsi"/>
        </w:rPr>
        <w:br/>
      </w:r>
      <w:r w:rsidRPr="009C4E9A">
        <w:rPr>
          <w:rFonts w:eastAsia="Times New Roman" w:cstheme="minorHAnsi"/>
          <w:b/>
          <w:bCs/>
          <w:bdr w:val="none" w:sz="0" w:space="0" w:color="auto" w:frame="1"/>
        </w:rPr>
        <w:t>Offices/Programs/Activities </w:t>
      </w:r>
      <w:r w:rsidRPr="009C4E9A">
        <w:rPr>
          <w:rFonts w:eastAsia="Times New Roman" w:cstheme="minorHAnsi"/>
          <w:b/>
          <w:bCs/>
          <w:bdr w:val="none" w:sz="0" w:space="0" w:color="auto" w:frame="1"/>
        </w:rPr>
        <w:br/>
      </w:r>
      <w:r w:rsidRPr="009C4E9A">
        <w:rPr>
          <w:rFonts w:eastAsia="Times New Roman" w:cstheme="minorHAnsi"/>
        </w:rPr>
        <w:t>U.S. Food and Drug Administration. “Emergency Use Authorization” webpage. Available at </w:t>
      </w:r>
      <w:hyperlink r:id="rId42" w:tgtFrame="_blank" w:tooltip="http://www.fda.gov/emergencypreparedness/counterterrorism/ucm182568.htm" w:history="1">
        <w:r w:rsidRPr="009C4E9A">
          <w:rPr>
            <w:rFonts w:eastAsia="Times New Roman" w:cstheme="minorHAnsi"/>
            <w:color w:val="0F88B8"/>
            <w:u w:val="single"/>
            <w:bdr w:val="none" w:sz="0" w:space="0" w:color="auto" w:frame="1"/>
          </w:rPr>
          <w:t>http://www.fda.gov/emergencypreparedness/counterterrorism/ucm182568.htm</w:t>
        </w:r>
      </w:hyperlink>
      <w:r w:rsidRPr="009C4E9A">
        <w:rPr>
          <w:rFonts w:eastAsia="Times New Roman" w:cstheme="minorHAnsi"/>
          <w:color w:val="737373"/>
        </w:rPr>
        <w:t xml:space="preserve">. </w:t>
      </w:r>
      <w:r w:rsidRPr="009C4E9A">
        <w:rPr>
          <w:rFonts w:eastAsia="Times New Roman" w:cstheme="minorHAnsi"/>
        </w:rPr>
        <w:t>Webpage includes all current and archived EUAs. </w:t>
      </w:r>
      <w:r w:rsidRPr="009C4E9A">
        <w:rPr>
          <w:rFonts w:eastAsia="Times New Roman" w:cstheme="minorHAnsi"/>
          <w:color w:val="737373"/>
        </w:rPr>
        <w:br/>
      </w:r>
      <w:r w:rsidRPr="009C4E9A">
        <w:rPr>
          <w:rFonts w:eastAsia="Times New Roman" w:cstheme="minorHAnsi"/>
        </w:rPr>
        <w:br/>
        <w:t>U.S. Food and Drug Administration. “Emergency Use Authorizations Questions and Answers” webpage. Available at </w:t>
      </w:r>
      <w:hyperlink r:id="rId43" w:tgtFrame="_blank" w:tooltip="http://www.fda.gov/NewsEvents/PublicHealthFocus/ucm153297.htm" w:history="1">
        <w:r w:rsidRPr="009C4E9A">
          <w:rPr>
            <w:rFonts w:eastAsia="Times New Roman" w:cstheme="minorHAnsi"/>
            <w:color w:val="0F88B8"/>
            <w:u w:val="single"/>
            <w:bdr w:val="none" w:sz="0" w:space="0" w:color="auto" w:frame="1"/>
          </w:rPr>
          <w:t>http://www.fda.gov/NewsEvents/PublicHealthFocus/ucm153297.htm</w:t>
        </w:r>
      </w:hyperlink>
      <w:r w:rsidRPr="009C4E9A">
        <w:rPr>
          <w:rFonts w:eastAsia="Times New Roman" w:cstheme="minorHAnsi"/>
          <w:color w:val="737373"/>
        </w:rPr>
        <w:t>. </w:t>
      </w:r>
      <w:r w:rsidRPr="009C4E9A">
        <w:rPr>
          <w:rFonts w:eastAsia="Times New Roman" w:cstheme="minorHAnsi"/>
          <w:color w:val="737373"/>
        </w:rPr>
        <w:br/>
      </w:r>
      <w:r w:rsidRPr="009C4E9A">
        <w:rPr>
          <w:rFonts w:eastAsia="Times New Roman" w:cstheme="minorHAnsi"/>
        </w:rPr>
        <w:br/>
        <w:t>U.S. Food and Drug Administration and the U.S. Centers for Disease Control and Prevention. “Emergency Use Authorization” online course. Available at </w:t>
      </w:r>
      <w:hyperlink r:id="rId44" w:tgtFrame="_blank" w:tooltip="http://www.bt.cdc.gov/training/eua/index.html" w:history="1">
        <w:r w:rsidRPr="009C4E9A">
          <w:rPr>
            <w:rFonts w:eastAsia="Times New Roman" w:cstheme="minorHAnsi"/>
            <w:color w:val="0F88B8"/>
            <w:u w:val="single"/>
            <w:bdr w:val="none" w:sz="0" w:space="0" w:color="auto" w:frame="1"/>
          </w:rPr>
          <w:t>http://www.bt.cdc.gov/training/eua/index.html</w:t>
        </w:r>
      </w:hyperlink>
      <w:r w:rsidRPr="009C4E9A">
        <w:rPr>
          <w:rFonts w:eastAsia="Times New Roman" w:cstheme="minorHAnsi"/>
          <w:color w:val="737373"/>
        </w:rPr>
        <w:t>. </w:t>
      </w:r>
      <w:r w:rsidRPr="009C4E9A">
        <w:rPr>
          <w:rFonts w:eastAsia="Times New Roman" w:cstheme="minorHAnsi"/>
          <w:color w:val="737373"/>
        </w:rPr>
        <w:br/>
      </w:r>
      <w:r w:rsidRPr="009C4E9A">
        <w:rPr>
          <w:rFonts w:eastAsia="Times New Roman" w:cstheme="minorHAnsi"/>
        </w:rPr>
        <w:br/>
        <w:t>Beers D. U.S. Food and Drug Administration. “FDA Regulation of Medical Products.” Presentation at </w:t>
      </w:r>
      <w:r w:rsidRPr="009C4E9A">
        <w:rPr>
          <w:rFonts w:eastAsia="Times New Roman" w:cstheme="minorHAnsi"/>
          <w:i/>
          <w:iCs/>
          <w:bdr w:val="none" w:sz="0" w:space="0" w:color="auto" w:frame="1"/>
        </w:rPr>
        <w:t>Federal, State, and Local Public Health Preparedness </w:t>
      </w:r>
      <w:r w:rsidRPr="009C4E9A">
        <w:rPr>
          <w:rFonts w:eastAsia="Times New Roman" w:cstheme="minorHAnsi"/>
        </w:rPr>
        <w:t>meeting. Baltimore, Maryland. December 14-15, 2010. Available at </w:t>
      </w:r>
      <w:hyperlink r:id="rId45" w:tgtFrame="_blank" w:tooltip="http://www.fda.gov/EmergencyPreparedness/Counterterrorism/ucm247676.htm" w:history="1">
        <w:r w:rsidRPr="009C4E9A">
          <w:rPr>
            <w:rFonts w:eastAsia="Times New Roman" w:cstheme="minorHAnsi"/>
            <w:color w:val="0F88B8"/>
            <w:u w:val="single"/>
            <w:bdr w:val="none" w:sz="0" w:space="0" w:color="auto" w:frame="1"/>
          </w:rPr>
          <w:t>http://www.fda.gov/EmergencyPreparedness/Counterterrorism/ucm247676.htm</w:t>
        </w:r>
      </w:hyperlink>
      <w:r w:rsidRPr="009C4E9A">
        <w:rPr>
          <w:rFonts w:eastAsia="Times New Roman" w:cstheme="minorHAnsi"/>
          <w:color w:val="737373"/>
        </w:rPr>
        <w:t>. </w:t>
      </w:r>
      <w:r w:rsidRPr="009C4E9A">
        <w:rPr>
          <w:rFonts w:eastAsia="Times New Roman" w:cstheme="minorHAnsi"/>
          <w:color w:val="737373"/>
        </w:rPr>
        <w:br/>
      </w:r>
      <w:r w:rsidRPr="009C4E9A">
        <w:rPr>
          <w:rFonts w:eastAsia="Times New Roman" w:cstheme="minorHAnsi"/>
        </w:rPr>
        <w:br/>
      </w:r>
      <w:proofErr w:type="spellStart"/>
      <w:r w:rsidRPr="009C4E9A">
        <w:rPr>
          <w:rFonts w:eastAsia="Times New Roman" w:cstheme="minorHAnsi"/>
        </w:rPr>
        <w:t>Sadove</w:t>
      </w:r>
      <w:proofErr w:type="spellEnd"/>
      <w:r w:rsidRPr="009C4E9A">
        <w:rPr>
          <w:rFonts w:eastAsia="Times New Roman" w:cstheme="minorHAnsi"/>
        </w:rPr>
        <w:t xml:space="preserve"> E. Food and Drug Administration. “Emergency Use of FDA Regulated Medical Products.” Presentation at</w:t>
      </w:r>
      <w:r w:rsidRPr="009C4E9A">
        <w:rPr>
          <w:rFonts w:eastAsia="Times New Roman" w:cstheme="minorHAnsi"/>
          <w:i/>
          <w:iCs/>
          <w:bdr w:val="none" w:sz="0" w:space="0" w:color="auto" w:frame="1"/>
        </w:rPr>
        <w:t> Federal, State, and Local Public Health Preparedness </w:t>
      </w:r>
      <w:r w:rsidRPr="009C4E9A">
        <w:rPr>
          <w:rFonts w:eastAsia="Times New Roman" w:cstheme="minorHAnsi"/>
        </w:rPr>
        <w:t>meeting. Baltimore, Maryland. December 14-15, 2010. Available at </w:t>
      </w:r>
      <w:hyperlink r:id="rId46" w:tgtFrame="_blank" w:tooltip="http://www.fda.gov/EmergencyPreparedness/Counterterrorism/ucm247676.htm" w:history="1">
        <w:r w:rsidRPr="009C4E9A">
          <w:rPr>
            <w:rFonts w:eastAsia="Times New Roman" w:cstheme="minorHAnsi"/>
            <w:color w:val="0F88B8"/>
            <w:u w:val="single"/>
            <w:bdr w:val="none" w:sz="0" w:space="0" w:color="auto" w:frame="1"/>
          </w:rPr>
          <w:t>http://www.fda.gov/EmergencyPreparedness/Counterterrorism/ucm247676.htm</w:t>
        </w:r>
      </w:hyperlink>
      <w:r w:rsidRPr="009C4E9A">
        <w:rPr>
          <w:rFonts w:eastAsia="Times New Roman" w:cstheme="minorHAnsi"/>
          <w:color w:val="737373"/>
        </w:rPr>
        <w:t>. </w:t>
      </w:r>
      <w:r w:rsidRPr="009C4E9A">
        <w:rPr>
          <w:rFonts w:eastAsia="Times New Roman" w:cstheme="minorHAnsi"/>
          <w:color w:val="737373"/>
        </w:rPr>
        <w:br/>
      </w:r>
      <w:r w:rsidRPr="009C4E9A">
        <w:rPr>
          <w:rFonts w:eastAsia="Times New Roman" w:cstheme="minorHAnsi"/>
        </w:rPr>
        <w:lastRenderedPageBreak/>
        <w:br/>
        <w:t>Yu Y. Centers for Disease Control and Prevention. “EUA: CDC’s Roles and Responsibilities.” Presentation at </w:t>
      </w:r>
      <w:r w:rsidRPr="009C4E9A">
        <w:rPr>
          <w:rFonts w:eastAsia="Times New Roman" w:cstheme="minorHAnsi"/>
          <w:i/>
          <w:iCs/>
          <w:bdr w:val="none" w:sz="0" w:space="0" w:color="auto" w:frame="1"/>
        </w:rPr>
        <w:t>Federal, State, and Local Public Health Preparedness </w:t>
      </w:r>
      <w:r w:rsidRPr="009C4E9A">
        <w:rPr>
          <w:rFonts w:eastAsia="Times New Roman" w:cstheme="minorHAnsi"/>
        </w:rPr>
        <w:t>meeting. Baltimore, Maryland. December 14-15, 2010. Available at </w:t>
      </w:r>
      <w:hyperlink r:id="rId47" w:tgtFrame="_blank" w:tooltip="http://www.fda.gov/EmergencyPreparedness/Counterterrorism/ucm247676.htm" w:history="1">
        <w:r w:rsidRPr="009C4E9A">
          <w:rPr>
            <w:rFonts w:eastAsia="Times New Roman" w:cstheme="minorHAnsi"/>
            <w:color w:val="0F88B8"/>
            <w:u w:val="single"/>
            <w:bdr w:val="none" w:sz="0" w:space="0" w:color="auto" w:frame="1"/>
          </w:rPr>
          <w:t>http://www.fda.gov/EmergencyPreparedness/Counterterrorism/ucm247676.htm</w:t>
        </w:r>
      </w:hyperlink>
      <w:r w:rsidRPr="009C4E9A">
        <w:rPr>
          <w:rFonts w:eastAsia="Times New Roman" w:cstheme="minorHAnsi"/>
          <w:color w:val="737373"/>
        </w:rPr>
        <w:t>. </w:t>
      </w:r>
      <w:r w:rsidRPr="009C4E9A">
        <w:rPr>
          <w:rFonts w:eastAsia="Times New Roman" w:cstheme="minorHAnsi"/>
          <w:color w:val="737373"/>
        </w:rPr>
        <w:br/>
      </w:r>
      <w:r w:rsidRPr="009C4E9A">
        <w:rPr>
          <w:rFonts w:eastAsia="Times New Roman" w:cstheme="minorHAnsi"/>
        </w:rPr>
        <w:br/>
        <w:t>Sherman S. Dept. of Health and Human Services. “Public Health Emergency Authorities: Determinations and Declarations.” Presentation at </w:t>
      </w:r>
      <w:r w:rsidRPr="009C4E9A">
        <w:rPr>
          <w:rFonts w:eastAsia="Times New Roman" w:cstheme="minorHAnsi"/>
          <w:i/>
          <w:iCs/>
          <w:bdr w:val="none" w:sz="0" w:space="0" w:color="auto" w:frame="1"/>
        </w:rPr>
        <w:t>Federal, State, and Local Public Health Preparedness </w:t>
      </w:r>
      <w:r w:rsidRPr="009C4E9A">
        <w:rPr>
          <w:rFonts w:eastAsia="Times New Roman" w:cstheme="minorHAnsi"/>
        </w:rPr>
        <w:t>meeting. Baltimore, Maryland. December 14-15, 2010. Available at </w:t>
      </w:r>
      <w:hyperlink r:id="rId48" w:tgtFrame="_blank" w:tooltip="http://www.fda.gov/EmergencyPreparedness/Counterterrorism/ucm247676.htm" w:history="1">
        <w:r w:rsidRPr="009C4E9A">
          <w:rPr>
            <w:rFonts w:eastAsia="Times New Roman" w:cstheme="minorHAnsi"/>
            <w:color w:val="0F88B8"/>
            <w:u w:val="single"/>
            <w:bdr w:val="none" w:sz="0" w:space="0" w:color="auto" w:frame="1"/>
          </w:rPr>
          <w:t>http://www.fda.gov/EmergencyPreparedness/Counterterrorism/ucm247676.htm</w:t>
        </w:r>
      </w:hyperlink>
      <w:r w:rsidRPr="009C4E9A">
        <w:rPr>
          <w:rFonts w:eastAsia="Times New Roman" w:cstheme="minorHAnsi"/>
          <w:color w:val="737373"/>
        </w:rPr>
        <w:t>. </w:t>
      </w:r>
      <w:r w:rsidRPr="009C4E9A">
        <w:rPr>
          <w:rFonts w:eastAsia="Times New Roman" w:cstheme="minorHAnsi"/>
          <w:color w:val="737373"/>
        </w:rPr>
        <w:br/>
      </w:r>
      <w:r w:rsidRPr="009C4E9A">
        <w:rPr>
          <w:rFonts w:eastAsia="Times New Roman" w:cstheme="minorHAnsi"/>
        </w:rPr>
        <w:br/>
      </w:r>
      <w:r w:rsidRPr="009C4E9A">
        <w:rPr>
          <w:rFonts w:eastAsia="Times New Roman" w:cstheme="minorHAnsi"/>
          <w:i/>
          <w:iCs/>
          <w:bdr w:val="none" w:sz="0" w:space="0" w:color="auto" w:frame="1"/>
        </w:rPr>
        <w:t>Medical Countermeasures Dispensing: Emergency Use Authorization and the Postal Model</w:t>
      </w:r>
      <w:r w:rsidRPr="009C4E9A">
        <w:rPr>
          <w:rFonts w:eastAsia="Times New Roman" w:cstheme="minorHAnsi"/>
        </w:rPr>
        <w:t>. Workshop Summary. Institute of Medicine (US). Forum on Medical and Public Health Preparedness for Catastrophic Events. Washington, DC. National Academies Press. 2010. Available at </w:t>
      </w:r>
      <w:hyperlink r:id="rId49" w:tgtFrame="_blank" w:tooltip="http://www.ncbi.nlm.nih.gov/books/NBK53126/pdf/TOC.pdf" w:history="1">
        <w:r w:rsidRPr="009C4E9A">
          <w:rPr>
            <w:rFonts w:eastAsia="Times New Roman" w:cstheme="minorHAnsi"/>
            <w:color w:val="0F88B8"/>
            <w:u w:val="single"/>
            <w:bdr w:val="none" w:sz="0" w:space="0" w:color="auto" w:frame="1"/>
          </w:rPr>
          <w:t>http://www.ncbi.nlm.nih.gov/books/NBK53126/pdf/TOC.pdf</w:t>
        </w:r>
      </w:hyperlink>
      <w:r w:rsidRPr="009C4E9A">
        <w:rPr>
          <w:rFonts w:eastAsia="Times New Roman" w:cstheme="minorHAnsi"/>
          <w:color w:val="737373"/>
        </w:rPr>
        <w:t>. </w:t>
      </w:r>
      <w:r w:rsidRPr="009C4E9A">
        <w:rPr>
          <w:rFonts w:eastAsia="Times New Roman" w:cstheme="minorHAnsi"/>
          <w:color w:val="737373"/>
        </w:rPr>
        <w:br/>
      </w:r>
    </w:p>
    <w:p w14:paraId="76938FD2" w14:textId="77777777" w:rsidR="003F4B92" w:rsidRPr="009C4E9A" w:rsidRDefault="003F4B92" w:rsidP="00FC64BC">
      <w:pPr>
        <w:rPr>
          <w:rFonts w:eastAsia="Times New Roman" w:cstheme="minorHAnsi"/>
          <w:b/>
          <w:bCs/>
        </w:rPr>
      </w:pPr>
      <w:r w:rsidRPr="009C4E9A">
        <w:rPr>
          <w:rFonts w:eastAsia="Times New Roman" w:cstheme="minorHAnsi"/>
          <w:b/>
          <w:bCs/>
        </w:rPr>
        <w:t>Federal Food, Drug, and Cosmetic Act (FD&amp;C Act)</w:t>
      </w:r>
    </w:p>
    <w:p w14:paraId="160171F0" w14:textId="565E6ABE" w:rsidR="003F4B92" w:rsidRPr="009C4E9A" w:rsidRDefault="003F4B92" w:rsidP="003F4B92">
      <w:pPr>
        <w:shd w:val="clear" w:color="auto" w:fill="FFFFFF"/>
        <w:spacing w:after="240" w:line="240" w:lineRule="atLeast"/>
        <w:textAlignment w:val="baseline"/>
        <w:rPr>
          <w:rFonts w:eastAsia="Times New Roman" w:cstheme="minorHAnsi"/>
        </w:rPr>
      </w:pPr>
      <w:r w:rsidRPr="009C4E9A">
        <w:rPr>
          <w:rFonts w:eastAsia="Times New Roman" w:cstheme="minorHAnsi"/>
          <w:color w:val="737373"/>
        </w:rPr>
        <w:br/>
      </w:r>
      <w:r w:rsidRPr="009C4E9A">
        <w:rPr>
          <w:rFonts w:eastAsia="Times New Roman" w:cstheme="minorHAnsi"/>
          <w:b/>
          <w:bCs/>
          <w:bdr w:val="none" w:sz="0" w:space="0" w:color="auto" w:frame="1"/>
        </w:rPr>
        <w:t>Public Law, Statute, and Regulations </w:t>
      </w:r>
      <w:r w:rsidRPr="009C4E9A">
        <w:rPr>
          <w:rFonts w:eastAsia="Times New Roman" w:cstheme="minorHAnsi"/>
          <w:b/>
          <w:bCs/>
          <w:bdr w:val="none" w:sz="0" w:space="0" w:color="auto" w:frame="1"/>
        </w:rPr>
        <w:br/>
      </w:r>
      <w:r w:rsidRPr="009C4E9A">
        <w:rPr>
          <w:rFonts w:eastAsia="Times New Roman" w:cstheme="minorHAnsi"/>
        </w:rPr>
        <w:t>Federal Food, Drug, and Cosmetic Act, as amended. Codified at 21 U.S.C. 301 et seq. Available at </w:t>
      </w:r>
      <w:hyperlink r:id="rId50" w:tgtFrame="_blank" w:tooltip="http://www.fda.gov/RegulatoryInformation/Legislation/FederalFoodDrugandCosmeticActFDCAct/default.htm" w:history="1">
        <w:r w:rsidRPr="009C4E9A">
          <w:rPr>
            <w:rFonts w:eastAsia="Times New Roman" w:cstheme="minorHAnsi"/>
            <w:color w:val="0F88B8"/>
            <w:u w:val="single"/>
            <w:bdr w:val="none" w:sz="0" w:space="0" w:color="auto" w:frame="1"/>
          </w:rPr>
          <w:t>http://www.fda.gov/RegulatoryInformation/Legislation/FederalFoodDrugandCosmeticActFDCAct/default.htm</w:t>
        </w:r>
      </w:hyperlink>
      <w:r w:rsidRPr="009C4E9A">
        <w:rPr>
          <w:rFonts w:eastAsia="Times New Roman" w:cstheme="minorHAnsi"/>
          <w:color w:val="737373"/>
        </w:rPr>
        <w:t>. </w:t>
      </w:r>
      <w:r w:rsidRPr="009C4E9A">
        <w:rPr>
          <w:rFonts w:eastAsia="Times New Roman" w:cstheme="minorHAnsi"/>
          <w:color w:val="737373"/>
        </w:rPr>
        <w:br/>
      </w:r>
    </w:p>
    <w:p w14:paraId="507CC766" w14:textId="77777777" w:rsidR="003F4B92" w:rsidRPr="009C4E9A" w:rsidRDefault="003F4B92" w:rsidP="00FC64BC">
      <w:pPr>
        <w:rPr>
          <w:rFonts w:eastAsia="Times New Roman" w:cstheme="minorHAnsi"/>
          <w:b/>
          <w:bCs/>
        </w:rPr>
      </w:pPr>
      <w:r w:rsidRPr="009C4E9A">
        <w:rPr>
          <w:rFonts w:eastAsia="Times New Roman" w:cstheme="minorHAnsi"/>
          <w:b/>
          <w:bCs/>
        </w:rPr>
        <w:t>Federal Tort Claims Act (FTCA)</w:t>
      </w:r>
    </w:p>
    <w:p w14:paraId="5DFA6B45" w14:textId="7F31ED23" w:rsidR="003F4B92" w:rsidRPr="009C4E9A" w:rsidRDefault="003F4B92" w:rsidP="003F4B92">
      <w:pPr>
        <w:shd w:val="clear" w:color="auto" w:fill="FFFFFF"/>
        <w:spacing w:after="240" w:line="240" w:lineRule="atLeast"/>
        <w:textAlignment w:val="baseline"/>
        <w:rPr>
          <w:rFonts w:eastAsia="Times New Roman" w:cstheme="minorHAnsi"/>
        </w:rPr>
      </w:pPr>
      <w:r w:rsidRPr="009C4E9A">
        <w:rPr>
          <w:rFonts w:eastAsia="Times New Roman" w:cstheme="minorHAnsi"/>
        </w:rPr>
        <w:br/>
      </w:r>
      <w:r w:rsidRPr="009C4E9A">
        <w:rPr>
          <w:rFonts w:eastAsia="Times New Roman" w:cstheme="minorHAnsi"/>
          <w:b/>
          <w:bCs/>
          <w:bdr w:val="none" w:sz="0" w:space="0" w:color="auto" w:frame="1"/>
        </w:rPr>
        <w:t>Public Law, Statute, and Regulations</w:t>
      </w:r>
      <w:r w:rsidRPr="009C4E9A">
        <w:rPr>
          <w:rFonts w:eastAsia="Times New Roman" w:cstheme="minorHAnsi"/>
        </w:rPr>
        <w:t> </w:t>
      </w:r>
      <w:r w:rsidRPr="009C4E9A">
        <w:rPr>
          <w:rFonts w:eastAsia="Times New Roman" w:cstheme="minorHAnsi"/>
        </w:rPr>
        <w:br/>
        <w:t>Federal Tort Claims Act, as amended. Codified at 28 U.S.C. §§1346(b), 2671-2680. Available at </w:t>
      </w:r>
      <w:hyperlink r:id="rId51" w:tgtFrame="_blank" w:tooltip="http://origin.www.gpo.gov/fdsys/pkg/USCODE-2009-title28/pdf/USCODE-2009-title28-partIV-chap85-sec1346.pdf " w:history="1">
        <w:r w:rsidRPr="009C4E9A">
          <w:rPr>
            <w:rFonts w:eastAsia="Times New Roman" w:cstheme="minorHAnsi"/>
            <w:color w:val="0F88B8"/>
            <w:u w:val="single"/>
            <w:bdr w:val="none" w:sz="0" w:space="0" w:color="auto" w:frame="1"/>
          </w:rPr>
          <w:t>http://origin.www.gpo.gov/fdsys/pkg/USCODE-2009-title28/pdf/USCODE-2009-title28-partIV-chap85-sec1346.pdf </w:t>
        </w:r>
      </w:hyperlink>
      <w:r w:rsidRPr="009C4E9A">
        <w:rPr>
          <w:rFonts w:eastAsia="Times New Roman" w:cstheme="minorHAnsi"/>
          <w:color w:val="737373"/>
        </w:rPr>
        <w:t>. </w:t>
      </w:r>
      <w:r w:rsidRPr="009C4E9A">
        <w:rPr>
          <w:rFonts w:eastAsia="Times New Roman" w:cstheme="minorHAnsi"/>
          <w:color w:val="737373"/>
        </w:rPr>
        <w:br/>
      </w:r>
    </w:p>
    <w:p w14:paraId="6AF22063" w14:textId="77777777" w:rsidR="003F4B92" w:rsidRPr="009C4E9A" w:rsidRDefault="003F4B92" w:rsidP="00FC64BC">
      <w:pPr>
        <w:rPr>
          <w:rFonts w:eastAsia="Times New Roman" w:cstheme="minorHAnsi"/>
          <w:b/>
          <w:bCs/>
        </w:rPr>
      </w:pPr>
      <w:r w:rsidRPr="009C4E9A">
        <w:rPr>
          <w:rFonts w:eastAsia="Times New Roman" w:cstheme="minorHAnsi"/>
          <w:b/>
          <w:bCs/>
        </w:rPr>
        <w:t>Food and Drug Administration (FDA)</w:t>
      </w:r>
    </w:p>
    <w:p w14:paraId="65D16C80" w14:textId="39634A0E" w:rsidR="003F4B92" w:rsidRPr="009C4E9A" w:rsidRDefault="003F4B92" w:rsidP="003F4B92">
      <w:pPr>
        <w:shd w:val="clear" w:color="auto" w:fill="FFFFFF"/>
        <w:spacing w:after="240" w:line="240" w:lineRule="atLeast"/>
        <w:textAlignment w:val="baseline"/>
        <w:rPr>
          <w:rFonts w:eastAsia="Times New Roman" w:cstheme="minorHAnsi"/>
        </w:rPr>
      </w:pPr>
      <w:r w:rsidRPr="009C4E9A">
        <w:rPr>
          <w:rFonts w:eastAsia="Times New Roman" w:cstheme="minorHAnsi"/>
        </w:rPr>
        <w:br/>
      </w:r>
      <w:r w:rsidRPr="009C4E9A">
        <w:rPr>
          <w:rFonts w:eastAsia="Times New Roman" w:cstheme="minorHAnsi"/>
          <w:b/>
          <w:bCs/>
          <w:bdr w:val="none" w:sz="0" w:space="0" w:color="auto" w:frame="1"/>
        </w:rPr>
        <w:t>Offices/Programs/Activities </w:t>
      </w:r>
      <w:r w:rsidRPr="009C4E9A">
        <w:rPr>
          <w:rFonts w:eastAsia="Times New Roman" w:cstheme="minorHAnsi"/>
          <w:b/>
          <w:bCs/>
          <w:bdr w:val="none" w:sz="0" w:space="0" w:color="auto" w:frame="1"/>
        </w:rPr>
        <w:br/>
      </w:r>
      <w:r w:rsidRPr="009C4E9A">
        <w:rPr>
          <w:rFonts w:eastAsia="Times New Roman" w:cstheme="minorHAnsi"/>
        </w:rPr>
        <w:t>Food and Drug Administration. Emergency Preparedness and Response website. Available at </w:t>
      </w:r>
      <w:hyperlink r:id="rId52" w:tgtFrame="_blank" w:tooltip="http://www.fda.gov/EmergencyPreparedness/default.htm" w:history="1">
        <w:r w:rsidRPr="009C4E9A">
          <w:rPr>
            <w:rFonts w:eastAsia="Times New Roman" w:cstheme="minorHAnsi"/>
            <w:color w:val="0F88B8"/>
            <w:u w:val="single"/>
            <w:bdr w:val="none" w:sz="0" w:space="0" w:color="auto" w:frame="1"/>
          </w:rPr>
          <w:t>http://www.fda.gov/EmergencyPreparedness/default.htm</w:t>
        </w:r>
      </w:hyperlink>
      <w:r w:rsidRPr="009C4E9A">
        <w:rPr>
          <w:rFonts w:eastAsia="Times New Roman" w:cstheme="minorHAnsi"/>
          <w:color w:val="737373"/>
        </w:rPr>
        <w:t>. </w:t>
      </w:r>
      <w:r w:rsidRPr="009C4E9A">
        <w:rPr>
          <w:rFonts w:eastAsia="Times New Roman" w:cstheme="minorHAnsi"/>
          <w:color w:val="737373"/>
        </w:rPr>
        <w:br/>
      </w:r>
    </w:p>
    <w:p w14:paraId="2E3C5221" w14:textId="77777777" w:rsidR="003F4B92" w:rsidRPr="009C4E9A" w:rsidRDefault="003F4B92" w:rsidP="00FC64BC">
      <w:pPr>
        <w:rPr>
          <w:rFonts w:eastAsia="Times New Roman" w:cstheme="minorHAnsi"/>
          <w:b/>
          <w:bCs/>
        </w:rPr>
      </w:pPr>
      <w:r w:rsidRPr="009C4E9A">
        <w:rPr>
          <w:rFonts w:eastAsia="Times New Roman" w:cstheme="minorHAnsi"/>
          <w:b/>
          <w:bCs/>
        </w:rPr>
        <w:t>HHS Office of the Assistant Secretary for Preparedness and Response (ASPR)</w:t>
      </w:r>
    </w:p>
    <w:p w14:paraId="5B27777B" w14:textId="311CDC1F" w:rsidR="003F4B92" w:rsidRPr="009C4E9A" w:rsidRDefault="003F4B92" w:rsidP="003F4B92">
      <w:pPr>
        <w:shd w:val="clear" w:color="auto" w:fill="FFFFFF"/>
        <w:spacing w:after="240" w:line="240" w:lineRule="atLeast"/>
        <w:textAlignment w:val="baseline"/>
        <w:rPr>
          <w:rFonts w:eastAsia="Times New Roman" w:cstheme="minorHAnsi"/>
        </w:rPr>
      </w:pPr>
      <w:r w:rsidRPr="009C4E9A">
        <w:rPr>
          <w:rFonts w:eastAsia="Times New Roman" w:cstheme="minorHAnsi"/>
        </w:rPr>
        <w:br/>
      </w:r>
      <w:r w:rsidRPr="009C4E9A">
        <w:rPr>
          <w:rFonts w:eastAsia="Times New Roman" w:cstheme="minorHAnsi"/>
          <w:b/>
          <w:bCs/>
          <w:bdr w:val="none" w:sz="0" w:space="0" w:color="auto" w:frame="1"/>
        </w:rPr>
        <w:t>Offices/Programs/Activities </w:t>
      </w:r>
      <w:r w:rsidRPr="009C4E9A">
        <w:rPr>
          <w:rFonts w:eastAsia="Times New Roman" w:cstheme="minorHAnsi"/>
          <w:b/>
          <w:bCs/>
          <w:bdr w:val="none" w:sz="0" w:space="0" w:color="auto" w:frame="1"/>
        </w:rPr>
        <w:br/>
      </w:r>
      <w:r w:rsidRPr="009C4E9A">
        <w:rPr>
          <w:rFonts w:eastAsia="Times New Roman" w:cstheme="minorHAnsi"/>
        </w:rPr>
        <w:t>HHS Office of the Assistant Secretary for Preparedness and Response website. Available at</w:t>
      </w:r>
      <w:r w:rsidRPr="009C4E9A">
        <w:rPr>
          <w:rFonts w:eastAsia="Times New Roman" w:cstheme="minorHAnsi"/>
          <w:color w:val="737373"/>
        </w:rPr>
        <w:t> </w:t>
      </w:r>
      <w:hyperlink r:id="rId53" w:tgtFrame="_blank" w:tooltip="http://www.phe.gov/preparedness/support/secauthority/Pages/default.aspx" w:history="1">
        <w:r w:rsidRPr="009C4E9A">
          <w:rPr>
            <w:rFonts w:eastAsia="Times New Roman" w:cstheme="minorHAnsi"/>
            <w:color w:val="0F88B8"/>
            <w:u w:val="single"/>
            <w:bdr w:val="none" w:sz="0" w:space="0" w:color="auto" w:frame="1"/>
          </w:rPr>
          <w:t>http://www.phe.gov/preparedness/support/secauthority/Pages/default.aspx</w:t>
        </w:r>
      </w:hyperlink>
      <w:r w:rsidRPr="009C4E9A">
        <w:rPr>
          <w:rFonts w:eastAsia="Times New Roman" w:cstheme="minorHAnsi"/>
          <w:color w:val="737373"/>
        </w:rPr>
        <w:t>. </w:t>
      </w:r>
      <w:r w:rsidRPr="009C4E9A">
        <w:rPr>
          <w:rFonts w:eastAsia="Times New Roman" w:cstheme="minorHAnsi"/>
          <w:color w:val="737373"/>
        </w:rPr>
        <w:br/>
      </w:r>
    </w:p>
    <w:p w14:paraId="141F8C11" w14:textId="77777777" w:rsidR="003F4B92" w:rsidRPr="009C4E9A" w:rsidRDefault="003F4B92" w:rsidP="009C4E9A">
      <w:pPr>
        <w:keepNext/>
        <w:rPr>
          <w:rFonts w:eastAsia="Times New Roman" w:cstheme="minorHAnsi"/>
          <w:b/>
          <w:bCs/>
        </w:rPr>
      </w:pPr>
      <w:r w:rsidRPr="009C4E9A">
        <w:rPr>
          <w:rFonts w:eastAsia="Times New Roman" w:cstheme="minorHAnsi"/>
          <w:b/>
          <w:bCs/>
        </w:rPr>
        <w:lastRenderedPageBreak/>
        <w:t>Pandemic and All-Hazards Preparedness Act (PAHPA)</w:t>
      </w:r>
    </w:p>
    <w:p w14:paraId="194D2E9C" w14:textId="06E56977" w:rsidR="003F4B92" w:rsidRPr="009C4E9A" w:rsidRDefault="003F4B92" w:rsidP="003F4B92">
      <w:pPr>
        <w:shd w:val="clear" w:color="auto" w:fill="FFFFFF"/>
        <w:spacing w:after="240" w:line="240" w:lineRule="atLeast"/>
        <w:textAlignment w:val="baseline"/>
        <w:rPr>
          <w:rFonts w:eastAsia="Times New Roman" w:cstheme="minorHAnsi"/>
        </w:rPr>
      </w:pPr>
      <w:r w:rsidRPr="009C4E9A">
        <w:rPr>
          <w:rFonts w:eastAsia="Times New Roman" w:cstheme="minorHAnsi"/>
        </w:rPr>
        <w:br/>
      </w:r>
      <w:r w:rsidRPr="009C4E9A">
        <w:rPr>
          <w:rFonts w:eastAsia="Times New Roman" w:cstheme="minorHAnsi"/>
          <w:b/>
          <w:bCs/>
          <w:bdr w:val="none" w:sz="0" w:space="0" w:color="auto" w:frame="1"/>
        </w:rPr>
        <w:t>Public Law, Statute, and Regulations </w:t>
      </w:r>
      <w:r w:rsidRPr="009C4E9A">
        <w:rPr>
          <w:rFonts w:eastAsia="Times New Roman" w:cstheme="minorHAnsi"/>
          <w:b/>
          <w:bCs/>
          <w:bdr w:val="none" w:sz="0" w:space="0" w:color="auto" w:frame="1"/>
        </w:rPr>
        <w:br/>
      </w:r>
      <w:r w:rsidRPr="009C4E9A">
        <w:rPr>
          <w:rFonts w:eastAsia="Times New Roman" w:cstheme="minorHAnsi"/>
        </w:rPr>
        <w:t>Pandemic and All-Hazards Preparedness Act of 2006. Pub. L. No. 109-417 (120 STAT. 2831). Available at</w:t>
      </w:r>
      <w:r w:rsidRPr="009C4E9A">
        <w:rPr>
          <w:rFonts w:eastAsia="Times New Roman" w:cstheme="minorHAnsi"/>
          <w:color w:val="737373"/>
        </w:rPr>
        <w:t> </w:t>
      </w:r>
      <w:hyperlink r:id="rId54" w:tgtFrame="_blank" w:tooltip="http://www.gpo.gov/fdsys/pkg/PLAW-109publ417/pdf/PLAW-109publ417.pdf" w:history="1">
        <w:r w:rsidRPr="009C4E9A">
          <w:rPr>
            <w:rFonts w:eastAsia="Times New Roman" w:cstheme="minorHAnsi"/>
            <w:color w:val="0F88B8"/>
            <w:u w:val="single"/>
            <w:bdr w:val="none" w:sz="0" w:space="0" w:color="auto" w:frame="1"/>
          </w:rPr>
          <w:t>http://www.gpo.gov/fdsys/pkg/PLAW-109publ417/pdf/PLAW-109publ417.pdf</w:t>
        </w:r>
      </w:hyperlink>
      <w:r w:rsidRPr="009C4E9A">
        <w:rPr>
          <w:rFonts w:eastAsia="Times New Roman" w:cstheme="minorHAnsi"/>
          <w:color w:val="737373"/>
        </w:rPr>
        <w:t>. </w:t>
      </w:r>
      <w:r w:rsidRPr="009C4E9A">
        <w:rPr>
          <w:rFonts w:eastAsia="Times New Roman" w:cstheme="minorHAnsi"/>
          <w:color w:val="737373"/>
        </w:rPr>
        <w:br/>
      </w:r>
      <w:r w:rsidRPr="009C4E9A">
        <w:rPr>
          <w:rFonts w:eastAsia="Times New Roman" w:cstheme="minorHAnsi"/>
        </w:rPr>
        <w:br/>
        <w:t>Codified, in part, in the Public Health Service Act, 42 U.S.C. 201 et seq. Available at </w:t>
      </w:r>
      <w:hyperlink r:id="rId55" w:tgtFrame="_blank" w:tooltip="http://www.gpo.gov/fdsys/pkg/USCODE-2009-title42/pdf/USCODE-2009-title42-chap6A.pdf" w:history="1">
        <w:r w:rsidRPr="009C4E9A">
          <w:rPr>
            <w:rFonts w:eastAsia="Times New Roman" w:cstheme="minorHAnsi"/>
            <w:color w:val="0F88B8"/>
            <w:u w:val="single"/>
            <w:bdr w:val="none" w:sz="0" w:space="0" w:color="auto" w:frame="1"/>
          </w:rPr>
          <w:t>http://www.gpo.gov/fdsys/pkg/USCODE-2009-title42/pdf/USCODE-2009-title42-chap6A.pdf</w:t>
        </w:r>
      </w:hyperlink>
      <w:r w:rsidRPr="009C4E9A">
        <w:rPr>
          <w:rFonts w:eastAsia="Times New Roman" w:cstheme="minorHAnsi"/>
          <w:color w:val="737373"/>
        </w:rPr>
        <w:t>. </w:t>
      </w:r>
      <w:r w:rsidRPr="009C4E9A">
        <w:rPr>
          <w:rFonts w:eastAsia="Times New Roman" w:cstheme="minorHAnsi"/>
          <w:color w:val="737373"/>
        </w:rPr>
        <w:br/>
      </w:r>
      <w:r w:rsidRPr="009C4E9A">
        <w:rPr>
          <w:rFonts w:eastAsia="Times New Roman" w:cstheme="minorHAnsi"/>
        </w:rPr>
        <w:br/>
      </w:r>
      <w:r w:rsidRPr="009C4E9A">
        <w:rPr>
          <w:rFonts w:eastAsia="Times New Roman" w:cstheme="minorHAnsi"/>
          <w:b/>
          <w:bCs/>
          <w:bdr w:val="none" w:sz="0" w:space="0" w:color="auto" w:frame="1"/>
        </w:rPr>
        <w:t>Summaries of Law, Statute, and Regulations </w:t>
      </w:r>
      <w:r w:rsidRPr="009C4E9A">
        <w:rPr>
          <w:rFonts w:eastAsia="Times New Roman" w:cstheme="minorHAnsi"/>
          <w:b/>
          <w:bCs/>
          <w:bdr w:val="none" w:sz="0" w:space="0" w:color="auto" w:frame="1"/>
        </w:rPr>
        <w:br/>
      </w:r>
      <w:r w:rsidRPr="009C4E9A">
        <w:rPr>
          <w:rFonts w:eastAsia="Times New Roman" w:cstheme="minorHAnsi"/>
        </w:rPr>
        <w:t>Department of Health and Human Services. “Pandemic and All Hazards Preparedness Act” webpage. Available at </w:t>
      </w:r>
      <w:hyperlink r:id="rId56" w:tgtFrame="_blank" w:tooltip="http://www.phe.gov/Preparedness/legal/pahpa/Pages/default.aspx" w:history="1">
        <w:r w:rsidRPr="009C4E9A">
          <w:rPr>
            <w:rFonts w:eastAsia="Times New Roman" w:cstheme="minorHAnsi"/>
            <w:color w:val="0F88B8"/>
            <w:u w:val="single"/>
            <w:bdr w:val="none" w:sz="0" w:space="0" w:color="auto" w:frame="1"/>
          </w:rPr>
          <w:t>http://www.phe.gov/Preparedness/legal/pahpa/Pages/default.aspx</w:t>
        </w:r>
      </w:hyperlink>
      <w:r w:rsidRPr="009C4E9A">
        <w:rPr>
          <w:rFonts w:eastAsia="Times New Roman" w:cstheme="minorHAnsi"/>
          <w:color w:val="737373"/>
        </w:rPr>
        <w:t>. </w:t>
      </w:r>
      <w:r w:rsidRPr="009C4E9A">
        <w:rPr>
          <w:rFonts w:eastAsia="Times New Roman" w:cstheme="minorHAnsi"/>
          <w:color w:val="737373"/>
        </w:rPr>
        <w:br/>
      </w:r>
      <w:r w:rsidRPr="009C4E9A">
        <w:rPr>
          <w:rFonts w:eastAsia="Times New Roman" w:cstheme="minorHAnsi"/>
        </w:rPr>
        <w:br/>
        <w:t xml:space="preserve">Lister SA and </w:t>
      </w:r>
      <w:proofErr w:type="spellStart"/>
      <w:r w:rsidRPr="009C4E9A">
        <w:rPr>
          <w:rFonts w:eastAsia="Times New Roman" w:cstheme="minorHAnsi"/>
        </w:rPr>
        <w:t>Gottron</w:t>
      </w:r>
      <w:proofErr w:type="spellEnd"/>
      <w:r w:rsidRPr="009C4E9A">
        <w:rPr>
          <w:rFonts w:eastAsia="Times New Roman" w:cstheme="minorHAnsi"/>
        </w:rPr>
        <w:t xml:space="preserve"> F. Congressional Research Service. </w:t>
      </w:r>
      <w:r w:rsidRPr="009C4E9A">
        <w:rPr>
          <w:rFonts w:eastAsia="Times New Roman" w:cstheme="minorHAnsi"/>
          <w:i/>
          <w:iCs/>
          <w:bdr w:val="none" w:sz="0" w:space="0" w:color="auto" w:frame="1"/>
        </w:rPr>
        <w:t>The Pandemic and All-Hazards Preparedness Act (P.L. 109-417): Provisions and Changes to Preexisting Law </w:t>
      </w:r>
      <w:r w:rsidRPr="009C4E9A">
        <w:rPr>
          <w:rFonts w:eastAsia="Times New Roman" w:cstheme="minorHAnsi"/>
        </w:rPr>
        <w:t>(RL33589). March 12, 2007. Available at </w:t>
      </w:r>
      <w:hyperlink r:id="rId57" w:tgtFrame="_blank" w:tooltip="http://www.fas.org/programs/bio/resource/documents/CRS%20-%20PAHPA%203-07.pdf" w:history="1">
        <w:r w:rsidRPr="009C4E9A">
          <w:rPr>
            <w:rFonts w:eastAsia="Times New Roman" w:cstheme="minorHAnsi"/>
            <w:color w:val="0F88B8"/>
            <w:u w:val="single"/>
            <w:bdr w:val="none" w:sz="0" w:space="0" w:color="auto" w:frame="1"/>
          </w:rPr>
          <w:t>http://www.fas.org/programs/bio/resource/documents/CRS%20-%20PAHPA%203-07.pdf</w:t>
        </w:r>
      </w:hyperlink>
      <w:r w:rsidRPr="009C4E9A">
        <w:rPr>
          <w:rFonts w:eastAsia="Times New Roman" w:cstheme="minorHAnsi"/>
          <w:color w:val="737373"/>
        </w:rPr>
        <w:t>. </w:t>
      </w:r>
      <w:r w:rsidRPr="009C4E9A">
        <w:rPr>
          <w:rFonts w:eastAsia="Times New Roman" w:cstheme="minorHAnsi"/>
          <w:color w:val="737373"/>
        </w:rPr>
        <w:br/>
      </w:r>
      <w:r w:rsidRPr="009C4E9A">
        <w:rPr>
          <w:rFonts w:eastAsia="Times New Roman" w:cstheme="minorHAnsi"/>
        </w:rPr>
        <w:br/>
      </w:r>
      <w:r w:rsidRPr="009C4E9A">
        <w:rPr>
          <w:rFonts w:eastAsia="Times New Roman" w:cstheme="minorHAnsi"/>
          <w:b/>
          <w:bCs/>
          <w:bdr w:val="none" w:sz="0" w:space="0" w:color="auto" w:frame="1"/>
        </w:rPr>
        <w:t>Offices/Programs/Activities </w:t>
      </w:r>
      <w:r w:rsidRPr="009C4E9A">
        <w:rPr>
          <w:rFonts w:eastAsia="Times New Roman" w:cstheme="minorHAnsi"/>
          <w:b/>
          <w:bCs/>
          <w:bdr w:val="none" w:sz="0" w:space="0" w:color="auto" w:frame="1"/>
        </w:rPr>
        <w:br/>
      </w:r>
      <w:r w:rsidRPr="009C4E9A">
        <w:rPr>
          <w:rFonts w:eastAsia="Times New Roman" w:cstheme="minorHAnsi"/>
        </w:rPr>
        <w:t>HHS Assistant Secretary for Preparedness and Response website. Available at </w:t>
      </w:r>
      <w:hyperlink r:id="rId58" w:tgtFrame="_blank" w:tooltip="http://www.phe.gov/preparedness/pages/default.aspx" w:history="1">
        <w:r w:rsidRPr="009C4E9A">
          <w:rPr>
            <w:rFonts w:eastAsia="Times New Roman" w:cstheme="minorHAnsi"/>
            <w:color w:val="0F88B8"/>
            <w:u w:val="single"/>
            <w:bdr w:val="none" w:sz="0" w:space="0" w:color="auto" w:frame="1"/>
          </w:rPr>
          <w:t>http://www.phe.gov/preparedness/pages/default.aspx</w:t>
        </w:r>
      </w:hyperlink>
      <w:r w:rsidRPr="009C4E9A">
        <w:rPr>
          <w:rFonts w:eastAsia="Times New Roman" w:cstheme="minorHAnsi"/>
          <w:color w:val="737373"/>
        </w:rPr>
        <w:t>. </w:t>
      </w:r>
      <w:r w:rsidRPr="009C4E9A">
        <w:rPr>
          <w:rFonts w:eastAsia="Times New Roman" w:cstheme="minorHAnsi"/>
          <w:color w:val="737373"/>
        </w:rPr>
        <w:br/>
      </w:r>
      <w:r w:rsidRPr="009C4E9A">
        <w:rPr>
          <w:rFonts w:eastAsia="Times New Roman" w:cstheme="minorHAnsi"/>
          <w:color w:val="737373"/>
        </w:rPr>
        <w:br/>
      </w:r>
      <w:r w:rsidRPr="009C4E9A">
        <w:rPr>
          <w:rFonts w:eastAsia="Times New Roman" w:cstheme="minorHAnsi"/>
          <w:b/>
          <w:bCs/>
          <w:bdr w:val="none" w:sz="0" w:space="0" w:color="auto" w:frame="1"/>
        </w:rPr>
        <w:t>HHS Status Reports on PAHPA Implementation </w:t>
      </w:r>
      <w:r w:rsidRPr="009C4E9A">
        <w:rPr>
          <w:rFonts w:eastAsia="Times New Roman" w:cstheme="minorHAnsi"/>
        </w:rPr>
        <w:br/>
        <w:t>HHS Assistant Secretary for Preparedness and Response. Pandemic and All-Hazards Preparedness Act Public Law 109-417 Progress Report. November 2007. Available at </w:t>
      </w:r>
      <w:hyperlink r:id="rId59" w:tgtFrame="_blank" w:tooltip="http://healthyamericans.org/reports/bioterror07/PAHPAProgressReport.pdf" w:history="1">
        <w:r w:rsidRPr="009C4E9A">
          <w:rPr>
            <w:rFonts w:eastAsia="Times New Roman" w:cstheme="minorHAnsi"/>
            <w:color w:val="0F88B8"/>
            <w:u w:val="single"/>
            <w:bdr w:val="none" w:sz="0" w:space="0" w:color="auto" w:frame="1"/>
          </w:rPr>
          <w:t>http://healthyamericans.org/reports/bioterror07/PAHPAProgressReport.pdf</w:t>
        </w:r>
      </w:hyperlink>
      <w:r w:rsidRPr="009C4E9A">
        <w:rPr>
          <w:rFonts w:eastAsia="Times New Roman" w:cstheme="minorHAnsi"/>
          <w:color w:val="737373"/>
        </w:rPr>
        <w:t>. </w:t>
      </w:r>
      <w:r w:rsidRPr="009C4E9A">
        <w:rPr>
          <w:rFonts w:eastAsia="Times New Roman" w:cstheme="minorHAnsi"/>
          <w:color w:val="737373"/>
        </w:rPr>
        <w:br/>
      </w:r>
      <w:r w:rsidRPr="009C4E9A">
        <w:rPr>
          <w:rFonts w:eastAsia="Times New Roman" w:cstheme="minorHAnsi"/>
        </w:rPr>
        <w:br/>
        <w:t>HHS Assistant Secretary for Preparedness and Response. </w:t>
      </w:r>
      <w:r w:rsidRPr="009C4E9A">
        <w:rPr>
          <w:rFonts w:eastAsia="Times New Roman" w:cstheme="minorHAnsi"/>
          <w:i/>
          <w:iCs/>
          <w:bdr w:val="none" w:sz="0" w:space="0" w:color="auto" w:frame="1"/>
        </w:rPr>
        <w:t>Progress Report on the Implementation of Provisions Addressing At-Risk Individuals</w:t>
      </w:r>
      <w:r w:rsidRPr="009C4E9A">
        <w:rPr>
          <w:rFonts w:eastAsia="Times New Roman" w:cstheme="minorHAnsi"/>
        </w:rPr>
        <w:t>. August 2008. Available at </w:t>
      </w:r>
      <w:hyperlink r:id="rId60" w:tgtFrame="_blank" w:tooltip="http://www.phe.gov/Preparedness/legal/pahpa/Documents/pahpa-at-risk-report0901.pdf" w:history="1">
        <w:r w:rsidRPr="009C4E9A">
          <w:rPr>
            <w:rFonts w:eastAsia="Times New Roman" w:cstheme="minorHAnsi"/>
            <w:color w:val="0F88B8"/>
            <w:u w:val="single"/>
            <w:bdr w:val="none" w:sz="0" w:space="0" w:color="auto" w:frame="1"/>
          </w:rPr>
          <w:t>http://www.phe.gov/Preparedness/legal/pahpa/Documents/pahpa-at-risk-report0901.pdf</w:t>
        </w:r>
      </w:hyperlink>
      <w:r w:rsidRPr="009C4E9A">
        <w:rPr>
          <w:rFonts w:eastAsia="Times New Roman" w:cstheme="minorHAnsi"/>
          <w:color w:val="737373"/>
        </w:rPr>
        <w:t>. </w:t>
      </w:r>
      <w:r w:rsidRPr="009C4E9A">
        <w:rPr>
          <w:rFonts w:eastAsia="Times New Roman" w:cstheme="minorHAnsi"/>
          <w:color w:val="737373"/>
        </w:rPr>
        <w:br/>
      </w:r>
      <w:r w:rsidRPr="009C4E9A">
        <w:rPr>
          <w:rFonts w:eastAsia="Times New Roman" w:cstheme="minorHAnsi"/>
        </w:rPr>
        <w:br/>
        <w:t>HHS Assistant Secretary for Preparedness and Response. </w:t>
      </w:r>
      <w:r w:rsidRPr="009C4E9A">
        <w:rPr>
          <w:rFonts w:eastAsia="Times New Roman" w:cstheme="minorHAnsi"/>
          <w:i/>
          <w:iCs/>
          <w:bdr w:val="none" w:sz="0" w:space="0" w:color="auto" w:frame="1"/>
        </w:rPr>
        <w:t>Telehealth Report to Congress</w:t>
      </w:r>
      <w:r w:rsidRPr="009C4E9A">
        <w:rPr>
          <w:rFonts w:eastAsia="Times New Roman" w:cstheme="minorHAnsi"/>
        </w:rPr>
        <w:t>. January 2009. Available at </w:t>
      </w:r>
      <w:hyperlink r:id="rId61" w:tgtFrame="_blank" w:tooltip="http://www.phe.gov/Preparedness/legal/pahpa/Documents/telehealthrtc-091207.pdf" w:history="1">
        <w:r w:rsidRPr="009C4E9A">
          <w:rPr>
            <w:rFonts w:eastAsia="Times New Roman" w:cstheme="minorHAnsi"/>
            <w:color w:val="0F88B8"/>
            <w:u w:val="single"/>
            <w:bdr w:val="none" w:sz="0" w:space="0" w:color="auto" w:frame="1"/>
          </w:rPr>
          <w:t>http://www.phe.gov/Preparedness/legal/pahpa/Documents/telehealthrtc-091207.pdf</w:t>
        </w:r>
      </w:hyperlink>
      <w:r w:rsidRPr="009C4E9A">
        <w:rPr>
          <w:rFonts w:eastAsia="Times New Roman" w:cstheme="minorHAnsi"/>
          <w:color w:val="737373"/>
        </w:rPr>
        <w:t>. </w:t>
      </w:r>
      <w:r w:rsidRPr="009C4E9A">
        <w:rPr>
          <w:rFonts w:eastAsia="Times New Roman" w:cstheme="minorHAnsi"/>
          <w:color w:val="737373"/>
        </w:rPr>
        <w:br/>
      </w:r>
    </w:p>
    <w:p w14:paraId="4101E69F" w14:textId="77777777" w:rsidR="003F4B92" w:rsidRPr="009C4E9A" w:rsidRDefault="003F4B92" w:rsidP="00FC64BC">
      <w:pPr>
        <w:rPr>
          <w:rFonts w:eastAsia="Times New Roman" w:cstheme="minorHAnsi"/>
          <w:b/>
          <w:bCs/>
        </w:rPr>
      </w:pPr>
      <w:r w:rsidRPr="009C4E9A">
        <w:rPr>
          <w:rFonts w:eastAsia="Times New Roman" w:cstheme="minorHAnsi"/>
          <w:b/>
          <w:bCs/>
        </w:rPr>
        <w:t>Pandemic Strategies and Plans</w:t>
      </w:r>
    </w:p>
    <w:p w14:paraId="00F93456" w14:textId="2A0B9FB2" w:rsidR="003F4B92" w:rsidRPr="009C4E9A" w:rsidRDefault="003F4B92" w:rsidP="003F4B92">
      <w:pPr>
        <w:shd w:val="clear" w:color="auto" w:fill="FFFFFF"/>
        <w:spacing w:after="240" w:line="240" w:lineRule="atLeast"/>
        <w:textAlignment w:val="baseline"/>
        <w:rPr>
          <w:rFonts w:eastAsia="Times New Roman" w:cstheme="minorHAnsi"/>
        </w:rPr>
      </w:pPr>
      <w:r w:rsidRPr="009C4E9A">
        <w:rPr>
          <w:rFonts w:eastAsia="Times New Roman" w:cstheme="minorHAnsi"/>
        </w:rPr>
        <w:br/>
      </w:r>
      <w:r w:rsidRPr="009C4E9A">
        <w:rPr>
          <w:rFonts w:eastAsia="Times New Roman" w:cstheme="minorHAnsi"/>
          <w:b/>
          <w:bCs/>
          <w:bdr w:val="none" w:sz="0" w:space="0" w:color="auto" w:frame="1"/>
        </w:rPr>
        <w:t>Key Documents </w:t>
      </w:r>
      <w:r w:rsidRPr="009C4E9A">
        <w:rPr>
          <w:rFonts w:eastAsia="Times New Roman" w:cstheme="minorHAnsi"/>
          <w:b/>
          <w:bCs/>
          <w:bdr w:val="none" w:sz="0" w:space="0" w:color="auto" w:frame="1"/>
        </w:rPr>
        <w:br/>
      </w:r>
      <w:r w:rsidRPr="009C4E9A">
        <w:rPr>
          <w:rFonts w:eastAsia="Times New Roman" w:cstheme="minorHAnsi"/>
        </w:rPr>
        <w:t>Homeland Security Council. </w:t>
      </w:r>
      <w:r w:rsidRPr="009C4E9A">
        <w:rPr>
          <w:rFonts w:eastAsia="Times New Roman" w:cstheme="minorHAnsi"/>
          <w:i/>
          <w:iCs/>
          <w:bdr w:val="none" w:sz="0" w:space="0" w:color="auto" w:frame="1"/>
        </w:rPr>
        <w:t xml:space="preserve">The National Strategy for Pandemic </w:t>
      </w:r>
      <w:proofErr w:type="spellStart"/>
      <w:r w:rsidRPr="009C4E9A">
        <w:rPr>
          <w:rFonts w:eastAsia="Times New Roman" w:cstheme="minorHAnsi"/>
          <w:i/>
          <w:iCs/>
          <w:bdr w:val="none" w:sz="0" w:space="0" w:color="auto" w:frame="1"/>
        </w:rPr>
        <w:t>Influenza.</w:t>
      </w:r>
      <w:r w:rsidRPr="009C4E9A">
        <w:rPr>
          <w:rFonts w:eastAsia="Times New Roman" w:cstheme="minorHAnsi"/>
        </w:rPr>
        <w:t>November</w:t>
      </w:r>
      <w:proofErr w:type="spellEnd"/>
      <w:r w:rsidRPr="009C4E9A">
        <w:rPr>
          <w:rFonts w:eastAsia="Times New Roman" w:cstheme="minorHAnsi"/>
        </w:rPr>
        <w:t xml:space="preserve"> 2005. Available at</w:t>
      </w:r>
      <w:r w:rsidRPr="009C4E9A">
        <w:rPr>
          <w:rFonts w:eastAsia="Times New Roman" w:cstheme="minorHAnsi"/>
          <w:color w:val="737373"/>
        </w:rPr>
        <w:t> </w:t>
      </w:r>
      <w:hyperlink r:id="rId62" w:tgtFrame="_blank" w:tooltip="http://www.flu.gov/professional/federal/pandemic-influenza.pdf" w:history="1">
        <w:r w:rsidRPr="009C4E9A">
          <w:rPr>
            <w:rFonts w:eastAsia="Times New Roman" w:cstheme="minorHAnsi"/>
            <w:color w:val="0F88B8"/>
            <w:u w:val="single"/>
            <w:bdr w:val="none" w:sz="0" w:space="0" w:color="auto" w:frame="1"/>
          </w:rPr>
          <w:t>http://www.flu.gov/professional/federal/pandemic-influenza.pdf</w:t>
        </w:r>
      </w:hyperlink>
      <w:r w:rsidRPr="009C4E9A">
        <w:rPr>
          <w:rFonts w:eastAsia="Times New Roman" w:cstheme="minorHAnsi"/>
          <w:color w:val="737373"/>
        </w:rPr>
        <w:t>. </w:t>
      </w:r>
      <w:r w:rsidRPr="009C4E9A">
        <w:rPr>
          <w:rFonts w:eastAsia="Times New Roman" w:cstheme="minorHAnsi"/>
          <w:color w:val="737373"/>
        </w:rPr>
        <w:br/>
      </w:r>
      <w:r w:rsidRPr="009C4E9A">
        <w:rPr>
          <w:rFonts w:eastAsia="Times New Roman" w:cstheme="minorHAnsi"/>
        </w:rPr>
        <w:br/>
        <w:t>Homeland Security Council. </w:t>
      </w:r>
      <w:r w:rsidRPr="009C4E9A">
        <w:rPr>
          <w:rFonts w:eastAsia="Times New Roman" w:cstheme="minorHAnsi"/>
          <w:i/>
          <w:iCs/>
          <w:bdr w:val="none" w:sz="0" w:space="0" w:color="auto" w:frame="1"/>
        </w:rPr>
        <w:t>National Strategy for Pandemic Influenza: Implementation Plan</w:t>
      </w:r>
      <w:r w:rsidRPr="009C4E9A">
        <w:rPr>
          <w:rFonts w:eastAsia="Times New Roman" w:cstheme="minorHAnsi"/>
        </w:rPr>
        <w:t>. May 2006. Available at </w:t>
      </w:r>
      <w:hyperlink r:id="rId63" w:tgtFrame="_blank" w:tooltip="http://www.flu.gov/professional/federal/pandemic-influenza-implementation.pdf" w:history="1">
        <w:r w:rsidRPr="009C4E9A">
          <w:rPr>
            <w:rFonts w:eastAsia="Times New Roman" w:cstheme="minorHAnsi"/>
            <w:color w:val="0F88B8"/>
            <w:u w:val="single"/>
            <w:bdr w:val="none" w:sz="0" w:space="0" w:color="auto" w:frame="1"/>
          </w:rPr>
          <w:t>http://www.flu.gov/professional/federal/pandemic-influenza-implementation.pdf</w:t>
        </w:r>
      </w:hyperlink>
      <w:r w:rsidRPr="009C4E9A">
        <w:rPr>
          <w:rFonts w:eastAsia="Times New Roman" w:cstheme="minorHAnsi"/>
          <w:color w:val="737373"/>
        </w:rPr>
        <w:t>. </w:t>
      </w:r>
      <w:r w:rsidRPr="009C4E9A">
        <w:rPr>
          <w:rFonts w:eastAsia="Times New Roman" w:cstheme="minorHAnsi"/>
          <w:color w:val="737373"/>
        </w:rPr>
        <w:br/>
      </w:r>
      <w:r w:rsidRPr="009C4E9A">
        <w:rPr>
          <w:rFonts w:eastAsia="Times New Roman" w:cstheme="minorHAnsi"/>
        </w:rPr>
        <w:br/>
        <w:t>HHS. </w:t>
      </w:r>
      <w:r w:rsidRPr="009C4E9A">
        <w:rPr>
          <w:rFonts w:eastAsia="Times New Roman" w:cstheme="minorHAnsi"/>
          <w:i/>
          <w:iCs/>
          <w:bdr w:val="none" w:sz="0" w:space="0" w:color="auto" w:frame="1"/>
        </w:rPr>
        <w:t>HHS Pandemic Influenza Plan</w:t>
      </w:r>
      <w:r w:rsidRPr="009C4E9A">
        <w:rPr>
          <w:rFonts w:eastAsia="Times New Roman" w:cstheme="minorHAnsi"/>
        </w:rPr>
        <w:t>. November 2005. Available at </w:t>
      </w:r>
      <w:hyperlink r:id="rId64" w:tgtFrame="_blank" w:tooltip="http://www.flu.gov/planning-preparedness/federal/hhspandemicinfluenzaplan.pdf" w:history="1">
        <w:r w:rsidRPr="009C4E9A">
          <w:rPr>
            <w:rFonts w:eastAsia="Times New Roman" w:cstheme="minorHAnsi"/>
            <w:color w:val="0F88B8"/>
            <w:u w:val="single"/>
            <w:bdr w:val="none" w:sz="0" w:space="0" w:color="auto" w:frame="1"/>
          </w:rPr>
          <w:t>http://www.flu.gov/planning-preparedness/federal/hhspandemicinfluenzaplan.pdf</w:t>
        </w:r>
      </w:hyperlink>
      <w:r w:rsidRPr="009C4E9A">
        <w:rPr>
          <w:rFonts w:eastAsia="Times New Roman" w:cstheme="minorHAnsi"/>
          <w:color w:val="737373"/>
        </w:rPr>
        <w:t>. </w:t>
      </w:r>
      <w:r w:rsidRPr="009C4E9A">
        <w:rPr>
          <w:rFonts w:eastAsia="Times New Roman" w:cstheme="minorHAnsi"/>
          <w:color w:val="737373"/>
        </w:rPr>
        <w:br/>
      </w:r>
      <w:r w:rsidRPr="009C4E9A">
        <w:rPr>
          <w:rFonts w:eastAsia="Times New Roman" w:cstheme="minorHAnsi"/>
        </w:rPr>
        <w:br/>
        <w:t>Department of Homeland Security. </w:t>
      </w:r>
      <w:r w:rsidRPr="009C4E9A">
        <w:rPr>
          <w:rFonts w:eastAsia="Times New Roman" w:cstheme="minorHAnsi"/>
          <w:i/>
          <w:iCs/>
          <w:bdr w:val="none" w:sz="0" w:space="0" w:color="auto" w:frame="1"/>
        </w:rPr>
        <w:t>Pandemic Influenza Preparedness, Response, and Recovery Guide for Critical Infrastructure and Key Resources</w:t>
      </w:r>
      <w:r w:rsidRPr="009C4E9A">
        <w:rPr>
          <w:rFonts w:eastAsia="Times New Roman" w:cstheme="minorHAnsi"/>
        </w:rPr>
        <w:t xml:space="preserve">. September 2006. Available </w:t>
      </w:r>
      <w:r w:rsidRPr="009C4E9A">
        <w:rPr>
          <w:rFonts w:eastAsia="Times New Roman" w:cstheme="minorHAnsi"/>
        </w:rPr>
        <w:lastRenderedPageBreak/>
        <w:t>at </w:t>
      </w:r>
      <w:hyperlink r:id="rId65" w:tgtFrame="_blank" w:tooltip="http://www.flu.gov/professional/pdf/cikrpandemicinfluenzaguide.pdf" w:history="1">
        <w:r w:rsidRPr="009C4E9A">
          <w:rPr>
            <w:rFonts w:eastAsia="Times New Roman" w:cstheme="minorHAnsi"/>
            <w:color w:val="0F88B8"/>
            <w:u w:val="single"/>
            <w:bdr w:val="none" w:sz="0" w:space="0" w:color="auto" w:frame="1"/>
          </w:rPr>
          <w:t>http://www.flu.gov/professional/pdf/cikrpandemicinfluenzaguide.pdf</w:t>
        </w:r>
      </w:hyperlink>
      <w:r w:rsidRPr="009C4E9A">
        <w:rPr>
          <w:rFonts w:eastAsia="Times New Roman" w:cstheme="minorHAnsi"/>
          <w:color w:val="737373"/>
        </w:rPr>
        <w:t>. </w:t>
      </w:r>
      <w:r w:rsidRPr="009C4E9A">
        <w:rPr>
          <w:rFonts w:eastAsia="Times New Roman" w:cstheme="minorHAnsi"/>
          <w:color w:val="737373"/>
        </w:rPr>
        <w:br/>
      </w:r>
      <w:r w:rsidRPr="009C4E9A">
        <w:rPr>
          <w:rFonts w:eastAsia="Times New Roman" w:cstheme="minorHAnsi"/>
        </w:rPr>
        <w:br/>
        <w:t>CDC. </w:t>
      </w:r>
      <w:r w:rsidRPr="009C4E9A">
        <w:rPr>
          <w:rFonts w:eastAsia="Times New Roman" w:cstheme="minorHAnsi"/>
          <w:i/>
          <w:iCs/>
          <w:bdr w:val="none" w:sz="0" w:space="0" w:color="auto" w:frame="1"/>
        </w:rPr>
        <w:t xml:space="preserve">National </w:t>
      </w:r>
      <w:proofErr w:type="spellStart"/>
      <w:r w:rsidRPr="009C4E9A">
        <w:rPr>
          <w:rFonts w:eastAsia="Times New Roman" w:cstheme="minorHAnsi"/>
          <w:i/>
          <w:iCs/>
          <w:bdr w:val="none" w:sz="0" w:space="0" w:color="auto" w:frame="1"/>
        </w:rPr>
        <w:t>Biosurveillance</w:t>
      </w:r>
      <w:proofErr w:type="spellEnd"/>
      <w:r w:rsidRPr="009C4E9A">
        <w:rPr>
          <w:rFonts w:eastAsia="Times New Roman" w:cstheme="minorHAnsi"/>
          <w:i/>
          <w:iCs/>
          <w:bdr w:val="none" w:sz="0" w:space="0" w:color="auto" w:frame="1"/>
        </w:rPr>
        <w:t xml:space="preserve"> Strategy for Human Health</w:t>
      </w:r>
      <w:r w:rsidRPr="009C4E9A">
        <w:rPr>
          <w:rFonts w:eastAsia="Times New Roman" w:cstheme="minorHAnsi"/>
        </w:rPr>
        <w:t> (NBSHH). July 2012. Available at </w:t>
      </w:r>
      <w:hyperlink r:id="rId66" w:tgtFrame="_blank" w:tooltip="https://www.whitehouse.gov/sites/default/files/National_Strategy_for_Biosurveillance_July_2012.pdf" w:history="1">
        <w:r w:rsidRPr="009C4E9A">
          <w:rPr>
            <w:rFonts w:eastAsia="Times New Roman" w:cstheme="minorHAnsi"/>
            <w:color w:val="0F88B8"/>
            <w:u w:val="single"/>
            <w:bdr w:val="none" w:sz="0" w:space="0" w:color="auto" w:frame="1"/>
          </w:rPr>
          <w:t>https://www.whitehouse.gov/sites/default/files/National_Strategy_for_Biosurveillance_July_2012.pdf</w:t>
        </w:r>
      </w:hyperlink>
      <w:r w:rsidRPr="009C4E9A">
        <w:rPr>
          <w:rFonts w:eastAsia="Times New Roman" w:cstheme="minorHAnsi"/>
          <w:color w:val="737373"/>
        </w:rPr>
        <w:t>. </w:t>
      </w:r>
      <w:r w:rsidRPr="009C4E9A">
        <w:rPr>
          <w:rFonts w:eastAsia="Times New Roman" w:cstheme="minorHAnsi"/>
          <w:color w:val="737373"/>
        </w:rPr>
        <w:br/>
      </w:r>
      <w:r w:rsidRPr="009C4E9A">
        <w:rPr>
          <w:rFonts w:eastAsia="Times New Roman" w:cstheme="minorHAnsi"/>
        </w:rPr>
        <w:br/>
      </w:r>
      <w:r w:rsidRPr="009C4E9A">
        <w:rPr>
          <w:rFonts w:eastAsia="Times New Roman" w:cstheme="minorHAnsi"/>
          <w:b/>
          <w:bCs/>
          <w:bdr w:val="none" w:sz="0" w:space="0" w:color="auto" w:frame="1"/>
        </w:rPr>
        <w:t>Offices/Programs/Activities </w:t>
      </w:r>
      <w:r w:rsidRPr="009C4E9A">
        <w:rPr>
          <w:rFonts w:eastAsia="Times New Roman" w:cstheme="minorHAnsi"/>
          <w:b/>
          <w:bCs/>
          <w:bdr w:val="none" w:sz="0" w:space="0" w:color="auto" w:frame="1"/>
        </w:rPr>
        <w:br/>
      </w:r>
      <w:r w:rsidRPr="009C4E9A">
        <w:rPr>
          <w:rFonts w:eastAsia="Times New Roman" w:cstheme="minorHAnsi"/>
        </w:rPr>
        <w:t>Flu.gov. Available at </w:t>
      </w:r>
      <w:hyperlink r:id="rId67" w:tgtFrame="_blank" w:tooltip="http://www.flu.gov" w:history="1">
        <w:r w:rsidRPr="009C4E9A">
          <w:rPr>
            <w:rFonts w:eastAsia="Times New Roman" w:cstheme="minorHAnsi"/>
            <w:color w:val="0F88B8"/>
            <w:u w:val="single"/>
            <w:bdr w:val="none" w:sz="0" w:space="0" w:color="auto" w:frame="1"/>
          </w:rPr>
          <w:t>http://www.flu.gov</w:t>
        </w:r>
      </w:hyperlink>
      <w:r w:rsidRPr="009C4E9A">
        <w:rPr>
          <w:rFonts w:eastAsia="Times New Roman" w:cstheme="minorHAnsi"/>
          <w:color w:val="737373"/>
        </w:rPr>
        <w:t>. </w:t>
      </w:r>
      <w:r w:rsidRPr="009C4E9A">
        <w:rPr>
          <w:rFonts w:eastAsia="Times New Roman" w:cstheme="minorHAnsi"/>
          <w:color w:val="737373"/>
        </w:rPr>
        <w:br/>
      </w:r>
    </w:p>
    <w:p w14:paraId="73598129" w14:textId="77777777" w:rsidR="003F4B92" w:rsidRPr="009C4E9A" w:rsidRDefault="003F4B92" w:rsidP="00FC64BC">
      <w:pPr>
        <w:rPr>
          <w:rFonts w:eastAsia="Times New Roman" w:cstheme="minorHAnsi"/>
          <w:b/>
          <w:bCs/>
        </w:rPr>
      </w:pPr>
      <w:r w:rsidRPr="009C4E9A">
        <w:rPr>
          <w:rFonts w:eastAsia="Times New Roman" w:cstheme="minorHAnsi"/>
          <w:b/>
          <w:bCs/>
        </w:rPr>
        <w:t xml:space="preserve">Project </w:t>
      </w:r>
      <w:proofErr w:type="spellStart"/>
      <w:r w:rsidRPr="009C4E9A">
        <w:rPr>
          <w:rFonts w:eastAsia="Times New Roman" w:cstheme="minorHAnsi"/>
          <w:b/>
          <w:bCs/>
        </w:rPr>
        <w:t>BioShield</w:t>
      </w:r>
      <w:proofErr w:type="spellEnd"/>
      <w:r w:rsidRPr="009C4E9A">
        <w:rPr>
          <w:rFonts w:eastAsia="Times New Roman" w:cstheme="minorHAnsi"/>
          <w:b/>
          <w:bCs/>
        </w:rPr>
        <w:t xml:space="preserve"> Act of 2004</w:t>
      </w:r>
    </w:p>
    <w:p w14:paraId="4BBCEB65" w14:textId="77777777" w:rsidR="003F4B92" w:rsidRPr="009C4E9A" w:rsidRDefault="003F4B92" w:rsidP="003F4B92">
      <w:pPr>
        <w:shd w:val="clear" w:color="auto" w:fill="FFFFFF"/>
        <w:spacing w:line="240" w:lineRule="atLeast"/>
        <w:textAlignment w:val="baseline"/>
        <w:rPr>
          <w:rFonts w:eastAsia="Times New Roman" w:cstheme="minorHAnsi"/>
        </w:rPr>
      </w:pPr>
      <w:r w:rsidRPr="009C4E9A">
        <w:rPr>
          <w:rFonts w:eastAsia="Times New Roman" w:cstheme="minorHAnsi"/>
        </w:rPr>
        <w:br/>
      </w:r>
      <w:r w:rsidRPr="009C4E9A">
        <w:rPr>
          <w:rFonts w:eastAsia="Times New Roman" w:cstheme="minorHAnsi"/>
          <w:b/>
          <w:bCs/>
          <w:bdr w:val="none" w:sz="0" w:space="0" w:color="auto" w:frame="1"/>
        </w:rPr>
        <w:t>Public Law, Statute, and Regulations </w:t>
      </w:r>
      <w:r w:rsidRPr="009C4E9A">
        <w:rPr>
          <w:rFonts w:eastAsia="Times New Roman" w:cstheme="minorHAnsi"/>
          <w:b/>
          <w:bCs/>
          <w:bdr w:val="none" w:sz="0" w:space="0" w:color="auto" w:frame="1"/>
        </w:rPr>
        <w:br/>
      </w:r>
      <w:r w:rsidRPr="009C4E9A">
        <w:rPr>
          <w:rFonts w:eastAsia="Times New Roman" w:cstheme="minorHAnsi"/>
        </w:rPr>
        <w:t xml:space="preserve">Project </w:t>
      </w:r>
      <w:proofErr w:type="spellStart"/>
      <w:r w:rsidRPr="009C4E9A">
        <w:rPr>
          <w:rFonts w:eastAsia="Times New Roman" w:cstheme="minorHAnsi"/>
        </w:rPr>
        <w:t>BioShield</w:t>
      </w:r>
      <w:proofErr w:type="spellEnd"/>
      <w:r w:rsidRPr="009C4E9A">
        <w:rPr>
          <w:rFonts w:eastAsia="Times New Roman" w:cstheme="minorHAnsi"/>
        </w:rPr>
        <w:t xml:space="preserve"> Act of 2004. Pub. L. No. 108-276. </w:t>
      </w:r>
      <w:r w:rsidRPr="009C4E9A">
        <w:rPr>
          <w:rFonts w:eastAsia="Times New Roman" w:cstheme="minorHAnsi"/>
        </w:rPr>
        <w:br/>
      </w:r>
    </w:p>
    <w:p w14:paraId="299F5D7B" w14:textId="0DDA3770" w:rsidR="003F4B92" w:rsidRPr="009C4E9A" w:rsidRDefault="003F4B92" w:rsidP="003F4B92">
      <w:pPr>
        <w:shd w:val="clear" w:color="auto" w:fill="FFFFFF"/>
        <w:spacing w:after="240" w:line="240" w:lineRule="atLeast"/>
        <w:textAlignment w:val="baseline"/>
        <w:rPr>
          <w:rFonts w:eastAsia="Times New Roman" w:cstheme="minorHAnsi"/>
          <w:color w:val="737373"/>
        </w:rPr>
      </w:pPr>
      <w:r w:rsidRPr="009C4E9A">
        <w:rPr>
          <w:rFonts w:eastAsia="Times New Roman" w:cstheme="minorHAnsi"/>
          <w:b/>
          <w:bCs/>
          <w:bdr w:val="none" w:sz="0" w:space="0" w:color="auto" w:frame="1"/>
        </w:rPr>
        <w:t>Offices/Programs/Activities </w:t>
      </w:r>
      <w:r w:rsidRPr="009C4E9A">
        <w:rPr>
          <w:rFonts w:eastAsia="Times New Roman" w:cstheme="minorHAnsi"/>
          <w:b/>
          <w:bCs/>
          <w:bdr w:val="none" w:sz="0" w:space="0" w:color="auto" w:frame="1"/>
        </w:rPr>
        <w:br/>
      </w:r>
      <w:r w:rsidRPr="009C4E9A">
        <w:rPr>
          <w:rFonts w:eastAsia="Times New Roman" w:cstheme="minorHAnsi"/>
        </w:rPr>
        <w:t>Department of Health and Human Services. “Medical Countermeasures” webpage available at</w:t>
      </w:r>
      <w:r w:rsidRPr="009C4E9A">
        <w:rPr>
          <w:rFonts w:eastAsia="Times New Roman" w:cstheme="minorHAnsi"/>
          <w:color w:val="737373"/>
        </w:rPr>
        <w:t> </w:t>
      </w:r>
      <w:hyperlink r:id="rId68" w:tgtFrame="_blank" w:tooltip="http://www.phe.gov/preparedness/mcm/pages/default.aspx" w:history="1">
        <w:r w:rsidRPr="009C4E9A">
          <w:rPr>
            <w:rFonts w:eastAsia="Times New Roman" w:cstheme="minorHAnsi"/>
            <w:color w:val="0F88B8"/>
            <w:u w:val="single"/>
            <w:bdr w:val="none" w:sz="0" w:space="0" w:color="auto" w:frame="1"/>
          </w:rPr>
          <w:t>http://www.phe.gov/preparedness/mcm/pages/default.aspx</w:t>
        </w:r>
      </w:hyperlink>
      <w:r w:rsidR="00FC64BC" w:rsidRPr="009C4E9A">
        <w:rPr>
          <w:rFonts w:eastAsia="Times New Roman" w:cstheme="minorHAnsi"/>
          <w:color w:val="0F88B8"/>
          <w:u w:val="single"/>
          <w:bdr w:val="none" w:sz="0" w:space="0" w:color="auto" w:frame="1"/>
        </w:rPr>
        <w:t xml:space="preserve"> </w:t>
      </w:r>
      <w:r w:rsidRPr="009C4E9A">
        <w:rPr>
          <w:rFonts w:eastAsia="Times New Roman" w:cstheme="minorHAnsi"/>
        </w:rPr>
        <w:t>and “Medical Countermeasures.gov” website at</w:t>
      </w:r>
      <w:r w:rsidRPr="009C4E9A">
        <w:rPr>
          <w:rFonts w:eastAsia="Times New Roman" w:cstheme="minorHAnsi"/>
          <w:color w:val="737373"/>
        </w:rPr>
        <w:t> </w:t>
      </w:r>
      <w:hyperlink r:id="rId69" w:tgtFrame="_blank" w:tooltip="http://www.medicalcountermeasures.gov" w:history="1">
        <w:r w:rsidRPr="009C4E9A">
          <w:rPr>
            <w:rFonts w:eastAsia="Times New Roman" w:cstheme="minorHAnsi"/>
            <w:color w:val="0F88B8"/>
            <w:u w:val="single"/>
            <w:bdr w:val="none" w:sz="0" w:space="0" w:color="auto" w:frame="1"/>
          </w:rPr>
          <w:t>http://www.medicalcountermeasures.gov</w:t>
        </w:r>
      </w:hyperlink>
      <w:r w:rsidRPr="009C4E9A">
        <w:rPr>
          <w:rFonts w:eastAsia="Times New Roman" w:cstheme="minorHAnsi"/>
          <w:color w:val="737373"/>
        </w:rPr>
        <w:t>. </w:t>
      </w:r>
      <w:r w:rsidRPr="009C4E9A">
        <w:rPr>
          <w:rFonts w:eastAsia="Times New Roman" w:cstheme="minorHAnsi"/>
          <w:color w:val="737373"/>
        </w:rPr>
        <w:br/>
      </w:r>
      <w:r w:rsidRPr="009C4E9A">
        <w:rPr>
          <w:rFonts w:eastAsia="Times New Roman" w:cstheme="minorHAnsi"/>
        </w:rPr>
        <w:br/>
        <w:t>Department of Health and Human Services, Office of the Assistant Secretary of Preparedness and Response. “Public Health Emergency” webpage. Available at</w:t>
      </w:r>
      <w:r w:rsidRPr="009C4E9A">
        <w:rPr>
          <w:rFonts w:eastAsia="Times New Roman" w:cstheme="minorHAnsi"/>
          <w:color w:val="737373"/>
        </w:rPr>
        <w:t> </w:t>
      </w:r>
      <w:hyperlink r:id="rId70" w:tgtFrame="_blank" w:tooltip="http://www.phe.gov/Preparedness/pages/default.aspx" w:history="1">
        <w:r w:rsidRPr="009C4E9A">
          <w:rPr>
            <w:rFonts w:eastAsia="Times New Roman" w:cstheme="minorHAnsi"/>
            <w:color w:val="0F88B8"/>
            <w:u w:val="single"/>
            <w:bdr w:val="none" w:sz="0" w:space="0" w:color="auto" w:frame="1"/>
          </w:rPr>
          <w:t>http://www.phe.gov/Preparedness/pages/default.aspx</w:t>
        </w:r>
      </w:hyperlink>
      <w:r w:rsidRPr="009C4E9A">
        <w:rPr>
          <w:rFonts w:eastAsia="Times New Roman" w:cstheme="minorHAnsi"/>
          <w:color w:val="737373"/>
        </w:rPr>
        <w:t>. </w:t>
      </w:r>
      <w:r w:rsidRPr="009C4E9A">
        <w:rPr>
          <w:rFonts w:eastAsia="Times New Roman" w:cstheme="minorHAnsi"/>
          <w:color w:val="737373"/>
        </w:rPr>
        <w:br/>
      </w:r>
      <w:r w:rsidRPr="009C4E9A">
        <w:rPr>
          <w:rFonts w:eastAsia="Times New Roman" w:cstheme="minorHAnsi"/>
        </w:rPr>
        <w:br/>
      </w:r>
      <w:r w:rsidRPr="009C4E9A">
        <w:rPr>
          <w:rFonts w:eastAsia="Times New Roman" w:cstheme="minorHAnsi"/>
          <w:b/>
          <w:bCs/>
          <w:bdr w:val="none" w:sz="0" w:space="0" w:color="auto" w:frame="1"/>
        </w:rPr>
        <w:t>Other Resources </w:t>
      </w:r>
      <w:r w:rsidRPr="009C4E9A">
        <w:rPr>
          <w:rFonts w:eastAsia="Times New Roman" w:cstheme="minorHAnsi"/>
          <w:b/>
          <w:bCs/>
          <w:bdr w:val="none" w:sz="0" w:space="0" w:color="auto" w:frame="1"/>
        </w:rPr>
        <w:br/>
      </w:r>
      <w:proofErr w:type="spellStart"/>
      <w:r w:rsidRPr="009C4E9A">
        <w:rPr>
          <w:rFonts w:eastAsia="Times New Roman" w:cstheme="minorHAnsi"/>
        </w:rPr>
        <w:t>Gottron</w:t>
      </w:r>
      <w:proofErr w:type="spellEnd"/>
      <w:r w:rsidRPr="009C4E9A">
        <w:rPr>
          <w:rFonts w:eastAsia="Times New Roman" w:cstheme="minorHAnsi"/>
        </w:rPr>
        <w:t xml:space="preserve"> F. Congressional Research Service. </w:t>
      </w:r>
      <w:r w:rsidRPr="009C4E9A">
        <w:rPr>
          <w:rFonts w:eastAsia="Times New Roman" w:cstheme="minorHAnsi"/>
          <w:i/>
          <w:iCs/>
          <w:bdr w:val="none" w:sz="0" w:space="0" w:color="auto" w:frame="1"/>
        </w:rPr>
        <w:t xml:space="preserve">Project </w:t>
      </w:r>
      <w:proofErr w:type="spellStart"/>
      <w:r w:rsidRPr="009C4E9A">
        <w:rPr>
          <w:rFonts w:eastAsia="Times New Roman" w:cstheme="minorHAnsi"/>
          <w:i/>
          <w:iCs/>
          <w:bdr w:val="none" w:sz="0" w:space="0" w:color="auto" w:frame="1"/>
        </w:rPr>
        <w:t>BioShield</w:t>
      </w:r>
      <w:proofErr w:type="spellEnd"/>
      <w:r w:rsidRPr="009C4E9A">
        <w:rPr>
          <w:rFonts w:eastAsia="Times New Roman" w:cstheme="minorHAnsi"/>
          <w:i/>
          <w:iCs/>
          <w:bdr w:val="none" w:sz="0" w:space="0" w:color="auto" w:frame="1"/>
        </w:rPr>
        <w:t>: Purposes and Authorities </w:t>
      </w:r>
      <w:r w:rsidRPr="009C4E9A">
        <w:rPr>
          <w:rFonts w:eastAsia="Times New Roman" w:cstheme="minorHAnsi"/>
        </w:rPr>
        <w:t>(RS21507). July 6, 2009. Available at </w:t>
      </w:r>
      <w:hyperlink r:id="rId71" w:tgtFrame="_blank" w:tooltip="http://www.hsdl.org/?view&amp;amp;did=15074" w:history="1">
        <w:r w:rsidRPr="009C4E9A">
          <w:rPr>
            <w:rFonts w:eastAsia="Times New Roman" w:cstheme="minorHAnsi"/>
            <w:color w:val="0F88B8"/>
            <w:u w:val="single"/>
            <w:bdr w:val="none" w:sz="0" w:space="0" w:color="auto" w:frame="1"/>
          </w:rPr>
          <w:t>http://www.hsdl.org/?view&amp;did=15074</w:t>
        </w:r>
      </w:hyperlink>
      <w:r w:rsidRPr="009C4E9A">
        <w:rPr>
          <w:rFonts w:eastAsia="Times New Roman" w:cstheme="minorHAnsi"/>
          <w:color w:val="737373"/>
        </w:rPr>
        <w:t>. </w:t>
      </w:r>
      <w:r w:rsidRPr="009C4E9A">
        <w:rPr>
          <w:rFonts w:eastAsia="Times New Roman" w:cstheme="minorHAnsi"/>
          <w:color w:val="737373"/>
        </w:rPr>
        <w:br/>
      </w:r>
      <w:r w:rsidRPr="009C4E9A">
        <w:rPr>
          <w:rFonts w:eastAsia="Times New Roman" w:cstheme="minorHAnsi"/>
        </w:rPr>
        <w:br/>
        <w:t>U.S. Food and Drug Administration and the U.S. Centers for Disease Control and Prevention. “Emergency Use Authorization” online course. Available at </w:t>
      </w:r>
      <w:hyperlink r:id="rId72" w:tgtFrame="_blank" w:tooltip="http://www.bt.cdc.gov/training/eua/index.html" w:history="1">
        <w:r w:rsidRPr="009C4E9A">
          <w:rPr>
            <w:rFonts w:eastAsia="Times New Roman" w:cstheme="minorHAnsi"/>
            <w:color w:val="0F88B8"/>
            <w:u w:val="single"/>
            <w:bdr w:val="none" w:sz="0" w:space="0" w:color="auto" w:frame="1"/>
          </w:rPr>
          <w:t>http://www.bt.cdc.gov/training/eua/index.html</w:t>
        </w:r>
      </w:hyperlink>
      <w:r w:rsidRPr="009C4E9A">
        <w:rPr>
          <w:rFonts w:eastAsia="Times New Roman" w:cstheme="minorHAnsi"/>
          <w:color w:val="737373"/>
        </w:rPr>
        <w:t>. </w:t>
      </w:r>
      <w:r w:rsidRPr="009C4E9A">
        <w:rPr>
          <w:rFonts w:eastAsia="Times New Roman" w:cstheme="minorHAnsi"/>
          <w:color w:val="737373"/>
        </w:rPr>
        <w:br/>
      </w:r>
      <w:r w:rsidRPr="009C4E9A">
        <w:rPr>
          <w:rFonts w:eastAsia="Times New Roman" w:cstheme="minorHAnsi"/>
        </w:rPr>
        <w:br/>
        <w:t>U.S. Government Accountability Office. </w:t>
      </w:r>
      <w:r w:rsidRPr="009C4E9A">
        <w:rPr>
          <w:rFonts w:eastAsia="Times New Roman" w:cstheme="minorHAnsi"/>
          <w:i/>
          <w:iCs/>
          <w:bdr w:val="none" w:sz="0" w:space="0" w:color="auto" w:frame="1"/>
        </w:rPr>
        <w:t xml:space="preserve">Project </w:t>
      </w:r>
      <w:proofErr w:type="spellStart"/>
      <w:r w:rsidRPr="009C4E9A">
        <w:rPr>
          <w:rFonts w:eastAsia="Times New Roman" w:cstheme="minorHAnsi"/>
          <w:i/>
          <w:iCs/>
          <w:bdr w:val="none" w:sz="0" w:space="0" w:color="auto" w:frame="1"/>
        </w:rPr>
        <w:t>BioShield</w:t>
      </w:r>
      <w:proofErr w:type="spellEnd"/>
      <w:r w:rsidRPr="009C4E9A">
        <w:rPr>
          <w:rFonts w:eastAsia="Times New Roman" w:cstheme="minorHAnsi"/>
          <w:i/>
          <w:iCs/>
          <w:bdr w:val="none" w:sz="0" w:space="0" w:color="auto" w:frame="1"/>
        </w:rPr>
        <w:t>: HHS Can Improve Agency Internal Controls for Its New Contracting Authorities</w:t>
      </w:r>
      <w:r w:rsidRPr="009C4E9A">
        <w:rPr>
          <w:rFonts w:eastAsia="Times New Roman" w:cstheme="minorHAnsi"/>
        </w:rPr>
        <w:t> (GAO-09-820). July 21, 2009. Available at </w:t>
      </w:r>
      <w:hyperlink r:id="rId73" w:tgtFrame="_blank" w:tooltip="http://www.gao.gov/new.items/d09820.pdf" w:history="1">
        <w:r w:rsidRPr="009C4E9A">
          <w:rPr>
            <w:rFonts w:eastAsia="Times New Roman" w:cstheme="minorHAnsi"/>
            <w:color w:val="0F88B8"/>
            <w:u w:val="single"/>
            <w:bdr w:val="none" w:sz="0" w:space="0" w:color="auto" w:frame="1"/>
          </w:rPr>
          <w:t>http://www.gao.gov/new.items/d09820.pdf</w:t>
        </w:r>
      </w:hyperlink>
      <w:r w:rsidRPr="009C4E9A">
        <w:rPr>
          <w:rFonts w:eastAsia="Times New Roman" w:cstheme="minorHAnsi"/>
          <w:color w:val="737373"/>
        </w:rPr>
        <w:t>. </w:t>
      </w:r>
      <w:r w:rsidRPr="009C4E9A">
        <w:rPr>
          <w:rFonts w:eastAsia="Times New Roman" w:cstheme="minorHAnsi"/>
          <w:color w:val="737373"/>
        </w:rPr>
        <w:br/>
      </w:r>
      <w:r w:rsidRPr="009C4E9A">
        <w:rPr>
          <w:rFonts w:eastAsia="Times New Roman" w:cstheme="minorHAnsi"/>
        </w:rPr>
        <w:br/>
        <w:t>U.S. Government Accountability Office. </w:t>
      </w:r>
      <w:r w:rsidRPr="009C4E9A">
        <w:rPr>
          <w:rFonts w:eastAsia="Times New Roman" w:cstheme="minorHAnsi"/>
          <w:i/>
          <w:iCs/>
          <w:bdr w:val="none" w:sz="0" w:space="0" w:color="auto" w:frame="1"/>
        </w:rPr>
        <w:t xml:space="preserve">Project </w:t>
      </w:r>
      <w:proofErr w:type="spellStart"/>
      <w:r w:rsidRPr="009C4E9A">
        <w:rPr>
          <w:rFonts w:eastAsia="Times New Roman" w:cstheme="minorHAnsi"/>
          <w:i/>
          <w:iCs/>
          <w:bdr w:val="none" w:sz="0" w:space="0" w:color="auto" w:frame="1"/>
        </w:rPr>
        <w:t>BioShield</w:t>
      </w:r>
      <w:proofErr w:type="spellEnd"/>
      <w:r w:rsidRPr="009C4E9A">
        <w:rPr>
          <w:rFonts w:eastAsia="Times New Roman" w:cstheme="minorHAnsi"/>
          <w:i/>
          <w:iCs/>
          <w:bdr w:val="none" w:sz="0" w:space="0" w:color="auto" w:frame="1"/>
        </w:rPr>
        <w:t xml:space="preserve"> Act: HHS Has Supported Development, Procurement, and Emergency Use of Medical Countermeasures to Address Health Threats </w:t>
      </w:r>
      <w:r w:rsidRPr="009C4E9A">
        <w:rPr>
          <w:rFonts w:eastAsia="Times New Roman" w:cstheme="minorHAnsi"/>
        </w:rPr>
        <w:t>(GAO-09-878R). July 24, 2009. Available at</w:t>
      </w:r>
      <w:r w:rsidRPr="009C4E9A">
        <w:rPr>
          <w:rFonts w:eastAsia="Times New Roman" w:cstheme="minorHAnsi"/>
          <w:color w:val="737373"/>
        </w:rPr>
        <w:t> </w:t>
      </w:r>
      <w:hyperlink r:id="rId74" w:tgtFrame="_blank" w:tooltip="http://www.gao.gov/new.items/d09878r.pdf" w:history="1">
        <w:r w:rsidRPr="009C4E9A">
          <w:rPr>
            <w:rFonts w:eastAsia="Times New Roman" w:cstheme="minorHAnsi"/>
            <w:color w:val="0F88B8"/>
            <w:u w:val="single"/>
            <w:bdr w:val="none" w:sz="0" w:space="0" w:color="auto" w:frame="1"/>
          </w:rPr>
          <w:t>http://www.gao.gov/new.items/d09878r.pdf</w:t>
        </w:r>
      </w:hyperlink>
      <w:r w:rsidRPr="009C4E9A">
        <w:rPr>
          <w:rFonts w:eastAsia="Times New Roman" w:cstheme="minorHAnsi"/>
          <w:color w:val="737373"/>
        </w:rPr>
        <w:t>. </w:t>
      </w:r>
      <w:r w:rsidRPr="009C4E9A">
        <w:rPr>
          <w:rFonts w:eastAsia="Times New Roman" w:cstheme="minorHAnsi"/>
          <w:color w:val="737373"/>
        </w:rPr>
        <w:br/>
      </w:r>
    </w:p>
    <w:p w14:paraId="61D1FEB7" w14:textId="77777777" w:rsidR="003F4B92" w:rsidRPr="009C4E9A" w:rsidRDefault="003F4B92" w:rsidP="00FC64BC">
      <w:pPr>
        <w:rPr>
          <w:rFonts w:eastAsia="Times New Roman" w:cstheme="minorHAnsi"/>
          <w:b/>
          <w:bCs/>
        </w:rPr>
      </w:pPr>
      <w:r w:rsidRPr="009C4E9A">
        <w:rPr>
          <w:rFonts w:eastAsia="Times New Roman" w:cstheme="minorHAnsi"/>
          <w:b/>
          <w:bCs/>
        </w:rPr>
        <w:t>Public Health Service Act, Section 319—Authorities Related to Public Health Emergencies</w:t>
      </w:r>
    </w:p>
    <w:p w14:paraId="502593D0" w14:textId="5863A077" w:rsidR="003F4B92" w:rsidRPr="009C4E9A" w:rsidRDefault="003F4B92" w:rsidP="003F4B92">
      <w:pPr>
        <w:shd w:val="clear" w:color="auto" w:fill="FFFFFF"/>
        <w:spacing w:after="240" w:line="240" w:lineRule="atLeast"/>
        <w:textAlignment w:val="baseline"/>
        <w:rPr>
          <w:rFonts w:eastAsia="Times New Roman" w:cstheme="minorHAnsi"/>
        </w:rPr>
      </w:pPr>
      <w:r w:rsidRPr="009C4E9A">
        <w:rPr>
          <w:rFonts w:eastAsia="Times New Roman" w:cstheme="minorHAnsi"/>
        </w:rPr>
        <w:br/>
      </w:r>
      <w:r w:rsidRPr="009C4E9A">
        <w:rPr>
          <w:rFonts w:eastAsia="Times New Roman" w:cstheme="minorHAnsi"/>
          <w:b/>
          <w:bCs/>
          <w:bdr w:val="none" w:sz="0" w:space="0" w:color="auto" w:frame="1"/>
        </w:rPr>
        <w:t>Public Law, Statute, and Regulations </w:t>
      </w:r>
      <w:r w:rsidRPr="009C4E9A">
        <w:rPr>
          <w:rFonts w:eastAsia="Times New Roman" w:cstheme="minorHAnsi"/>
          <w:b/>
          <w:bCs/>
          <w:bdr w:val="none" w:sz="0" w:space="0" w:color="auto" w:frame="1"/>
        </w:rPr>
        <w:br/>
      </w:r>
      <w:r w:rsidRPr="009C4E9A">
        <w:rPr>
          <w:rFonts w:eastAsia="Times New Roman" w:cstheme="minorHAnsi"/>
        </w:rPr>
        <w:t>PHS Act Sec. 319. Codified at 42 U.S.C. § 247d. Available at </w:t>
      </w:r>
      <w:hyperlink r:id="rId75" w:tgtFrame="_blank" w:tooltip="http://www.gpo.gov/fdsys/pkg/USCODE-2009-title42/html/USCODE-2009-title42-chap6A-subchapII.htm" w:history="1">
        <w:r w:rsidRPr="009C4E9A">
          <w:rPr>
            <w:rFonts w:eastAsia="Times New Roman" w:cstheme="minorHAnsi"/>
            <w:color w:val="0F88B8"/>
            <w:u w:val="single"/>
            <w:bdr w:val="none" w:sz="0" w:space="0" w:color="auto" w:frame="1"/>
          </w:rPr>
          <w:t>http://www.gpo.gov/fdsys/pkg/USCODE-2009-title42/html/USCODE-2009-title42-chap6A-subchapII.htm</w:t>
        </w:r>
      </w:hyperlink>
      <w:r w:rsidRPr="009C4E9A">
        <w:rPr>
          <w:rFonts w:eastAsia="Times New Roman" w:cstheme="minorHAnsi"/>
          <w:color w:val="737373"/>
        </w:rPr>
        <w:t>. </w:t>
      </w:r>
      <w:r w:rsidRPr="009C4E9A">
        <w:rPr>
          <w:rFonts w:eastAsia="Times New Roman" w:cstheme="minorHAnsi"/>
          <w:color w:val="737373"/>
        </w:rPr>
        <w:br/>
      </w:r>
    </w:p>
    <w:p w14:paraId="5A97A052" w14:textId="77777777" w:rsidR="003F4B92" w:rsidRPr="009C4E9A" w:rsidRDefault="003F4B92" w:rsidP="009C4E9A">
      <w:pPr>
        <w:keepNext/>
        <w:rPr>
          <w:rFonts w:eastAsia="Times New Roman" w:cstheme="minorHAnsi"/>
          <w:b/>
          <w:bCs/>
        </w:rPr>
      </w:pPr>
      <w:r w:rsidRPr="009C4E9A">
        <w:rPr>
          <w:rFonts w:eastAsia="Times New Roman" w:cstheme="minorHAnsi"/>
          <w:b/>
          <w:bCs/>
        </w:rPr>
        <w:lastRenderedPageBreak/>
        <w:t>Public Readiness and Emergency Preparedness Act (PREP Act)</w:t>
      </w:r>
    </w:p>
    <w:p w14:paraId="05EE5D7B" w14:textId="7D5B9E32" w:rsidR="003F4B92" w:rsidRPr="009C4E9A" w:rsidRDefault="003F4B92" w:rsidP="003F4B92">
      <w:pPr>
        <w:shd w:val="clear" w:color="auto" w:fill="FFFFFF"/>
        <w:spacing w:after="240" w:line="240" w:lineRule="atLeast"/>
        <w:textAlignment w:val="baseline"/>
        <w:rPr>
          <w:rFonts w:eastAsia="Times New Roman" w:cstheme="minorHAnsi"/>
        </w:rPr>
      </w:pPr>
      <w:r w:rsidRPr="009C4E9A">
        <w:rPr>
          <w:rFonts w:eastAsia="Times New Roman" w:cstheme="minorHAnsi"/>
          <w:i/>
          <w:iCs/>
          <w:bdr w:val="none" w:sz="0" w:space="0" w:color="auto" w:frame="1"/>
        </w:rPr>
        <w:t>See also </w:t>
      </w:r>
      <w:hyperlink r:id="rId76" w:anchor="Countermeasures-Injury" w:history="1">
        <w:r w:rsidRPr="009C4E9A">
          <w:rPr>
            <w:rFonts w:eastAsia="Times New Roman" w:cstheme="minorHAnsi"/>
            <w:i/>
            <w:iCs/>
            <w:color w:val="0F88B8"/>
            <w:u w:val="single"/>
            <w:bdr w:val="none" w:sz="0" w:space="0" w:color="auto" w:frame="1"/>
          </w:rPr>
          <w:t>“Countermeasures Injury Compensation Program”</w:t>
        </w:r>
      </w:hyperlink>
      <w:r w:rsidRPr="009C4E9A">
        <w:rPr>
          <w:rFonts w:eastAsia="Times New Roman" w:cstheme="minorHAnsi"/>
          <w:i/>
          <w:iCs/>
          <w:color w:val="737373"/>
          <w:bdr w:val="none" w:sz="0" w:space="0" w:color="auto" w:frame="1"/>
        </w:rPr>
        <w:t> </w:t>
      </w:r>
      <w:r w:rsidRPr="009C4E9A">
        <w:rPr>
          <w:rFonts w:eastAsia="Times New Roman" w:cstheme="minorHAnsi"/>
          <w:i/>
          <w:iCs/>
          <w:color w:val="737373"/>
          <w:bdr w:val="none" w:sz="0" w:space="0" w:color="auto" w:frame="1"/>
        </w:rPr>
        <w:br/>
      </w:r>
      <w:r w:rsidRPr="009C4E9A">
        <w:rPr>
          <w:rFonts w:eastAsia="Times New Roman" w:cstheme="minorHAnsi"/>
          <w:color w:val="737373"/>
        </w:rPr>
        <w:br/>
      </w:r>
      <w:r w:rsidRPr="009C4E9A">
        <w:rPr>
          <w:rFonts w:eastAsia="Times New Roman" w:cstheme="minorHAnsi"/>
          <w:b/>
          <w:bCs/>
          <w:bdr w:val="none" w:sz="0" w:space="0" w:color="auto" w:frame="1"/>
        </w:rPr>
        <w:t>Public Law, Statute, and Regulations </w:t>
      </w:r>
      <w:r w:rsidRPr="009C4E9A">
        <w:rPr>
          <w:rFonts w:eastAsia="Times New Roman" w:cstheme="minorHAnsi"/>
          <w:b/>
          <w:bCs/>
          <w:bdr w:val="none" w:sz="0" w:space="0" w:color="auto" w:frame="1"/>
        </w:rPr>
        <w:br/>
      </w:r>
      <w:r w:rsidRPr="009C4E9A">
        <w:rPr>
          <w:rFonts w:eastAsia="Times New Roman" w:cstheme="minorHAnsi"/>
        </w:rPr>
        <w:t>Public Readiness and Emergency Preparedness Act of 2005. Pub. L. No. 109-417 (120 STAT. 2831). Available at </w:t>
      </w:r>
      <w:hyperlink r:id="rId77" w:tgtFrame="_blank" w:tooltip="http://www.gpo.gov/fdsys/pkg/PLAW-109publ417/pdf/PLAW-109publ417.pdf" w:history="1">
        <w:r w:rsidRPr="009C4E9A">
          <w:rPr>
            <w:rFonts w:eastAsia="Times New Roman" w:cstheme="minorHAnsi"/>
            <w:color w:val="0F88B8"/>
            <w:u w:val="single"/>
            <w:bdr w:val="none" w:sz="0" w:space="0" w:color="auto" w:frame="1"/>
          </w:rPr>
          <w:t>http://www.gpo.gov/fdsys/pkg/PLAW-109publ417/pdf/PLAW-109publ417.pdf</w:t>
        </w:r>
      </w:hyperlink>
      <w:r w:rsidRPr="009C4E9A">
        <w:rPr>
          <w:rFonts w:eastAsia="Times New Roman" w:cstheme="minorHAnsi"/>
          <w:color w:val="737373"/>
        </w:rPr>
        <w:t>. </w:t>
      </w:r>
      <w:r w:rsidRPr="009C4E9A">
        <w:rPr>
          <w:rFonts w:eastAsia="Times New Roman" w:cstheme="minorHAnsi"/>
          <w:color w:val="737373"/>
        </w:rPr>
        <w:br/>
      </w:r>
      <w:r w:rsidRPr="009C4E9A">
        <w:rPr>
          <w:rFonts w:eastAsia="Times New Roman" w:cstheme="minorHAnsi"/>
        </w:rPr>
        <w:br/>
        <w:t>Codified in the Public Health Service Act at 42 U.S.C. §§ 247d-6d, 247d-6e. Available at </w:t>
      </w:r>
      <w:hyperlink r:id="rId78" w:tgtFrame="_blank" w:tooltip="http://www.gpo.gov/fdsys/pkg/USCODE-2009-title42/html/USCODE-2009-title42-chap6A-subchapII.htm" w:history="1">
        <w:r w:rsidRPr="009C4E9A">
          <w:rPr>
            <w:rFonts w:eastAsia="Times New Roman" w:cstheme="minorHAnsi"/>
            <w:color w:val="0F88B8"/>
            <w:u w:val="single"/>
            <w:bdr w:val="none" w:sz="0" w:space="0" w:color="auto" w:frame="1"/>
          </w:rPr>
          <w:t>http://www.gpo.gov/fdsys/pkg/USCODE-2009-title42/html/USCODE-2009-title42-chap6A-subchapII.htm</w:t>
        </w:r>
      </w:hyperlink>
      <w:r w:rsidRPr="009C4E9A">
        <w:rPr>
          <w:rFonts w:eastAsia="Times New Roman" w:cstheme="minorHAnsi"/>
          <w:color w:val="737373"/>
        </w:rPr>
        <w:t>. </w:t>
      </w:r>
      <w:r w:rsidRPr="009C4E9A">
        <w:rPr>
          <w:rFonts w:eastAsia="Times New Roman" w:cstheme="minorHAnsi"/>
          <w:color w:val="737373"/>
        </w:rPr>
        <w:br/>
      </w:r>
      <w:r w:rsidRPr="009C4E9A">
        <w:rPr>
          <w:rFonts w:eastAsia="Times New Roman" w:cstheme="minorHAnsi"/>
          <w:color w:val="737373"/>
        </w:rPr>
        <w:br/>
      </w:r>
      <w:r w:rsidRPr="009C4E9A">
        <w:rPr>
          <w:rFonts w:eastAsia="Times New Roman" w:cstheme="minorHAnsi"/>
          <w:b/>
          <w:bCs/>
          <w:bdr w:val="none" w:sz="0" w:space="0" w:color="auto" w:frame="1"/>
        </w:rPr>
        <w:t>Offices/Programs/Activities </w:t>
      </w:r>
      <w:r w:rsidRPr="009C4E9A">
        <w:rPr>
          <w:rFonts w:eastAsia="Times New Roman" w:cstheme="minorHAnsi"/>
        </w:rPr>
        <w:br/>
        <w:t>Department of Health and Human Services. “Public Readiness and Emergency Preparedness Act” webpage. Available at </w:t>
      </w:r>
      <w:hyperlink r:id="rId79" w:tgtFrame="_blank" w:tooltip="http://www.phe.gov/Preparedness/legal/prepact/Pages/default.aspx" w:history="1">
        <w:r w:rsidRPr="009C4E9A">
          <w:rPr>
            <w:rFonts w:eastAsia="Times New Roman" w:cstheme="minorHAnsi"/>
            <w:color w:val="0F88B8"/>
            <w:u w:val="single"/>
            <w:bdr w:val="none" w:sz="0" w:space="0" w:color="auto" w:frame="1"/>
          </w:rPr>
          <w:t>http://www.phe.gov/Preparedness/legal/prepact/Pages/default.aspx</w:t>
        </w:r>
      </w:hyperlink>
      <w:r w:rsidRPr="009C4E9A">
        <w:rPr>
          <w:rFonts w:eastAsia="Times New Roman" w:cstheme="minorHAnsi"/>
          <w:color w:val="737373"/>
        </w:rPr>
        <w:t>. </w:t>
      </w:r>
      <w:r w:rsidRPr="009C4E9A">
        <w:rPr>
          <w:rFonts w:eastAsia="Times New Roman" w:cstheme="minorHAnsi"/>
          <w:color w:val="737373"/>
        </w:rPr>
        <w:br/>
      </w:r>
      <w:r w:rsidRPr="009C4E9A">
        <w:rPr>
          <w:rFonts w:eastAsia="Times New Roman" w:cstheme="minorHAnsi"/>
        </w:rPr>
        <w:br/>
        <w:t>Department of Health and Human Services. “Public Readiness and Emergency Preparedness Act Questions and Answers” webpage. Available at </w:t>
      </w:r>
      <w:hyperlink r:id="rId80" w:tgtFrame="_blank" w:tooltip="http://www.phe.gov/Preparedness/legal/prepact/Pages/prepqa.aspx" w:history="1">
        <w:r w:rsidRPr="009C4E9A">
          <w:rPr>
            <w:rFonts w:eastAsia="Times New Roman" w:cstheme="minorHAnsi"/>
            <w:color w:val="0F88B8"/>
            <w:u w:val="single"/>
            <w:bdr w:val="none" w:sz="0" w:space="0" w:color="auto" w:frame="1"/>
          </w:rPr>
          <w:t>http://www.phe.gov/Preparedness/legal/prepact/Pages/prepqa.aspx</w:t>
        </w:r>
      </w:hyperlink>
      <w:r w:rsidRPr="009C4E9A">
        <w:rPr>
          <w:rFonts w:eastAsia="Times New Roman" w:cstheme="minorHAnsi"/>
          <w:color w:val="737373"/>
        </w:rPr>
        <w:t>. </w:t>
      </w:r>
      <w:r w:rsidRPr="009C4E9A">
        <w:rPr>
          <w:rFonts w:eastAsia="Times New Roman" w:cstheme="minorHAnsi"/>
          <w:color w:val="737373"/>
        </w:rPr>
        <w:br/>
      </w:r>
      <w:r w:rsidRPr="009C4E9A">
        <w:rPr>
          <w:rFonts w:eastAsia="Times New Roman" w:cstheme="minorHAnsi"/>
        </w:rPr>
        <w:br/>
      </w:r>
      <w:r w:rsidRPr="009C4E9A">
        <w:rPr>
          <w:rFonts w:eastAsia="Times New Roman" w:cstheme="minorHAnsi"/>
          <w:b/>
          <w:bCs/>
          <w:bdr w:val="none" w:sz="0" w:space="0" w:color="auto" w:frame="1"/>
        </w:rPr>
        <w:t>Public Readiness and Emergency Preparedness Act (PREP) Act Declarations </w:t>
      </w:r>
      <w:r w:rsidRPr="009C4E9A">
        <w:rPr>
          <w:rFonts w:eastAsia="Times New Roman" w:cstheme="minorHAnsi"/>
          <w:b/>
          <w:bCs/>
          <w:bdr w:val="none" w:sz="0" w:space="0" w:color="auto" w:frame="1"/>
        </w:rPr>
        <w:br/>
      </w:r>
      <w:r w:rsidRPr="009C4E9A">
        <w:rPr>
          <w:rFonts w:eastAsia="Times New Roman" w:cstheme="minorHAnsi"/>
        </w:rPr>
        <w:t>Current and expired PREP Act Declarations. Available at </w:t>
      </w:r>
      <w:hyperlink r:id="rId81" w:tgtFrame="_blank" w:tooltip="http://www.phe.gov/Preparedness/legal/prepact/Pages/default.aspx" w:history="1">
        <w:r w:rsidRPr="009C4E9A">
          <w:rPr>
            <w:rFonts w:eastAsia="Times New Roman" w:cstheme="minorHAnsi"/>
            <w:color w:val="0F88B8"/>
            <w:u w:val="single"/>
            <w:bdr w:val="none" w:sz="0" w:space="0" w:color="auto" w:frame="1"/>
          </w:rPr>
          <w:t>http://www.phe.gov/Preparedness/legal/prepact/Pages/default.aspx</w:t>
        </w:r>
      </w:hyperlink>
      <w:r w:rsidRPr="009C4E9A">
        <w:rPr>
          <w:rFonts w:eastAsia="Times New Roman" w:cstheme="minorHAnsi"/>
          <w:color w:val="737373"/>
        </w:rPr>
        <w:t>. </w:t>
      </w:r>
      <w:r w:rsidRPr="009C4E9A">
        <w:rPr>
          <w:rFonts w:eastAsia="Times New Roman" w:cstheme="minorHAnsi"/>
          <w:color w:val="737373"/>
        </w:rPr>
        <w:br/>
      </w:r>
    </w:p>
    <w:p w14:paraId="2484FC8B" w14:textId="77777777" w:rsidR="003F4B92" w:rsidRPr="009C4E9A" w:rsidRDefault="003F4B92" w:rsidP="00FC64BC">
      <w:pPr>
        <w:rPr>
          <w:rFonts w:eastAsia="Times New Roman" w:cstheme="minorHAnsi"/>
          <w:b/>
          <w:bCs/>
        </w:rPr>
      </w:pPr>
      <w:r w:rsidRPr="009C4E9A">
        <w:rPr>
          <w:rFonts w:eastAsia="Times New Roman" w:cstheme="minorHAnsi"/>
          <w:b/>
          <w:bCs/>
        </w:rPr>
        <w:t>Shelf Life Extension Program (SLEP)</w:t>
      </w:r>
    </w:p>
    <w:p w14:paraId="1CD93791" w14:textId="0402FD1E" w:rsidR="003F4B92" w:rsidRPr="009C4E9A" w:rsidRDefault="003F4B92" w:rsidP="003F4B92">
      <w:pPr>
        <w:shd w:val="clear" w:color="auto" w:fill="FFFFFF"/>
        <w:spacing w:after="240" w:line="240" w:lineRule="atLeast"/>
        <w:textAlignment w:val="baseline"/>
        <w:rPr>
          <w:rFonts w:eastAsia="Times New Roman" w:cstheme="minorHAnsi"/>
        </w:rPr>
      </w:pPr>
      <w:r w:rsidRPr="009C4E9A">
        <w:rPr>
          <w:rFonts w:eastAsia="Times New Roman" w:cstheme="minorHAnsi"/>
        </w:rPr>
        <w:br/>
      </w:r>
      <w:r w:rsidRPr="009C4E9A">
        <w:rPr>
          <w:rFonts w:eastAsia="Times New Roman" w:cstheme="minorHAnsi"/>
          <w:b/>
          <w:bCs/>
          <w:bdr w:val="none" w:sz="0" w:space="0" w:color="auto" w:frame="1"/>
        </w:rPr>
        <w:t>Offices/Programs/Activities </w:t>
      </w:r>
      <w:r w:rsidRPr="009C4E9A">
        <w:rPr>
          <w:rFonts w:eastAsia="Times New Roman" w:cstheme="minorHAnsi"/>
          <w:b/>
          <w:bCs/>
          <w:bdr w:val="none" w:sz="0" w:space="0" w:color="auto" w:frame="1"/>
        </w:rPr>
        <w:br/>
      </w:r>
      <w:r w:rsidRPr="009C4E9A">
        <w:rPr>
          <w:rFonts w:eastAsia="Times New Roman" w:cstheme="minorHAnsi"/>
        </w:rPr>
        <w:t>Shelf Life Extension Program website. Available at</w:t>
      </w:r>
      <w:r w:rsidRPr="009C4E9A">
        <w:rPr>
          <w:rFonts w:eastAsia="Times New Roman" w:cstheme="minorHAnsi"/>
          <w:color w:val="737373"/>
        </w:rPr>
        <w:t> </w:t>
      </w:r>
      <w:hyperlink r:id="rId82" w:tgtFrame="_blank" w:tooltip="https://slep.dmsbfda.army.mil/portal/page/portal/SLEP_PAGE_GRP/SLEP_HOME" w:history="1">
        <w:r w:rsidRPr="009C4E9A">
          <w:rPr>
            <w:rFonts w:eastAsia="Times New Roman" w:cstheme="minorHAnsi"/>
            <w:color w:val="0F88B8"/>
            <w:u w:val="single"/>
            <w:bdr w:val="none" w:sz="0" w:space="0" w:color="auto" w:frame="1"/>
          </w:rPr>
          <w:t>https://slep.dmsbfda.army.mil/portal/page/portal/SLEP_PAGE_GRP/SLEP_HOME</w:t>
        </w:r>
      </w:hyperlink>
      <w:r w:rsidRPr="009C4E9A">
        <w:rPr>
          <w:rFonts w:eastAsia="Times New Roman" w:cstheme="minorHAnsi"/>
          <w:color w:val="737373"/>
        </w:rPr>
        <w:t>. </w:t>
      </w:r>
      <w:r w:rsidRPr="009C4E9A">
        <w:rPr>
          <w:rFonts w:eastAsia="Times New Roman" w:cstheme="minorHAnsi"/>
          <w:color w:val="737373"/>
        </w:rPr>
        <w:br/>
      </w:r>
      <w:r w:rsidRPr="009C4E9A">
        <w:rPr>
          <w:rFonts w:eastAsia="Times New Roman" w:cstheme="minorHAnsi"/>
        </w:rPr>
        <w:br/>
        <w:t>Defense Medical Materiel Program Office website available at </w:t>
      </w:r>
      <w:hyperlink r:id="rId83" w:tgtFrame="_blank" w:tooltip="http://www.dmsb.mil/aboutUs.asp" w:history="1">
        <w:r w:rsidRPr="009C4E9A">
          <w:rPr>
            <w:rFonts w:eastAsia="Times New Roman" w:cstheme="minorHAnsi"/>
            <w:u w:val="single"/>
            <w:bdr w:val="none" w:sz="0" w:space="0" w:color="auto" w:frame="1"/>
          </w:rPr>
          <w:t>http://www.dmsb.mil/aboutUs.asp</w:t>
        </w:r>
      </w:hyperlink>
      <w:r w:rsidRPr="009C4E9A">
        <w:rPr>
          <w:rFonts w:eastAsia="Times New Roman" w:cstheme="minorHAnsi"/>
        </w:rPr>
        <w:t> and DMMPO SLEP webpage at </w:t>
      </w:r>
      <w:hyperlink r:id="rId84" w:tgtFrame="_blank" w:tooltip="http://www.dmsb.mil/slep.asp." w:history="1">
        <w:r w:rsidRPr="009C4E9A">
          <w:rPr>
            <w:rFonts w:eastAsia="Times New Roman" w:cstheme="minorHAnsi"/>
            <w:color w:val="0F88B8"/>
            <w:u w:val="single"/>
            <w:bdr w:val="none" w:sz="0" w:space="0" w:color="auto" w:frame="1"/>
          </w:rPr>
          <w:t>http://www.dmsb.mil/slep.asp.</w:t>
        </w:r>
      </w:hyperlink>
      <w:r w:rsidRPr="009C4E9A">
        <w:rPr>
          <w:rFonts w:eastAsia="Times New Roman" w:cstheme="minorHAnsi"/>
          <w:color w:val="737373"/>
        </w:rPr>
        <w:t> </w:t>
      </w:r>
      <w:r w:rsidRPr="009C4E9A">
        <w:rPr>
          <w:rFonts w:eastAsia="Times New Roman" w:cstheme="minorHAnsi"/>
        </w:rPr>
        <w:t>[Note: Sites may contain security warnings.] </w:t>
      </w:r>
      <w:r w:rsidRPr="009C4E9A">
        <w:rPr>
          <w:rFonts w:eastAsia="Times New Roman" w:cstheme="minorHAnsi"/>
          <w:color w:val="737373"/>
        </w:rPr>
        <w:br/>
      </w:r>
      <w:r w:rsidRPr="009C4E9A">
        <w:rPr>
          <w:rFonts w:eastAsia="Times New Roman" w:cstheme="minorHAnsi"/>
        </w:rPr>
        <w:br/>
        <w:t>Defense Medical Materiel Program Office. “Extending the Shelf Life of Critical Chemical, Biological, Nuclear, and Radiological (CBRN) Medical Materiel Using the FDA/DOD Shelf Life Extension Program.” January 24, 2006. Available at </w:t>
      </w:r>
      <w:hyperlink r:id="rId85" w:tgtFrame="_blank" w:tooltip="https://slep.dmsbfda.army.mil/slep/slep_info_paper_JAN_2006.doc" w:history="1">
        <w:r w:rsidRPr="009C4E9A">
          <w:rPr>
            <w:rFonts w:eastAsia="Times New Roman" w:cstheme="minorHAnsi"/>
            <w:color w:val="0F88B8"/>
            <w:u w:val="single"/>
            <w:bdr w:val="none" w:sz="0" w:space="0" w:color="auto" w:frame="1"/>
          </w:rPr>
          <w:t>https://slep.dmsbfda.army.mil/slep/slep_info_paper_JAN_2006.doc</w:t>
        </w:r>
      </w:hyperlink>
      <w:r w:rsidRPr="009C4E9A">
        <w:rPr>
          <w:rFonts w:eastAsia="Times New Roman" w:cstheme="minorHAnsi"/>
          <w:color w:val="737373"/>
        </w:rPr>
        <w:t xml:space="preserve">. </w:t>
      </w:r>
      <w:r w:rsidRPr="009C4E9A">
        <w:rPr>
          <w:rFonts w:eastAsia="Times New Roman" w:cstheme="minorHAnsi"/>
        </w:rPr>
        <w:t>[Note: Site may contain security warnings.] </w:t>
      </w:r>
      <w:r w:rsidRPr="009C4E9A">
        <w:rPr>
          <w:rFonts w:eastAsia="Times New Roman" w:cstheme="minorHAnsi"/>
        </w:rPr>
        <w:br/>
      </w:r>
      <w:r w:rsidRPr="009C4E9A">
        <w:rPr>
          <w:rFonts w:eastAsia="Times New Roman" w:cstheme="minorHAnsi"/>
        </w:rPr>
        <w:br/>
        <w:t>Food and Drug Administration. “Drug Applications and Current Good Manufacturing Practice (CGMP) Regulations” website. Available at </w:t>
      </w:r>
      <w:hyperlink r:id="rId86" w:tgtFrame="_blank" w:tooltip="http://www.fda.gov/Drugs/DevelopmentApprovalProcess/Manufacturing/ucm090016.htm" w:history="1">
        <w:r w:rsidRPr="009C4E9A">
          <w:rPr>
            <w:rFonts w:eastAsia="Times New Roman" w:cstheme="minorHAnsi"/>
            <w:color w:val="0F88B8"/>
            <w:u w:val="single"/>
            <w:bdr w:val="none" w:sz="0" w:space="0" w:color="auto" w:frame="1"/>
          </w:rPr>
          <w:t>http://www.fda.gov/Drugs/DevelopmentApprovalProcess/Manufacturing/ucm090016.htm</w:t>
        </w:r>
      </w:hyperlink>
      <w:r w:rsidRPr="009C4E9A">
        <w:rPr>
          <w:rFonts w:eastAsia="Times New Roman" w:cstheme="minorHAnsi"/>
          <w:color w:val="737373"/>
        </w:rPr>
        <w:t>. </w:t>
      </w:r>
      <w:r w:rsidRPr="009C4E9A">
        <w:rPr>
          <w:rFonts w:eastAsia="Times New Roman" w:cstheme="minorHAnsi"/>
          <w:color w:val="737373"/>
        </w:rPr>
        <w:br/>
      </w:r>
      <w:r w:rsidRPr="009C4E9A">
        <w:rPr>
          <w:rFonts w:eastAsia="Times New Roman" w:cstheme="minorHAnsi"/>
        </w:rPr>
        <w:br/>
        <w:t>Food and Drug Administration. CGMP in Manufacturing, Processing, Packing, or Holding of Drugs. 21 CFR Part 210. Available at </w:t>
      </w:r>
      <w:hyperlink r:id="rId87" w:tgtFrame="_blank" w:tooltip="http://www.accessdata.fda.gov/scripts/cdrh/cfdocs/cfcfr/cfrsearch.cfm?cfrpart=210" w:history="1">
        <w:r w:rsidRPr="009C4E9A">
          <w:rPr>
            <w:rFonts w:eastAsia="Times New Roman" w:cstheme="minorHAnsi"/>
            <w:color w:val="0F88B8"/>
            <w:u w:val="single"/>
            <w:bdr w:val="none" w:sz="0" w:space="0" w:color="auto" w:frame="1"/>
          </w:rPr>
          <w:t>http://www.accessdata.fda.gov/scripts/cdrh/cfdocs/cfcfr/cfrsearch.cfm?cfrpart=210</w:t>
        </w:r>
      </w:hyperlink>
      <w:r w:rsidRPr="009C4E9A">
        <w:rPr>
          <w:rFonts w:eastAsia="Times New Roman" w:cstheme="minorHAnsi"/>
          <w:color w:val="737373"/>
        </w:rPr>
        <w:t>. </w:t>
      </w:r>
      <w:r w:rsidRPr="009C4E9A">
        <w:rPr>
          <w:rFonts w:eastAsia="Times New Roman" w:cstheme="minorHAnsi"/>
          <w:color w:val="737373"/>
        </w:rPr>
        <w:br/>
      </w:r>
      <w:r w:rsidRPr="009C4E9A">
        <w:rPr>
          <w:rFonts w:eastAsia="Times New Roman" w:cstheme="minorHAnsi"/>
        </w:rPr>
        <w:br/>
        <w:t>Food and Drug Administration. CGMP for Finished Pharmaceuticals. 21 CFR Part 211. Available at </w:t>
      </w:r>
      <w:hyperlink r:id="rId88" w:tgtFrame="_blank" w:tooltip="http://www.accessdata.fda.gov/scripts/cdrh/cfdocs/cfcfr/cfrsearch.cfm?cfrpart=211" w:history="1">
        <w:r w:rsidRPr="009C4E9A">
          <w:rPr>
            <w:rFonts w:eastAsia="Times New Roman" w:cstheme="minorHAnsi"/>
            <w:color w:val="0F88B8"/>
            <w:u w:val="single"/>
            <w:bdr w:val="none" w:sz="0" w:space="0" w:color="auto" w:frame="1"/>
          </w:rPr>
          <w:t>http://www.accessdata.fda.gov/scripts/cdrh/cfdocs/cfcfr/cfrsearch.cfm?cfrpart=211</w:t>
        </w:r>
      </w:hyperlink>
      <w:r w:rsidRPr="009C4E9A">
        <w:rPr>
          <w:rFonts w:eastAsia="Times New Roman" w:cstheme="minorHAnsi"/>
          <w:color w:val="737373"/>
        </w:rPr>
        <w:t>. </w:t>
      </w:r>
      <w:r w:rsidRPr="009C4E9A">
        <w:rPr>
          <w:rFonts w:eastAsia="Times New Roman" w:cstheme="minorHAnsi"/>
          <w:color w:val="737373"/>
        </w:rPr>
        <w:br/>
      </w:r>
      <w:r w:rsidRPr="005C5350">
        <w:rPr>
          <w:rFonts w:eastAsia="Times New Roman" w:cstheme="minorHAnsi"/>
        </w:rPr>
        <w:lastRenderedPageBreak/>
        <w:br/>
      </w:r>
      <w:r w:rsidRPr="005C5350">
        <w:rPr>
          <w:rFonts w:eastAsia="Times New Roman" w:cstheme="minorHAnsi"/>
          <w:b/>
          <w:bCs/>
          <w:bdr w:val="none" w:sz="0" w:space="0" w:color="auto" w:frame="1"/>
        </w:rPr>
        <w:t>Other Resources </w:t>
      </w:r>
      <w:bookmarkStart w:id="0" w:name="_GoBack"/>
      <w:bookmarkEnd w:id="0"/>
      <w:r w:rsidRPr="005C5350">
        <w:rPr>
          <w:rFonts w:eastAsia="Times New Roman" w:cstheme="minorHAnsi"/>
        </w:rPr>
        <w:br/>
      </w:r>
      <w:proofErr w:type="spellStart"/>
      <w:r w:rsidRPr="009C4E9A">
        <w:rPr>
          <w:rFonts w:eastAsia="Times New Roman" w:cstheme="minorHAnsi"/>
        </w:rPr>
        <w:t>Borio</w:t>
      </w:r>
      <w:proofErr w:type="spellEnd"/>
      <w:r w:rsidRPr="009C4E9A">
        <w:rPr>
          <w:rFonts w:eastAsia="Times New Roman" w:cstheme="minorHAnsi"/>
        </w:rPr>
        <w:t xml:space="preserve"> L. Food and Drug Administration. July 25, 2011 Letter to William G. </w:t>
      </w:r>
      <w:proofErr w:type="spellStart"/>
      <w:r w:rsidRPr="009C4E9A">
        <w:rPr>
          <w:rFonts w:eastAsia="Times New Roman" w:cstheme="minorHAnsi"/>
        </w:rPr>
        <w:t>Burel</w:t>
      </w:r>
      <w:proofErr w:type="spellEnd"/>
      <w:r w:rsidRPr="009C4E9A">
        <w:rPr>
          <w:rFonts w:eastAsia="Times New Roman" w:cstheme="minorHAnsi"/>
        </w:rPr>
        <w:t>, CDC et al regarding answers to questions raised during December 2010 </w:t>
      </w:r>
      <w:r w:rsidRPr="009C4E9A">
        <w:rPr>
          <w:rFonts w:eastAsia="Times New Roman" w:cstheme="minorHAnsi"/>
          <w:i/>
          <w:iCs/>
          <w:bdr w:val="none" w:sz="0" w:space="0" w:color="auto" w:frame="1"/>
        </w:rPr>
        <w:t>Federal, State, and Local Public Health Preparedness</w:t>
      </w:r>
      <w:r w:rsidRPr="009C4E9A">
        <w:rPr>
          <w:rFonts w:eastAsia="Times New Roman" w:cstheme="minorHAnsi"/>
        </w:rPr>
        <w:t> meeting in Baltimore, MD. Available at </w:t>
      </w:r>
      <w:hyperlink r:id="rId89" w:tgtFrame="_blank" w:tooltip="http://www.fda.gov/EmergencyPreparedness/Counterterrorism/ucm234336.htm" w:history="1">
        <w:r w:rsidRPr="009C4E9A">
          <w:rPr>
            <w:rFonts w:eastAsia="Times New Roman" w:cstheme="minorHAnsi"/>
            <w:color w:val="0F88B8"/>
            <w:u w:val="single"/>
            <w:bdr w:val="none" w:sz="0" w:space="0" w:color="auto" w:frame="1"/>
          </w:rPr>
          <w:t>http://www.fda.gov/EmergencyPreparedness/Counterterrorism/ucm234336.htm</w:t>
        </w:r>
      </w:hyperlink>
      <w:r w:rsidRPr="009C4E9A">
        <w:rPr>
          <w:rFonts w:eastAsia="Times New Roman" w:cstheme="minorHAnsi"/>
          <w:color w:val="737373"/>
        </w:rPr>
        <w:t>. </w:t>
      </w:r>
      <w:r w:rsidRPr="009C4E9A">
        <w:rPr>
          <w:rFonts w:eastAsia="Times New Roman" w:cstheme="minorHAnsi"/>
          <w:color w:val="737373"/>
        </w:rPr>
        <w:br/>
      </w:r>
      <w:r w:rsidRPr="009C4E9A">
        <w:rPr>
          <w:rFonts w:eastAsia="Times New Roman" w:cstheme="minorHAnsi"/>
        </w:rPr>
        <w:br/>
        <w:t>Committee on Implementation of Antiviral Medication Strategies for an Influenza Pandemic. Institute of Medicine. </w:t>
      </w:r>
      <w:r w:rsidRPr="009C4E9A">
        <w:rPr>
          <w:rFonts w:eastAsia="Times New Roman" w:cstheme="minorHAnsi"/>
          <w:i/>
          <w:iCs/>
          <w:bdr w:val="none" w:sz="0" w:space="0" w:color="auto" w:frame="1"/>
        </w:rPr>
        <w:t>Antivirals for Pandemic Influenza: Guidance on Developing a Distribution and Dispensing Program</w:t>
      </w:r>
      <w:r w:rsidRPr="009C4E9A">
        <w:rPr>
          <w:rFonts w:eastAsia="Times New Roman" w:cstheme="minorHAnsi"/>
        </w:rPr>
        <w:t>. National Academies Press. 2008. </w:t>
      </w:r>
      <w:r w:rsidRPr="009C4E9A">
        <w:rPr>
          <w:rFonts w:eastAsia="Times New Roman" w:cstheme="minorHAnsi"/>
        </w:rPr>
        <w:br/>
      </w:r>
      <w:r w:rsidRPr="009C4E9A">
        <w:rPr>
          <w:rFonts w:eastAsia="Times New Roman" w:cstheme="minorHAnsi"/>
        </w:rPr>
        <w:br/>
        <w:t>Courtney B et al. “Maximizing State and Local Medical Countermeasure Stockpile Investments Through the Shelf Life Extension Program.” </w:t>
      </w:r>
      <w:r w:rsidRPr="009C4E9A">
        <w:rPr>
          <w:rFonts w:eastAsia="Times New Roman" w:cstheme="minorHAnsi"/>
          <w:i/>
          <w:iCs/>
          <w:bdr w:val="none" w:sz="0" w:space="0" w:color="auto" w:frame="1"/>
        </w:rPr>
        <w:t>Biosecurity and Bioterrorism</w:t>
      </w:r>
      <w:r w:rsidRPr="009C4E9A">
        <w:rPr>
          <w:rFonts w:eastAsia="Times New Roman" w:cstheme="minorHAnsi"/>
        </w:rPr>
        <w:t>. Vol. 7 No. 1. 2009. </w:t>
      </w:r>
      <w:r w:rsidRPr="009C4E9A">
        <w:rPr>
          <w:rFonts w:eastAsia="Times New Roman" w:cstheme="minorHAnsi"/>
        </w:rPr>
        <w:br/>
      </w:r>
      <w:r w:rsidRPr="009C4E9A">
        <w:rPr>
          <w:rFonts w:eastAsia="Times New Roman" w:cstheme="minorHAnsi"/>
        </w:rPr>
        <w:br/>
        <w:t>Homeland Security Council. </w:t>
      </w:r>
      <w:r w:rsidRPr="009C4E9A">
        <w:rPr>
          <w:rFonts w:eastAsia="Times New Roman" w:cstheme="minorHAnsi"/>
          <w:i/>
          <w:iCs/>
          <w:bdr w:val="none" w:sz="0" w:space="0" w:color="auto" w:frame="1"/>
        </w:rPr>
        <w:t>National Strategy for Pandemic Influenza: Implementation Plan</w:t>
      </w:r>
      <w:r w:rsidRPr="009C4E9A">
        <w:rPr>
          <w:rFonts w:eastAsia="Times New Roman" w:cstheme="minorHAnsi"/>
        </w:rPr>
        <w:t> (May 2006) (</w:t>
      </w:r>
      <w:r w:rsidRPr="009C4E9A">
        <w:rPr>
          <w:rFonts w:eastAsia="Times New Roman" w:cstheme="minorHAnsi"/>
          <w:i/>
          <w:iCs/>
          <w:bdr w:val="none" w:sz="0" w:space="0" w:color="auto" w:frame="1"/>
        </w:rPr>
        <w:t>see Pandemic Plans section above</w:t>
      </w:r>
      <w:r w:rsidRPr="009C4E9A">
        <w:rPr>
          <w:rFonts w:eastAsia="Times New Roman" w:cstheme="minorHAnsi"/>
        </w:rPr>
        <w:t>). </w:t>
      </w:r>
      <w:r w:rsidRPr="009C4E9A">
        <w:rPr>
          <w:rFonts w:eastAsia="Times New Roman" w:cstheme="minorHAnsi"/>
        </w:rPr>
        <w:br/>
      </w:r>
      <w:r w:rsidRPr="009C4E9A">
        <w:rPr>
          <w:rFonts w:eastAsia="Times New Roman" w:cstheme="minorHAnsi"/>
        </w:rPr>
        <w:br/>
      </w:r>
      <w:proofErr w:type="spellStart"/>
      <w:r w:rsidRPr="009C4E9A">
        <w:rPr>
          <w:rFonts w:eastAsia="Times New Roman" w:cstheme="minorHAnsi"/>
        </w:rPr>
        <w:t>Leissa</w:t>
      </w:r>
      <w:proofErr w:type="spellEnd"/>
      <w:r w:rsidRPr="009C4E9A">
        <w:rPr>
          <w:rFonts w:eastAsia="Times New Roman" w:cstheme="minorHAnsi"/>
        </w:rPr>
        <w:t xml:space="preserve"> B. U.S. Food and Drug Administration. “Shelf Life Extension Program” presentation at </w:t>
      </w:r>
      <w:r w:rsidRPr="009C4E9A">
        <w:rPr>
          <w:rFonts w:eastAsia="Times New Roman" w:cstheme="minorHAnsi"/>
          <w:i/>
          <w:iCs/>
          <w:bdr w:val="none" w:sz="0" w:space="0" w:color="auto" w:frame="1"/>
        </w:rPr>
        <w:t>Federal, State, and Local Public Health Preparedness </w:t>
      </w:r>
      <w:r w:rsidRPr="009C4E9A">
        <w:rPr>
          <w:rFonts w:eastAsia="Times New Roman" w:cstheme="minorHAnsi"/>
        </w:rPr>
        <w:t>meeting. Baltimore, Maryland. December 14-15, 2010. Available at </w:t>
      </w:r>
      <w:hyperlink r:id="rId90" w:tgtFrame="_blank" w:tooltip="http://www.fda.gov/EmergencyPreparedness/Counterterrorism/ucm247676.htm" w:history="1">
        <w:r w:rsidRPr="009C4E9A">
          <w:rPr>
            <w:rFonts w:eastAsia="Times New Roman" w:cstheme="minorHAnsi"/>
            <w:color w:val="0F88B8"/>
            <w:u w:val="single"/>
            <w:bdr w:val="none" w:sz="0" w:space="0" w:color="auto" w:frame="1"/>
          </w:rPr>
          <w:t>http://www.fda.gov/EmergencyPreparedness/Counterterrorism/ucm247676.htm</w:t>
        </w:r>
      </w:hyperlink>
      <w:r w:rsidRPr="009C4E9A">
        <w:rPr>
          <w:rFonts w:eastAsia="Times New Roman" w:cstheme="minorHAnsi"/>
          <w:color w:val="737373"/>
        </w:rPr>
        <w:t>. </w:t>
      </w:r>
      <w:r w:rsidRPr="009C4E9A">
        <w:rPr>
          <w:rFonts w:eastAsia="Times New Roman" w:cstheme="minorHAnsi"/>
          <w:color w:val="737373"/>
        </w:rPr>
        <w:br/>
      </w:r>
      <w:r w:rsidRPr="009C4E9A">
        <w:rPr>
          <w:rFonts w:eastAsia="Times New Roman" w:cstheme="minorHAnsi"/>
        </w:rPr>
        <w:br/>
        <w:t>Lyon RC et al. Stability profiles of drug products extended beyond labeled expiration dates. </w:t>
      </w:r>
      <w:r w:rsidRPr="009C4E9A">
        <w:rPr>
          <w:rFonts w:eastAsia="Times New Roman" w:cstheme="minorHAnsi"/>
          <w:i/>
          <w:iCs/>
          <w:bdr w:val="none" w:sz="0" w:space="0" w:color="auto" w:frame="1"/>
        </w:rPr>
        <w:t>J Pharm Sci </w:t>
      </w:r>
      <w:r w:rsidRPr="009C4E9A">
        <w:rPr>
          <w:rFonts w:eastAsia="Times New Roman" w:cstheme="minorHAnsi"/>
        </w:rPr>
        <w:t>2006;95(7):1549-1560. </w:t>
      </w:r>
      <w:r w:rsidRPr="009C4E9A">
        <w:rPr>
          <w:rFonts w:eastAsia="Times New Roman" w:cstheme="minorHAnsi"/>
        </w:rPr>
        <w:br/>
      </w:r>
      <w:r w:rsidRPr="009C4E9A">
        <w:rPr>
          <w:rFonts w:eastAsia="Times New Roman" w:cstheme="minorHAnsi"/>
        </w:rPr>
        <w:br/>
      </w:r>
      <w:proofErr w:type="spellStart"/>
      <w:r w:rsidRPr="009C4E9A">
        <w:rPr>
          <w:rFonts w:eastAsia="Times New Roman" w:cstheme="minorHAnsi"/>
        </w:rPr>
        <w:t>Tegeris</w:t>
      </w:r>
      <w:proofErr w:type="spellEnd"/>
      <w:r w:rsidRPr="009C4E9A">
        <w:rPr>
          <w:rFonts w:eastAsia="Times New Roman" w:cstheme="minorHAnsi"/>
        </w:rPr>
        <w:t xml:space="preserve"> J. Dept. of Health and Human Services. “Cost Comparison: Shelf Life Extension Program (SLEP) vs. Repurchase for State Stockpiles.” Presentation at </w:t>
      </w:r>
      <w:r w:rsidRPr="009C4E9A">
        <w:rPr>
          <w:rFonts w:eastAsia="Times New Roman" w:cstheme="minorHAnsi"/>
          <w:i/>
          <w:iCs/>
          <w:bdr w:val="none" w:sz="0" w:space="0" w:color="auto" w:frame="1"/>
        </w:rPr>
        <w:t>Federal, State, and Local Public Health Preparedness </w:t>
      </w:r>
      <w:r w:rsidRPr="009C4E9A">
        <w:rPr>
          <w:rFonts w:eastAsia="Times New Roman" w:cstheme="minorHAnsi"/>
        </w:rPr>
        <w:t>meeting. Baltimore, Maryland. December 14-15, 2010. Available at</w:t>
      </w:r>
      <w:r w:rsidRPr="009C4E9A">
        <w:rPr>
          <w:rFonts w:eastAsia="Times New Roman" w:cstheme="minorHAnsi"/>
          <w:color w:val="737373"/>
        </w:rPr>
        <w:t> </w:t>
      </w:r>
      <w:hyperlink r:id="rId91" w:tgtFrame="_blank" w:tooltip="http://www.fda.gov/EmergencyPreparedness/Counterterrorism/ucm247676.htm" w:history="1">
        <w:r w:rsidRPr="009C4E9A">
          <w:rPr>
            <w:rFonts w:eastAsia="Times New Roman" w:cstheme="minorHAnsi"/>
            <w:color w:val="0F88B8"/>
            <w:u w:val="single"/>
            <w:bdr w:val="none" w:sz="0" w:space="0" w:color="auto" w:frame="1"/>
          </w:rPr>
          <w:t>http://www.fda.gov/EmergencyPreparedness/Counterterrorism/ucm247676.htm</w:t>
        </w:r>
      </w:hyperlink>
      <w:r w:rsidRPr="009C4E9A">
        <w:rPr>
          <w:rFonts w:eastAsia="Times New Roman" w:cstheme="minorHAnsi"/>
          <w:color w:val="737373"/>
        </w:rPr>
        <w:t>. </w:t>
      </w:r>
      <w:r w:rsidRPr="009C4E9A">
        <w:rPr>
          <w:rFonts w:eastAsia="Times New Roman" w:cstheme="minorHAnsi"/>
          <w:color w:val="737373"/>
        </w:rPr>
        <w:br/>
      </w:r>
      <w:r w:rsidRPr="009C4E9A">
        <w:rPr>
          <w:rFonts w:eastAsia="Times New Roman" w:cstheme="minorHAnsi"/>
        </w:rPr>
        <w:br/>
        <w:t xml:space="preserve">United States </w:t>
      </w:r>
      <w:r w:rsidR="00475594" w:rsidRPr="009C4E9A">
        <w:rPr>
          <w:rFonts w:eastAsia="Times New Roman" w:cstheme="minorHAnsi"/>
        </w:rPr>
        <w:t>Pharmacopeia</w:t>
      </w:r>
      <w:r w:rsidRPr="009C4E9A">
        <w:rPr>
          <w:rFonts w:eastAsia="Times New Roman" w:cstheme="minorHAnsi"/>
        </w:rPr>
        <w:t xml:space="preserve"> Convention (USP) website. Available at </w:t>
      </w:r>
      <w:hyperlink r:id="rId92" w:tgtFrame="_blank" w:tooltip="http://www.usp.org/aboutUSP/" w:history="1">
        <w:r w:rsidRPr="009C4E9A">
          <w:rPr>
            <w:rFonts w:eastAsia="Times New Roman" w:cstheme="minorHAnsi"/>
            <w:color w:val="0F88B8"/>
            <w:u w:val="single"/>
            <w:bdr w:val="none" w:sz="0" w:space="0" w:color="auto" w:frame="1"/>
          </w:rPr>
          <w:t>http://www.usp.o</w:t>
        </w:r>
        <w:r w:rsidRPr="009C4E9A">
          <w:rPr>
            <w:rFonts w:eastAsia="Times New Roman" w:cstheme="minorHAnsi"/>
            <w:color w:val="0F88B8"/>
            <w:u w:val="single"/>
            <w:bdr w:val="none" w:sz="0" w:space="0" w:color="auto" w:frame="1"/>
          </w:rPr>
          <w:t>r</w:t>
        </w:r>
        <w:r w:rsidRPr="009C4E9A">
          <w:rPr>
            <w:rFonts w:eastAsia="Times New Roman" w:cstheme="minorHAnsi"/>
            <w:color w:val="0F88B8"/>
            <w:u w:val="single"/>
            <w:bdr w:val="none" w:sz="0" w:space="0" w:color="auto" w:frame="1"/>
          </w:rPr>
          <w:t>g/aboutUSP/</w:t>
        </w:r>
      </w:hyperlink>
      <w:r w:rsidRPr="009C4E9A">
        <w:rPr>
          <w:rFonts w:eastAsia="Times New Roman" w:cstheme="minorHAnsi"/>
          <w:color w:val="737373"/>
        </w:rPr>
        <w:t>. </w:t>
      </w:r>
      <w:r w:rsidRPr="009C4E9A">
        <w:rPr>
          <w:rFonts w:eastAsia="Times New Roman" w:cstheme="minorHAnsi"/>
          <w:color w:val="737373"/>
        </w:rPr>
        <w:br/>
      </w:r>
    </w:p>
    <w:p w14:paraId="54356BB3" w14:textId="77777777" w:rsidR="003F4B92" w:rsidRPr="009C4E9A" w:rsidRDefault="003F4B92" w:rsidP="00FC64BC">
      <w:pPr>
        <w:rPr>
          <w:rFonts w:eastAsia="Times New Roman" w:cstheme="minorHAnsi"/>
          <w:b/>
          <w:bCs/>
        </w:rPr>
      </w:pPr>
      <w:r w:rsidRPr="009C4E9A">
        <w:rPr>
          <w:rFonts w:eastAsia="Times New Roman" w:cstheme="minorHAnsi"/>
          <w:b/>
          <w:bCs/>
        </w:rPr>
        <w:t>Strategic National Stockpile (SNS)</w:t>
      </w:r>
    </w:p>
    <w:p w14:paraId="20718A72" w14:textId="01B51D67" w:rsidR="003F4B92" w:rsidRPr="009C4E9A" w:rsidRDefault="003F4B92" w:rsidP="003F4B92">
      <w:pPr>
        <w:shd w:val="clear" w:color="auto" w:fill="FFFFFF"/>
        <w:spacing w:after="240" w:line="240" w:lineRule="atLeast"/>
        <w:textAlignment w:val="baseline"/>
        <w:rPr>
          <w:rFonts w:eastAsia="Times New Roman" w:cstheme="minorHAnsi"/>
        </w:rPr>
      </w:pPr>
      <w:r w:rsidRPr="009C4E9A">
        <w:rPr>
          <w:rFonts w:eastAsia="Times New Roman" w:cstheme="minorHAnsi"/>
        </w:rPr>
        <w:br/>
      </w:r>
      <w:r w:rsidRPr="009C4E9A">
        <w:rPr>
          <w:rFonts w:eastAsia="Times New Roman" w:cstheme="minorHAnsi"/>
          <w:b/>
          <w:bCs/>
          <w:bdr w:val="none" w:sz="0" w:space="0" w:color="auto" w:frame="1"/>
        </w:rPr>
        <w:t>Public Law, Statute, and Regulations </w:t>
      </w:r>
      <w:r w:rsidRPr="009C4E9A">
        <w:rPr>
          <w:rFonts w:eastAsia="Times New Roman" w:cstheme="minorHAnsi"/>
          <w:b/>
          <w:bCs/>
          <w:bdr w:val="none" w:sz="0" w:space="0" w:color="auto" w:frame="1"/>
        </w:rPr>
        <w:br/>
      </w:r>
      <w:r w:rsidRPr="009C4E9A">
        <w:rPr>
          <w:rFonts w:eastAsia="Times New Roman" w:cstheme="minorHAnsi"/>
        </w:rPr>
        <w:t>The Strategic National Stockpile is authorized by Public Health Service Act §319F-2; 42 U.S.C. § 247d-6b. </w:t>
      </w:r>
      <w:r w:rsidRPr="009C4E9A">
        <w:rPr>
          <w:rFonts w:eastAsia="Times New Roman" w:cstheme="minorHAnsi"/>
        </w:rPr>
        <w:br/>
      </w:r>
      <w:r w:rsidRPr="009C4E9A">
        <w:rPr>
          <w:rFonts w:eastAsia="Times New Roman" w:cstheme="minorHAnsi"/>
        </w:rPr>
        <w:br/>
      </w:r>
      <w:r w:rsidRPr="009C4E9A">
        <w:rPr>
          <w:rFonts w:eastAsia="Times New Roman" w:cstheme="minorHAnsi"/>
          <w:b/>
          <w:bCs/>
          <w:bdr w:val="none" w:sz="0" w:space="0" w:color="auto" w:frame="1"/>
        </w:rPr>
        <w:t>Offices/Programs/Activities </w:t>
      </w:r>
      <w:r w:rsidRPr="009C4E9A">
        <w:rPr>
          <w:rFonts w:eastAsia="Times New Roman" w:cstheme="minorHAnsi"/>
          <w:b/>
          <w:bCs/>
          <w:bdr w:val="none" w:sz="0" w:space="0" w:color="auto" w:frame="1"/>
        </w:rPr>
        <w:br/>
      </w:r>
      <w:r w:rsidRPr="009C4E9A">
        <w:rPr>
          <w:rFonts w:eastAsia="Times New Roman" w:cstheme="minorHAnsi"/>
        </w:rPr>
        <w:t>CDC. “Strategic National Stockpile” website. Available at </w:t>
      </w:r>
      <w:hyperlink r:id="rId93" w:tgtFrame="_blank" w:tooltip="http://www.cdc.gov/phpr/stockpile/stockpile.htm" w:history="1">
        <w:r w:rsidRPr="009C4E9A">
          <w:rPr>
            <w:rFonts w:eastAsia="Times New Roman" w:cstheme="minorHAnsi"/>
            <w:color w:val="0F88B8"/>
            <w:u w:val="single"/>
            <w:bdr w:val="none" w:sz="0" w:space="0" w:color="auto" w:frame="1"/>
          </w:rPr>
          <w:t>http://www.cdc.gov/phpr/stockpile/stockpile.htm</w:t>
        </w:r>
      </w:hyperlink>
      <w:r w:rsidRPr="009C4E9A">
        <w:rPr>
          <w:rFonts w:eastAsia="Times New Roman" w:cstheme="minorHAnsi"/>
          <w:color w:val="737373"/>
        </w:rPr>
        <w:t>. </w:t>
      </w:r>
      <w:r w:rsidRPr="009C4E9A">
        <w:rPr>
          <w:rFonts w:eastAsia="Times New Roman" w:cstheme="minorHAnsi"/>
          <w:color w:val="737373"/>
        </w:rPr>
        <w:br/>
      </w:r>
      <w:r w:rsidRPr="009C4E9A">
        <w:rPr>
          <w:rFonts w:eastAsia="Times New Roman" w:cstheme="minorHAnsi"/>
        </w:rPr>
        <w:br/>
      </w:r>
      <w:r w:rsidRPr="009C4E9A">
        <w:rPr>
          <w:rFonts w:eastAsia="Times New Roman" w:cstheme="minorHAnsi"/>
          <w:b/>
          <w:bCs/>
          <w:bdr w:val="none" w:sz="0" w:space="0" w:color="auto" w:frame="1"/>
        </w:rPr>
        <w:t>Other Resources </w:t>
      </w:r>
      <w:r w:rsidRPr="009C4E9A">
        <w:rPr>
          <w:rFonts w:eastAsia="Times New Roman" w:cstheme="minorHAnsi"/>
          <w:b/>
          <w:bCs/>
          <w:bdr w:val="none" w:sz="0" w:space="0" w:color="auto" w:frame="1"/>
        </w:rPr>
        <w:br/>
      </w:r>
      <w:r w:rsidRPr="009C4E9A">
        <w:rPr>
          <w:rFonts w:eastAsia="Times New Roman" w:cstheme="minorHAnsi"/>
        </w:rPr>
        <w:t>Institute of Medicine (US). Forum on Medical and Public Health Preparedness for Catastrophic Events. </w:t>
      </w:r>
      <w:r w:rsidRPr="009C4E9A">
        <w:rPr>
          <w:rFonts w:eastAsia="Times New Roman" w:cstheme="minorHAnsi"/>
          <w:i/>
          <w:iCs/>
          <w:bdr w:val="none" w:sz="0" w:space="0" w:color="auto" w:frame="1"/>
        </w:rPr>
        <w:t>Medical Countermeasures Dispensing: Emergency Use Authorization and the Postal Model</w:t>
      </w:r>
      <w:r w:rsidRPr="009C4E9A">
        <w:rPr>
          <w:rFonts w:eastAsia="Times New Roman" w:cstheme="minorHAnsi"/>
        </w:rPr>
        <w:t>. Workshop Summary. Washington, DC. National Academies Press. 2010. Available at </w:t>
      </w:r>
      <w:hyperlink r:id="rId94" w:tooltip="www.ncbi.nlm.nih.gov/books/NBK53126/pdf/TOC.pdf" w:history="1">
        <w:r w:rsidRPr="009C4E9A">
          <w:rPr>
            <w:rFonts w:eastAsia="Times New Roman" w:cstheme="minorHAnsi"/>
            <w:color w:val="0F88B8"/>
            <w:u w:val="single"/>
            <w:bdr w:val="none" w:sz="0" w:space="0" w:color="auto" w:frame="1"/>
          </w:rPr>
          <w:t>www.ncbi.nlm.nih.gov/books/NBK53126/pdf/TOC.pdf</w:t>
        </w:r>
      </w:hyperlink>
      <w:r w:rsidRPr="009C4E9A">
        <w:rPr>
          <w:rFonts w:eastAsia="Times New Roman" w:cstheme="minorHAnsi"/>
          <w:color w:val="737373"/>
        </w:rPr>
        <w:t>. </w:t>
      </w:r>
      <w:r w:rsidRPr="009C4E9A">
        <w:rPr>
          <w:rFonts w:eastAsia="Times New Roman" w:cstheme="minorHAnsi"/>
          <w:color w:val="737373"/>
        </w:rPr>
        <w:br/>
      </w:r>
    </w:p>
    <w:p w14:paraId="3ED8F7C7" w14:textId="77777777" w:rsidR="003F4B92" w:rsidRPr="009C4E9A" w:rsidRDefault="003F4B92" w:rsidP="00FC64BC">
      <w:pPr>
        <w:rPr>
          <w:rFonts w:eastAsia="Times New Roman" w:cstheme="minorHAnsi"/>
          <w:b/>
          <w:bCs/>
        </w:rPr>
      </w:pPr>
      <w:r w:rsidRPr="009C4E9A">
        <w:rPr>
          <w:rFonts w:eastAsia="Times New Roman" w:cstheme="minorHAnsi"/>
          <w:b/>
          <w:bCs/>
        </w:rPr>
        <w:lastRenderedPageBreak/>
        <w:t>Vaccine Injury Compensation Program (VICP)</w:t>
      </w:r>
    </w:p>
    <w:p w14:paraId="24A66842" w14:textId="1C35A00F" w:rsidR="003F4B92" w:rsidRPr="009C4E9A" w:rsidRDefault="003F4B92" w:rsidP="003F4B92">
      <w:pPr>
        <w:shd w:val="clear" w:color="auto" w:fill="FFFFFF"/>
        <w:spacing w:line="240" w:lineRule="atLeast"/>
        <w:textAlignment w:val="baseline"/>
        <w:rPr>
          <w:rFonts w:eastAsia="Times New Roman" w:cstheme="minorHAnsi"/>
          <w:color w:val="737373"/>
        </w:rPr>
      </w:pPr>
      <w:r w:rsidRPr="009C4E9A">
        <w:rPr>
          <w:rFonts w:eastAsia="Times New Roman" w:cstheme="minorHAnsi"/>
        </w:rPr>
        <w:br/>
      </w:r>
      <w:r w:rsidRPr="009C4E9A">
        <w:rPr>
          <w:rFonts w:eastAsia="Times New Roman" w:cstheme="minorHAnsi"/>
          <w:b/>
          <w:bCs/>
          <w:bdr w:val="none" w:sz="0" w:space="0" w:color="auto" w:frame="1"/>
        </w:rPr>
        <w:t>Offices/Programs/Activities </w:t>
      </w:r>
      <w:r w:rsidRPr="009C4E9A">
        <w:rPr>
          <w:rFonts w:eastAsia="Times New Roman" w:cstheme="minorHAnsi"/>
          <w:b/>
          <w:bCs/>
          <w:bdr w:val="none" w:sz="0" w:space="0" w:color="auto" w:frame="1"/>
        </w:rPr>
        <w:br/>
      </w:r>
      <w:r w:rsidRPr="009C4E9A">
        <w:rPr>
          <w:rFonts w:eastAsia="Times New Roman" w:cstheme="minorHAnsi"/>
        </w:rPr>
        <w:t>Health Resources and Services Administration. “National Vaccine Injury Compensation Program (VICP)” webpage. Available at </w:t>
      </w:r>
      <w:hyperlink r:id="rId95" w:tgtFrame="_blank" w:tooltip="http://www.hrsa.gov/vaccinecompensation/default.htm" w:history="1">
        <w:r w:rsidRPr="009C4E9A">
          <w:rPr>
            <w:rFonts w:eastAsia="Times New Roman" w:cstheme="minorHAnsi"/>
            <w:color w:val="0F88B8"/>
            <w:u w:val="single"/>
            <w:bdr w:val="none" w:sz="0" w:space="0" w:color="auto" w:frame="1"/>
          </w:rPr>
          <w:t>http://www.hrsa.gov/vaccinecompensation/default.htm</w:t>
        </w:r>
      </w:hyperlink>
      <w:r w:rsidRPr="009C4E9A">
        <w:rPr>
          <w:rFonts w:eastAsia="Times New Roman" w:cstheme="minorHAnsi"/>
          <w:color w:val="737373"/>
        </w:rPr>
        <w:t>. </w:t>
      </w:r>
    </w:p>
    <w:p w14:paraId="11C68EB3" w14:textId="77777777" w:rsidR="003F4B92" w:rsidRPr="009C4E9A" w:rsidRDefault="003F4B92">
      <w:pPr>
        <w:rPr>
          <w:rFonts w:cstheme="minorHAnsi"/>
        </w:rPr>
      </w:pPr>
    </w:p>
    <w:sectPr w:rsidR="003F4B92" w:rsidRPr="009C4E9A">
      <w:footerReference w:type="default" r:id="rId9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AADF508" w14:textId="77777777" w:rsidR="00FC64BC" w:rsidRDefault="00FC64BC" w:rsidP="00FC64BC">
      <w:r>
        <w:separator/>
      </w:r>
    </w:p>
  </w:endnote>
  <w:endnote w:type="continuationSeparator" w:id="0">
    <w:p w14:paraId="169B1570" w14:textId="77777777" w:rsidR="00FC64BC" w:rsidRDefault="00FC64BC" w:rsidP="00FC64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17631992"/>
      <w:docPartObj>
        <w:docPartGallery w:val="Page Numbers (Bottom of Page)"/>
        <w:docPartUnique/>
      </w:docPartObj>
    </w:sdtPr>
    <w:sdtEndPr>
      <w:rPr>
        <w:noProof/>
      </w:rPr>
    </w:sdtEndPr>
    <w:sdtContent>
      <w:p w14:paraId="020C9253" w14:textId="456445FA" w:rsidR="00FC64BC" w:rsidRDefault="00FC64BC" w:rsidP="00FC64B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336B5A4" w14:textId="77777777" w:rsidR="00FC64BC" w:rsidRDefault="00FC64BC" w:rsidP="00FC64BC">
      <w:r>
        <w:separator/>
      </w:r>
    </w:p>
  </w:footnote>
  <w:footnote w:type="continuationSeparator" w:id="0">
    <w:p w14:paraId="71536BEF" w14:textId="77777777" w:rsidR="00FC64BC" w:rsidRDefault="00FC64BC" w:rsidP="00FC64B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4B92"/>
    <w:rsid w:val="00151278"/>
    <w:rsid w:val="003F4B92"/>
    <w:rsid w:val="00475594"/>
    <w:rsid w:val="00476446"/>
    <w:rsid w:val="005C5350"/>
    <w:rsid w:val="009C4E9A"/>
    <w:rsid w:val="00B75B7F"/>
    <w:rsid w:val="00FC64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A5E6FD"/>
  <w15:chartTrackingRefBased/>
  <w15:docId w15:val="{6396743B-6478-4C13-B20F-4C1EC62BE5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3F4B92"/>
    <w:pPr>
      <w:spacing w:before="100" w:beforeAutospacing="1" w:after="100" w:afterAutospacing="1"/>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3F4B92"/>
    <w:pPr>
      <w:spacing w:before="100" w:beforeAutospacing="1" w:after="100" w:afterAutospacing="1"/>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3F4B92"/>
    <w:pPr>
      <w:spacing w:before="100" w:beforeAutospacing="1" w:after="100" w:afterAutospacing="1"/>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F4B92"/>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3F4B92"/>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3F4B92"/>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3F4B92"/>
    <w:pPr>
      <w:spacing w:before="100" w:beforeAutospacing="1" w:after="100" w:afterAutospacing="1"/>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3F4B92"/>
    <w:rPr>
      <w:color w:val="0000FF"/>
      <w:u w:val="single"/>
    </w:rPr>
  </w:style>
  <w:style w:type="paragraph" w:styleId="Header">
    <w:name w:val="header"/>
    <w:basedOn w:val="Normal"/>
    <w:link w:val="HeaderChar"/>
    <w:uiPriority w:val="99"/>
    <w:unhideWhenUsed/>
    <w:rsid w:val="00FC64BC"/>
    <w:pPr>
      <w:tabs>
        <w:tab w:val="center" w:pos="4680"/>
        <w:tab w:val="right" w:pos="9360"/>
      </w:tabs>
    </w:pPr>
  </w:style>
  <w:style w:type="character" w:customStyle="1" w:styleId="HeaderChar">
    <w:name w:val="Header Char"/>
    <w:basedOn w:val="DefaultParagraphFont"/>
    <w:link w:val="Header"/>
    <w:uiPriority w:val="99"/>
    <w:rsid w:val="00FC64BC"/>
  </w:style>
  <w:style w:type="paragraph" w:styleId="Footer">
    <w:name w:val="footer"/>
    <w:basedOn w:val="Normal"/>
    <w:link w:val="FooterChar"/>
    <w:uiPriority w:val="99"/>
    <w:unhideWhenUsed/>
    <w:rsid w:val="00FC64BC"/>
    <w:pPr>
      <w:tabs>
        <w:tab w:val="center" w:pos="4680"/>
        <w:tab w:val="right" w:pos="9360"/>
      </w:tabs>
    </w:pPr>
  </w:style>
  <w:style w:type="character" w:customStyle="1" w:styleId="FooterChar">
    <w:name w:val="Footer Char"/>
    <w:basedOn w:val="DefaultParagraphFont"/>
    <w:link w:val="Footer"/>
    <w:uiPriority w:val="99"/>
    <w:rsid w:val="00FC64B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600764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www.phe.gov/preparedness/support/secauthority/Pages/default.aspx" TargetMode="External"/><Relationship Id="rId21" Type="http://schemas.openxmlformats.org/officeDocument/2006/relationships/hyperlink" Target="http://www.astho.org/Programs/Preparedness/Public-Health-Emergency-Law/Emergency-Use-Authorization-Toolkit/Emergency-Use-Authorization-Toolkit-Supplemental-Materials/" TargetMode="External"/><Relationship Id="rId34" Type="http://schemas.openxmlformats.org/officeDocument/2006/relationships/hyperlink" Target="http://https/www.medicalcountermeasures.gov/default.aspx" TargetMode="External"/><Relationship Id="rId42" Type="http://schemas.openxmlformats.org/officeDocument/2006/relationships/hyperlink" Target="http://www.fda.gov/emergencypreparedness/counterterrorism/ucm182568.htm" TargetMode="External"/><Relationship Id="rId47" Type="http://schemas.openxmlformats.org/officeDocument/2006/relationships/hyperlink" Target="http://www.fda.gov/EmergencyPreparedness/Counterterrorism/ucm247676.htm" TargetMode="External"/><Relationship Id="rId50" Type="http://schemas.openxmlformats.org/officeDocument/2006/relationships/hyperlink" Target="http://www.fda.gov/RegulatoryInformation/Legislation/FederalFoodDrugandCosmeticActFDCAct/default.htm" TargetMode="External"/><Relationship Id="rId55" Type="http://schemas.openxmlformats.org/officeDocument/2006/relationships/hyperlink" Target="http://www.gpo.gov/fdsys/pkg/USCODE-2009-title42/pdf/USCODE-2009-title42-chap6A.pdf" TargetMode="External"/><Relationship Id="rId63" Type="http://schemas.openxmlformats.org/officeDocument/2006/relationships/hyperlink" Target="http://www.phe.gov/Preparedness/legal/pahpa/Documents/telehealthrtc-091207.pdf" TargetMode="External"/><Relationship Id="rId68" Type="http://schemas.openxmlformats.org/officeDocument/2006/relationships/hyperlink" Target="http://www.phe.gov/preparedness/mcm/pages/default.aspx" TargetMode="External"/><Relationship Id="rId76" Type="http://schemas.openxmlformats.org/officeDocument/2006/relationships/hyperlink" Target="http://www.astho.org/Programs/Preparedness/Public-Health-Emergency-Law/Emergency-Use-Authorization-Toolkit/Emergency-Use-Authorization-Toolkit-Supplemental-Materials/" TargetMode="External"/><Relationship Id="rId84" Type="http://schemas.openxmlformats.org/officeDocument/2006/relationships/hyperlink" Target="http://www.dmsb.mil/slep.asp" TargetMode="External"/><Relationship Id="rId89" Type="http://schemas.openxmlformats.org/officeDocument/2006/relationships/hyperlink" Target="http://www.fda.gov/EmergencyPreparedness/Counterterrorism/ucm234336.htm" TargetMode="External"/><Relationship Id="rId97" Type="http://schemas.openxmlformats.org/officeDocument/2006/relationships/fontTable" Target="fontTable.xml"/><Relationship Id="rId7" Type="http://schemas.openxmlformats.org/officeDocument/2006/relationships/hyperlink" Target="http://www.astho.org/Programs/Preparedness/Public-Health-Emergency-Law/Emergency-Use-Authorization-Toolkit/Emergency-Use-Authorization-Toolkit-Supplemental-Materials/" TargetMode="External"/><Relationship Id="rId71" Type="http://schemas.openxmlformats.org/officeDocument/2006/relationships/hyperlink" Target="http://www.hsdl.org/?view&amp;did=15074" TargetMode="External"/><Relationship Id="rId92" Type="http://schemas.openxmlformats.org/officeDocument/2006/relationships/hyperlink" Target="http://www.usp.org/aboutUSP/" TargetMode="External"/><Relationship Id="rId2" Type="http://schemas.openxmlformats.org/officeDocument/2006/relationships/settings" Target="settings.xml"/><Relationship Id="rId16" Type="http://schemas.openxmlformats.org/officeDocument/2006/relationships/hyperlink" Target="http://www.astho.org/Programs/Preparedness/Public-Health-Emergency-Law/Emergency-Use-Authorization-Toolkit/Emergency-Use-Authorization-Toolkit-Supplemental-Materials/" TargetMode="External"/><Relationship Id="rId29" Type="http://schemas.openxmlformats.org/officeDocument/2006/relationships/hyperlink" Target="http://www.healthlawyers.org/Members/PracticeGroups/THAMC/EmergencyPreparednessToolkit/Pages/default.aspx" TargetMode="External"/><Relationship Id="rId11" Type="http://schemas.openxmlformats.org/officeDocument/2006/relationships/hyperlink" Target="http://www.astho.org/Programs/Preparedness/Public-Health-Emergency-Law/Emergency-Use-Authorization-Toolkit/Emergency-Use-Authorization-Toolkit-Supplemental-Materials/" TargetMode="External"/><Relationship Id="rId24" Type="http://schemas.openxmlformats.org/officeDocument/2006/relationships/hyperlink" Target="http://www.astho.org/Programs/Preparedness/Public-Health-Emergency-Law/Emergency-Use-Authorization-Toolkit/Emergency-Use-Authorization-Toolkit-Supplemental-Materials/" TargetMode="External"/><Relationship Id="rId32" Type="http://schemas.openxmlformats.org/officeDocument/2006/relationships/hyperlink" Target="http://www.astho.org/Programs/Preparedness/Public-Health-Emergency-Law/Emergency-Use-Authorization-Toolkit/Emergency-Use-Authorization-Toolkit-Supplemental-Materials/" TargetMode="External"/><Relationship Id="rId37" Type="http://schemas.openxmlformats.org/officeDocument/2006/relationships/hyperlink" Target="http://www.hrsa.gov/cicp/" TargetMode="External"/><Relationship Id="rId40" Type="http://schemas.openxmlformats.org/officeDocument/2006/relationships/hyperlink" Target="http://www.astho.org/Programs/Preparedness/Public-Health-Emergency-Law/Emergency-Use-Authorization-Toolkit/Emergency-Use-Authorization-Toolkit-Supplemental-Materials/" TargetMode="External"/><Relationship Id="rId45" Type="http://schemas.openxmlformats.org/officeDocument/2006/relationships/hyperlink" Target="http://www.fda.gov/EmergencyPreparedness/Counterterrorism/ucm247676.htm" TargetMode="External"/><Relationship Id="rId53" Type="http://schemas.openxmlformats.org/officeDocument/2006/relationships/hyperlink" Target="http://www.phe.gov/preparedness/support/secauthority/Pages/default.aspx" TargetMode="External"/><Relationship Id="rId58" Type="http://schemas.openxmlformats.org/officeDocument/2006/relationships/hyperlink" Target="http://www.phe.gov/preparedness/pages/default.aspx" TargetMode="External"/><Relationship Id="rId66" Type="http://schemas.openxmlformats.org/officeDocument/2006/relationships/hyperlink" Target="https://www.whitehouse.gov/sites/default/files/National_Strategy_for_Biosurveillance_July_2012.pdf" TargetMode="External"/><Relationship Id="rId74" Type="http://schemas.openxmlformats.org/officeDocument/2006/relationships/hyperlink" Target="http://www.gao.gov/new.items/d09878r.pdf" TargetMode="External"/><Relationship Id="rId79" Type="http://schemas.openxmlformats.org/officeDocument/2006/relationships/hyperlink" Target="http://www.phe.gov/Preparedness/legal/prepact/Pages/default.aspx" TargetMode="External"/><Relationship Id="rId87" Type="http://schemas.openxmlformats.org/officeDocument/2006/relationships/hyperlink" Target="http://www.accessdata.fda.gov/scripts/cdrh/cfdocs/cfcfr/cfrsearch.cfm?cfrpart=210" TargetMode="External"/><Relationship Id="rId5" Type="http://schemas.openxmlformats.org/officeDocument/2006/relationships/endnotes" Target="endnotes.xml"/><Relationship Id="rId61" Type="http://schemas.openxmlformats.org/officeDocument/2006/relationships/hyperlink" Target="http://www.phe.gov/Preparedness/legal/pahpa/Documents/telehealthrtc-091207.pdf" TargetMode="External"/><Relationship Id="rId82" Type="http://schemas.openxmlformats.org/officeDocument/2006/relationships/hyperlink" Target="https://slep.dmsbfda.army.mil/portal/page/portal/SLEP_PAGE_GRP/SLEP_HOME" TargetMode="External"/><Relationship Id="rId90" Type="http://schemas.openxmlformats.org/officeDocument/2006/relationships/hyperlink" Target="http://www.fda.gov/EmergencyPreparedness/Counterterrorism/ucm247676.htm" TargetMode="External"/><Relationship Id="rId95" Type="http://schemas.openxmlformats.org/officeDocument/2006/relationships/hyperlink" Target="http://www.hrsa.gov/vaccinecompensation/default.htm" TargetMode="External"/><Relationship Id="rId19" Type="http://schemas.openxmlformats.org/officeDocument/2006/relationships/hyperlink" Target="http://www.astho.org/Programs/Preparedness/Public-Health-Emergency-Law/Emergency-Use-Authorization-Toolkit/Emergency-Use-Authorization-Toolkit-Supplemental-Materials/" TargetMode="External"/><Relationship Id="rId14" Type="http://schemas.openxmlformats.org/officeDocument/2006/relationships/hyperlink" Target="http://www.astho.org/Programs/Preparedness/Public-Health-Emergency-Law/Emergency-Use-Authorization-Toolkit/Emergency-Use-Authorization-Toolkit-Supplemental-Materials/" TargetMode="External"/><Relationship Id="rId22" Type="http://schemas.openxmlformats.org/officeDocument/2006/relationships/hyperlink" Target="http://www.astho.org/Programs/Preparedness/Public-Health-Emergency-Law/Emergency-Use-Authorization-Toolkit/Emergency-Use-Authorization-Toolkit-Supplemental-Materials/" TargetMode="External"/><Relationship Id="rId27" Type="http://schemas.openxmlformats.org/officeDocument/2006/relationships/hyperlink" Target="http://digital.library.unt.edu/ark:/67531/metacrs9495/m1/1/high_res_d/RL33579_2006Jul28.pdf" TargetMode="External"/><Relationship Id="rId30" Type="http://schemas.openxmlformats.org/officeDocument/2006/relationships/hyperlink" Target="http://www.phe.gov/Preparedness/planning/abc/Pages/default.aspx" TargetMode="External"/><Relationship Id="rId35" Type="http://schemas.openxmlformats.org/officeDocument/2006/relationships/hyperlink" Target="http://assets.opencrs.com/rpts/R41033_20110303.pdf" TargetMode="External"/><Relationship Id="rId43" Type="http://schemas.openxmlformats.org/officeDocument/2006/relationships/hyperlink" Target="http://www.fda.gov/NewsEvents/PublicHealthFocus/ucm153297.htm" TargetMode="External"/><Relationship Id="rId48" Type="http://schemas.openxmlformats.org/officeDocument/2006/relationships/hyperlink" Target="http://www.fda.gov/EmergencyPreparedness/Counterterrorism/ucm247676.htm" TargetMode="External"/><Relationship Id="rId56" Type="http://schemas.openxmlformats.org/officeDocument/2006/relationships/hyperlink" Target="http://www.phe.gov/Preparedness/legal/pahpa/Pages/default.aspx" TargetMode="External"/><Relationship Id="rId64" Type="http://schemas.openxmlformats.org/officeDocument/2006/relationships/hyperlink" Target="http://www.flu.gov/planning-preparedness/federal/hhspandemicinfluenzaplan.pdf" TargetMode="External"/><Relationship Id="rId69" Type="http://schemas.openxmlformats.org/officeDocument/2006/relationships/hyperlink" Target="http://www.medicalcountermeasures.gov/" TargetMode="External"/><Relationship Id="rId77" Type="http://schemas.openxmlformats.org/officeDocument/2006/relationships/hyperlink" Target="http://www.gpo.gov/fdsys/pkg/PLAW-109publ417/pdf/PLAW-109publ417.pdf" TargetMode="External"/><Relationship Id="rId8" Type="http://schemas.openxmlformats.org/officeDocument/2006/relationships/hyperlink" Target="http://www.astho.org/Programs/Preparedness/Public-Health-Emergency-Law/Emergency-Use-Authorization-Toolkit/Emergency-Use-Authorization-Toolkit-Supplemental-Materials/" TargetMode="External"/><Relationship Id="rId51" Type="http://schemas.openxmlformats.org/officeDocument/2006/relationships/hyperlink" Target="http://origin.www.gpo.gov/fdsys/pkg/USCODE-2009-title28/pdf/USCODE-2009-title28-partIV-chap85-sec1346.pdf" TargetMode="External"/><Relationship Id="rId72" Type="http://schemas.openxmlformats.org/officeDocument/2006/relationships/hyperlink" Target="http://www.bt.cdc.gov/training/eua/index.html" TargetMode="External"/><Relationship Id="rId80" Type="http://schemas.openxmlformats.org/officeDocument/2006/relationships/hyperlink" Target="http://www.phe.gov/Preparedness/legal/prepact/Pages/prepqa.aspx" TargetMode="External"/><Relationship Id="rId85" Type="http://schemas.openxmlformats.org/officeDocument/2006/relationships/hyperlink" Target="https://slep.dmsbfda.army.mil/slep/slep_info_paper_JAN_2006.doc" TargetMode="External"/><Relationship Id="rId93" Type="http://schemas.openxmlformats.org/officeDocument/2006/relationships/hyperlink" Target="http://www.cdc.gov/phpr/stockpile/stockpile.htm" TargetMode="External"/><Relationship Id="rId98" Type="http://schemas.openxmlformats.org/officeDocument/2006/relationships/theme" Target="theme/theme1.xml"/><Relationship Id="rId3" Type="http://schemas.openxmlformats.org/officeDocument/2006/relationships/webSettings" Target="webSettings.xml"/><Relationship Id="rId12" Type="http://schemas.openxmlformats.org/officeDocument/2006/relationships/hyperlink" Target="http://www.astho.org/Programs/Preparedness/Public-Health-Emergency-Law/Emergency-Use-Authorization-Toolkit/Emergency-Use-Authorization-Toolkit-Supplemental-Materials/" TargetMode="External"/><Relationship Id="rId17" Type="http://schemas.openxmlformats.org/officeDocument/2006/relationships/hyperlink" Target="http://www.astho.org/Programs/Preparedness/Public-Health-Emergency-Law/Emergency-Use-Authorization-Toolkit/Emergency-Use-Authorization-Toolkit-Supplemental-Materials/" TargetMode="External"/><Relationship Id="rId25" Type="http://schemas.openxmlformats.org/officeDocument/2006/relationships/hyperlink" Target="http://www.phe.gov/Preparedness/planning/authority/Pages/default.aspx" TargetMode="External"/><Relationship Id="rId33" Type="http://schemas.openxmlformats.org/officeDocument/2006/relationships/hyperlink" Target="http://www.phe.gov/about/barda/Pages/default.aspx" TargetMode="External"/><Relationship Id="rId38" Type="http://schemas.openxmlformats.org/officeDocument/2006/relationships/hyperlink" Target="http://www.hrsa.gov/gethealthcare/conditions/countermeasurescomp/cicp_final_rule_correction.pdf" TargetMode="External"/><Relationship Id="rId46" Type="http://schemas.openxmlformats.org/officeDocument/2006/relationships/hyperlink" Target="http://www.fda.gov/EmergencyPreparedness/Counterterrorism/ucm247676.htm" TargetMode="External"/><Relationship Id="rId59" Type="http://schemas.openxmlformats.org/officeDocument/2006/relationships/hyperlink" Target="http://healthyamericans.org/reports/bioterror07/PAHPAProgressReport.pdf" TargetMode="External"/><Relationship Id="rId67" Type="http://schemas.openxmlformats.org/officeDocument/2006/relationships/hyperlink" Target="http://www.flu.gov/" TargetMode="External"/><Relationship Id="rId20" Type="http://schemas.openxmlformats.org/officeDocument/2006/relationships/hyperlink" Target="http://www.astho.org/Programs/Preparedness/Public-Health-Emergency-Law/Emergency-Use-Authorization-Toolkit/Emergency-Use-Authorization-Toolkit-Supplemental-Materials/" TargetMode="External"/><Relationship Id="rId41" Type="http://schemas.openxmlformats.org/officeDocument/2006/relationships/hyperlink" Target="http://www.fda.gov/RegulatoryInformation/Guidances/ucm125127.htm" TargetMode="External"/><Relationship Id="rId54" Type="http://schemas.openxmlformats.org/officeDocument/2006/relationships/hyperlink" Target="http://www.gpo.gov/fdsys/pkg/PLAW-109publ417/pdf/PLAW-109publ417.pdf" TargetMode="External"/><Relationship Id="rId62" Type="http://schemas.openxmlformats.org/officeDocument/2006/relationships/hyperlink" Target="http://www.phe.gov/Preparedness/legal/pahpa/Documents/telehealthrtc-091207.pdf" TargetMode="External"/><Relationship Id="rId70" Type="http://schemas.openxmlformats.org/officeDocument/2006/relationships/hyperlink" Target="http://www.phe.gov/Preparedness/pages/default.aspx" TargetMode="External"/><Relationship Id="rId75" Type="http://schemas.openxmlformats.org/officeDocument/2006/relationships/hyperlink" Target="http://www.gpo.gov/fdsys/pkg/USCODE-2009-title42/html/USCODE-2009-title42-chap6A-subchapII.htm" TargetMode="External"/><Relationship Id="rId83" Type="http://schemas.openxmlformats.org/officeDocument/2006/relationships/hyperlink" Target="http://www.dmsb.mil/aboutUs.asp" TargetMode="External"/><Relationship Id="rId88" Type="http://schemas.openxmlformats.org/officeDocument/2006/relationships/hyperlink" Target="http://www.accessdata.fda.gov/scripts/cdrh/cfdocs/cfcfr/cfrsearch.cfm?cfrpart=211" TargetMode="External"/><Relationship Id="rId91" Type="http://schemas.openxmlformats.org/officeDocument/2006/relationships/hyperlink" Target="http://www.fda.gov/EmergencyPreparedness/Counterterrorism/ucm247676.htm" TargetMode="External"/><Relationship Id="rId96" Type="http://schemas.openxmlformats.org/officeDocument/2006/relationships/footer" Target="footer1.xml"/><Relationship Id="rId1" Type="http://schemas.openxmlformats.org/officeDocument/2006/relationships/styles" Target="styles.xml"/><Relationship Id="rId6" Type="http://schemas.openxmlformats.org/officeDocument/2006/relationships/hyperlink" Target="mailto:communications@astho.org" TargetMode="External"/><Relationship Id="rId15" Type="http://schemas.openxmlformats.org/officeDocument/2006/relationships/hyperlink" Target="http://www.astho.org/Programs/Preparedness/Public-Health-Emergency-Law/Emergency-Use-Authorization-Toolkit/Emergency-Use-Authorization-Toolkit-Supplemental-Materials/" TargetMode="External"/><Relationship Id="rId23" Type="http://schemas.openxmlformats.org/officeDocument/2006/relationships/hyperlink" Target="http://www.astho.org/Programs/Preparedness/Public-Health-Emergency-Law/Emergency-Use-Authorization-Toolkit/Emergency-Use-Authorization-Toolkit-Supplemental-Materials/" TargetMode="External"/><Relationship Id="rId28" Type="http://schemas.openxmlformats.org/officeDocument/2006/relationships/hyperlink" Target="http://digital.library.unt.edu/ark:/67531/metadc26152/m1/1/high_res_d/R40560_2009Jun15.pdf" TargetMode="External"/><Relationship Id="rId36" Type="http://schemas.openxmlformats.org/officeDocument/2006/relationships/hyperlink" Target="http://www.cdc.gov/phpr/stockpile/cri/" TargetMode="External"/><Relationship Id="rId49" Type="http://schemas.openxmlformats.org/officeDocument/2006/relationships/hyperlink" Target="http://www.ncbi.nlm.nih.gov/books/NBK53126/pdf/TOC.pdf" TargetMode="External"/><Relationship Id="rId57" Type="http://schemas.openxmlformats.org/officeDocument/2006/relationships/hyperlink" Target="http://www.fas.org/programs/bio/resource/documents/CRS%20-%20PAHPA%203-07.pdf" TargetMode="External"/><Relationship Id="rId10" Type="http://schemas.openxmlformats.org/officeDocument/2006/relationships/hyperlink" Target="http://www.astho.org/Programs/Preparedness/Public-Health-Emergency-Law/Emergency-Use-Authorization-Toolkit/Emergency-Use-Authorization-Toolkit-Supplemental-Materials/" TargetMode="External"/><Relationship Id="rId31" Type="http://schemas.openxmlformats.org/officeDocument/2006/relationships/hyperlink" Target="http://www.astho.org/Programs/Infectious-Disease/At-Risk-Populations/" TargetMode="External"/><Relationship Id="rId44" Type="http://schemas.openxmlformats.org/officeDocument/2006/relationships/hyperlink" Target="http://www.bt.cdc.gov/training/eua/index.html" TargetMode="External"/><Relationship Id="rId52" Type="http://schemas.openxmlformats.org/officeDocument/2006/relationships/hyperlink" Target="http://www.fda.gov/EmergencyPreparedness/default.htm" TargetMode="External"/><Relationship Id="rId60" Type="http://schemas.openxmlformats.org/officeDocument/2006/relationships/hyperlink" Target="http://www.phe.gov/Preparedness/legal/pahpa/Documents/pahpa-at-risk-report0901.pdf" TargetMode="External"/><Relationship Id="rId65" Type="http://schemas.openxmlformats.org/officeDocument/2006/relationships/hyperlink" Target="http://www.flu.gov/professional/pdf/cikrpandemicinfluenzaguide.pdf" TargetMode="External"/><Relationship Id="rId73" Type="http://schemas.openxmlformats.org/officeDocument/2006/relationships/hyperlink" Target="http://www.gao.gov/new.items/d09820.pdf" TargetMode="External"/><Relationship Id="rId78" Type="http://schemas.openxmlformats.org/officeDocument/2006/relationships/hyperlink" Target="http://www.gpo.gov/fdsys/pkg/USCODE-2009-title42/html/USCODE-2009-title42-chap6A-subchapII.htm" TargetMode="External"/><Relationship Id="rId81" Type="http://schemas.openxmlformats.org/officeDocument/2006/relationships/hyperlink" Target="http://www.phe.gov/Preparedness/legal/prepact/Pages/default.aspx" TargetMode="External"/><Relationship Id="rId86" Type="http://schemas.openxmlformats.org/officeDocument/2006/relationships/hyperlink" Target="http://www.fda.gov/Drugs/DevelopmentApprovalProcess/Manufacturing/ucm090016.htm" TargetMode="External"/><Relationship Id="rId94" Type="http://schemas.openxmlformats.org/officeDocument/2006/relationships/hyperlink" Target="http://www.ncbi.nlm.nih.gov/books/NBK53126/pdf/TOC.pdf" TargetMode="External"/><Relationship Id="rId4" Type="http://schemas.openxmlformats.org/officeDocument/2006/relationships/footnotes" Target="footnotes.xml"/><Relationship Id="rId9" Type="http://schemas.openxmlformats.org/officeDocument/2006/relationships/hyperlink" Target="http://www.astho.org/Programs/Preparedness/Public-Health-Emergency-Law/Emergency-Use-Authorization-Toolkit/Emergency-Use-Authorization-Toolkit-Supplemental-Materials/" TargetMode="External"/><Relationship Id="rId13" Type="http://schemas.openxmlformats.org/officeDocument/2006/relationships/hyperlink" Target="http://www.astho.org/Programs/Preparedness/Public-Health-Emergency-Law/Emergency-Use-Authorization-Toolkit/Emergency-Use-Authorization-Toolkit-Supplemental-Materials/" TargetMode="External"/><Relationship Id="rId18" Type="http://schemas.openxmlformats.org/officeDocument/2006/relationships/hyperlink" Target="http://www.astho.org/Programs/Preparedness/Public-Health-Emergency-Law/Emergency-Use-Authorization-Toolkit/Emergency-Use-Authorization-Toolkit-Supplemental-Materials/" TargetMode="External"/><Relationship Id="rId39" Type="http://schemas.openxmlformats.org/officeDocument/2006/relationships/hyperlink" Target="http://www.hrsa.gov/gethealthcare/conditions/countermeasurescomp/cicp_admin_final_rule.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9</Pages>
  <Words>5025</Words>
  <Characters>28649</Characters>
  <Application>Microsoft Office Word</Application>
  <DocSecurity>0</DocSecurity>
  <Lines>238</Lines>
  <Paragraphs>67</Paragraphs>
  <ScaleCrop>false</ScaleCrop>
  <Company/>
  <LinksUpToDate>false</LinksUpToDate>
  <CharactersWithSpaces>33607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 Elliott</dc:creator>
  <cp:keywords/>
  <dc:description/>
  <cp:lastModifiedBy>Patricia Elliott</cp:lastModifiedBy>
  <cp:revision>5</cp:revision>
  <dcterms:created xsi:type="dcterms:W3CDTF">2019-04-23T16:45:00Z</dcterms:created>
  <dcterms:modified xsi:type="dcterms:W3CDTF">2019-04-24T18:29:00Z</dcterms:modified>
</cp:coreProperties>
</file>