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FD531" w14:textId="77777777" w:rsidR="009E1256" w:rsidRPr="00BB63CB" w:rsidRDefault="009E1256" w:rsidP="0024216D">
      <w:pPr>
        <w:spacing w:line="480" w:lineRule="auto"/>
        <w:rPr>
          <w:rFonts w:eastAsia="Times New Roman" w:cstheme="minorHAnsi"/>
          <w:b/>
          <w:bCs/>
          <w:color w:val="3C3030"/>
          <w:sz w:val="24"/>
          <w:szCs w:val="24"/>
        </w:rPr>
      </w:pPr>
      <w:r w:rsidRPr="00BB63CB">
        <w:rPr>
          <w:rFonts w:eastAsia="Times New Roman" w:cstheme="minorHAnsi"/>
          <w:b/>
          <w:bCs/>
          <w:color w:val="3C3030"/>
          <w:sz w:val="24"/>
          <w:szCs w:val="24"/>
        </w:rPr>
        <w:t>Overview of ASTHO Public Health &amp; Schools Toolkit</w:t>
      </w:r>
    </w:p>
    <w:p w14:paraId="5FD2AC6A" w14:textId="77777777" w:rsidR="009E1256" w:rsidRPr="00BB63CB" w:rsidRDefault="009E1256" w:rsidP="0024216D">
      <w:p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The </w:t>
      </w:r>
      <w:r w:rsidRPr="00BB63CB">
        <w:rPr>
          <w:rFonts w:eastAsia="Times New Roman" w:cstheme="minorHAnsi"/>
          <w:i/>
          <w:iCs/>
          <w:color w:val="000000" w:themeColor="text1"/>
          <w:szCs w:val="20"/>
          <w:bdr w:val="none" w:sz="0" w:space="0" w:color="auto" w:frame="1"/>
        </w:rPr>
        <w:t>Public Health &amp; Schools (PH&amp;S) Toolkit </w:t>
      </w:r>
      <w:r w:rsidRPr="00BB63CB">
        <w:rPr>
          <w:rFonts w:eastAsia="Times New Roman" w:cstheme="minorHAnsi"/>
          <w:color w:val="000000" w:themeColor="text1"/>
          <w:szCs w:val="20"/>
        </w:rPr>
        <w:t>addresses key concepts regarding public health agencies’ authorities to conduct public health activities like vaccination clinics in schools, take emergency measures such as closing schools, and access student health data. The toolkit’s component documents are designed to be used to assist in education, training, and planning activities to prepare for emergencies, as well as to serve as a quick reference resource during an emergency response to an event. The </w:t>
      </w:r>
      <w:r w:rsidRPr="00BB63CB">
        <w:rPr>
          <w:rFonts w:eastAsia="Times New Roman" w:cstheme="minorHAnsi"/>
          <w:i/>
          <w:iCs/>
          <w:color w:val="000000" w:themeColor="text1"/>
          <w:szCs w:val="20"/>
          <w:bdr w:val="none" w:sz="0" w:space="0" w:color="auto" w:frame="1"/>
        </w:rPr>
        <w:t>PH&amp;S Toolkit </w:t>
      </w:r>
      <w:r w:rsidRPr="00BB63CB">
        <w:rPr>
          <w:rFonts w:eastAsia="Times New Roman" w:cstheme="minorHAnsi"/>
          <w:color w:val="000000" w:themeColor="text1"/>
          <w:szCs w:val="20"/>
        </w:rPr>
        <w:t>is one of the toolkits in ASTHO’s Legal Preparedness Series. Please see the Introduction document for additional background on the project and the other toolkits.</w:t>
      </w:r>
    </w:p>
    <w:p w14:paraId="1236F72E" w14:textId="77777777" w:rsidR="00BB63CB" w:rsidRPr="00BB63CB" w:rsidRDefault="00BB63CB" w:rsidP="0024216D">
      <w:pPr>
        <w:spacing w:line="480" w:lineRule="auto"/>
        <w:rPr>
          <w:rFonts w:eastAsia="Times New Roman" w:cstheme="minorHAnsi"/>
          <w:b/>
          <w:bCs/>
          <w:color w:val="000000" w:themeColor="text1"/>
          <w:sz w:val="28"/>
          <w:szCs w:val="24"/>
        </w:rPr>
      </w:pPr>
    </w:p>
    <w:p w14:paraId="302D42C3" w14:textId="204F031B" w:rsidR="009E1256" w:rsidRPr="00BB63CB" w:rsidRDefault="009E1256" w:rsidP="0024216D">
      <w:pPr>
        <w:spacing w:line="480" w:lineRule="auto"/>
        <w:rPr>
          <w:rFonts w:eastAsia="Times New Roman" w:cstheme="minorHAnsi"/>
          <w:b/>
          <w:bCs/>
          <w:color w:val="3C3030"/>
          <w:sz w:val="24"/>
          <w:szCs w:val="24"/>
        </w:rPr>
      </w:pPr>
      <w:r w:rsidRPr="00BB63CB">
        <w:rPr>
          <w:rFonts w:eastAsia="Times New Roman" w:cstheme="minorHAnsi"/>
          <w:b/>
          <w:bCs/>
          <w:color w:val="3C3030"/>
          <w:sz w:val="24"/>
          <w:szCs w:val="24"/>
        </w:rPr>
        <w:t>Intended Audiences</w:t>
      </w:r>
    </w:p>
    <w:p w14:paraId="53670E07" w14:textId="77777777" w:rsidR="009E1256" w:rsidRPr="00BB63CB" w:rsidRDefault="009E1256" w:rsidP="0024216D">
      <w:pPr>
        <w:spacing w:after="225"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These documents are specifically designed to address the different needs of discrete audiences within a state health agency:</w:t>
      </w:r>
    </w:p>
    <w:p w14:paraId="3391FE8E" w14:textId="22C9E74F" w:rsidR="009E1256" w:rsidRDefault="009E1256" w:rsidP="0024216D">
      <w:pPr>
        <w:pStyle w:val="ListParagraph"/>
        <w:numPr>
          <w:ilvl w:val="0"/>
          <w:numId w:val="9"/>
        </w:num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 xml:space="preserve">State health officers, agency directors, or other senior governmental officials may find the executive overviews and fact sheets of </w:t>
      </w:r>
      <w:proofErr w:type="gramStart"/>
      <w:r w:rsidRPr="00BB63CB">
        <w:rPr>
          <w:rFonts w:eastAsia="Times New Roman" w:cstheme="minorHAnsi"/>
          <w:color w:val="000000" w:themeColor="text1"/>
          <w:szCs w:val="20"/>
        </w:rPr>
        <w:t>particular interest</w:t>
      </w:r>
      <w:proofErr w:type="gramEnd"/>
      <w:r w:rsidRPr="00BB63CB">
        <w:rPr>
          <w:rFonts w:eastAsia="Times New Roman" w:cstheme="minorHAnsi"/>
          <w:color w:val="000000" w:themeColor="text1"/>
          <w:szCs w:val="20"/>
        </w:rPr>
        <w:t>.</w:t>
      </w:r>
    </w:p>
    <w:p w14:paraId="36BB953F" w14:textId="77777777" w:rsidR="00BB63CB" w:rsidRPr="00BB63CB" w:rsidRDefault="00BB63CB" w:rsidP="0024216D">
      <w:pPr>
        <w:pStyle w:val="ListParagraph"/>
        <w:spacing w:line="480" w:lineRule="auto"/>
        <w:ind w:left="360"/>
        <w:textAlignment w:val="baseline"/>
        <w:rPr>
          <w:rFonts w:eastAsia="Times New Roman" w:cstheme="minorHAnsi"/>
          <w:color w:val="000000" w:themeColor="text1"/>
          <w:szCs w:val="20"/>
        </w:rPr>
      </w:pPr>
    </w:p>
    <w:p w14:paraId="02DF6987" w14:textId="1F5DFA8C" w:rsidR="009E1256" w:rsidRDefault="009E1256" w:rsidP="0024216D">
      <w:pPr>
        <w:pStyle w:val="ListParagraph"/>
        <w:numPr>
          <w:ilvl w:val="0"/>
          <w:numId w:val="9"/>
        </w:num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BB63CB">
        <w:rPr>
          <w:rFonts w:eastAsia="Times New Roman" w:cstheme="minorHAnsi"/>
          <w:color w:val="000000" w:themeColor="text1"/>
          <w:szCs w:val="20"/>
        </w:rPr>
        <w:t>particular concepts</w:t>
      </w:r>
      <w:proofErr w:type="gramEnd"/>
      <w:r w:rsidRPr="00BB63CB">
        <w:rPr>
          <w:rFonts w:eastAsia="Times New Roman" w:cstheme="minorHAnsi"/>
          <w:color w:val="000000" w:themeColor="text1"/>
          <w:szCs w:val="20"/>
        </w:rPr>
        <w:t xml:space="preserve"> and legal issues.</w:t>
      </w:r>
    </w:p>
    <w:p w14:paraId="736188B9" w14:textId="77777777" w:rsidR="00DC7D1D" w:rsidRPr="00DC7D1D" w:rsidRDefault="00DC7D1D" w:rsidP="0024216D">
      <w:pPr>
        <w:spacing w:line="480" w:lineRule="auto"/>
        <w:textAlignment w:val="baseline"/>
        <w:rPr>
          <w:rFonts w:eastAsia="Times New Roman" w:cstheme="minorHAnsi"/>
          <w:color w:val="000000" w:themeColor="text1"/>
          <w:szCs w:val="20"/>
        </w:rPr>
      </w:pPr>
    </w:p>
    <w:p w14:paraId="4FE00EA6" w14:textId="4E171BCB" w:rsidR="009E1256" w:rsidRDefault="009E1256" w:rsidP="0024216D">
      <w:pPr>
        <w:pStyle w:val="ListParagraph"/>
        <w:numPr>
          <w:ilvl w:val="0"/>
          <w:numId w:val="9"/>
        </w:num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 xml:space="preserve">Legal counsel will find the fact sheets about </w:t>
      </w:r>
      <w:proofErr w:type="gramStart"/>
      <w:r w:rsidRPr="00BB63CB">
        <w:rPr>
          <w:rFonts w:eastAsia="Times New Roman" w:cstheme="minorHAnsi"/>
          <w:color w:val="000000" w:themeColor="text1"/>
          <w:szCs w:val="20"/>
        </w:rPr>
        <w:t>particular federal</w:t>
      </w:r>
      <w:proofErr w:type="gramEnd"/>
      <w:r w:rsidRPr="00BB63CB">
        <w:rPr>
          <w:rFonts w:eastAsia="Times New Roman" w:cstheme="minorHAnsi"/>
          <w:color w:val="000000" w:themeColor="text1"/>
          <w:szCs w:val="20"/>
        </w:rPr>
        <w:t xml:space="preserve"> laws and regulations, issue briefs, state analysis guides, and citations within the resource materials a good basis from which to conduct additional research and analyze their particular state’s authorities on these issues.</w:t>
      </w:r>
    </w:p>
    <w:p w14:paraId="67922511" w14:textId="77777777" w:rsidR="00DC7D1D" w:rsidRPr="00DC7D1D" w:rsidRDefault="00DC7D1D" w:rsidP="0024216D">
      <w:pPr>
        <w:spacing w:line="480" w:lineRule="auto"/>
        <w:textAlignment w:val="baseline"/>
        <w:rPr>
          <w:rFonts w:eastAsia="Times New Roman" w:cstheme="minorHAnsi"/>
          <w:color w:val="000000" w:themeColor="text1"/>
          <w:szCs w:val="20"/>
        </w:rPr>
      </w:pPr>
    </w:p>
    <w:p w14:paraId="619ECF65" w14:textId="77777777" w:rsidR="009E1256" w:rsidRPr="00BB63CB" w:rsidRDefault="009E1256" w:rsidP="0024216D">
      <w:pPr>
        <w:pStyle w:val="ListParagraph"/>
        <w:numPr>
          <w:ilvl w:val="0"/>
          <w:numId w:val="9"/>
        </w:num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lastRenderedPageBreak/>
        <w:t>The current issue updates are a good resource for all audiences to learn the latest developments on issues related to the toolkit topic.</w:t>
      </w:r>
    </w:p>
    <w:p w14:paraId="074D4732" w14:textId="77777777" w:rsidR="00BB63CB" w:rsidRPr="00BB63CB" w:rsidRDefault="00BB63CB" w:rsidP="0024216D">
      <w:pPr>
        <w:spacing w:line="480" w:lineRule="auto"/>
        <w:rPr>
          <w:rFonts w:eastAsia="Times New Roman" w:cstheme="minorHAnsi"/>
          <w:b/>
          <w:bCs/>
          <w:color w:val="000000" w:themeColor="text1"/>
          <w:sz w:val="28"/>
          <w:szCs w:val="24"/>
        </w:rPr>
      </w:pPr>
    </w:p>
    <w:p w14:paraId="24874569" w14:textId="61B5676A" w:rsidR="009E1256" w:rsidRPr="00BB63CB" w:rsidRDefault="009E1256" w:rsidP="0024216D">
      <w:pPr>
        <w:spacing w:line="480" w:lineRule="auto"/>
        <w:rPr>
          <w:rFonts w:eastAsia="Times New Roman" w:cstheme="minorHAnsi"/>
          <w:b/>
          <w:bCs/>
          <w:color w:val="3C3030"/>
          <w:sz w:val="24"/>
          <w:szCs w:val="24"/>
        </w:rPr>
      </w:pPr>
      <w:r w:rsidRPr="00BB63CB">
        <w:rPr>
          <w:rFonts w:eastAsia="Times New Roman" w:cstheme="minorHAnsi"/>
          <w:b/>
          <w:bCs/>
          <w:color w:val="3C3030"/>
          <w:sz w:val="24"/>
          <w:szCs w:val="24"/>
        </w:rPr>
        <w:t>Public Health &amp; Schools Toolkit Contents</w:t>
      </w:r>
    </w:p>
    <w:p w14:paraId="79CBA5DB" w14:textId="77777777" w:rsidR="0024216D" w:rsidRDefault="009E1256" w:rsidP="0024216D">
      <w:pPr>
        <w:spacing w:line="480" w:lineRule="auto"/>
        <w:textAlignment w:val="baseline"/>
        <w:rPr>
          <w:rFonts w:eastAsia="Times New Roman" w:cstheme="minorHAnsi"/>
          <w:color w:val="000000" w:themeColor="text1"/>
        </w:rPr>
      </w:pPr>
      <w:r w:rsidRPr="00DC7D1D">
        <w:rPr>
          <w:rFonts w:eastAsia="Times New Roman" w:cstheme="minorHAnsi"/>
          <w:i/>
          <w:iCs/>
          <w:color w:val="000000" w:themeColor="text1"/>
          <w:bdr w:val="none" w:sz="0" w:space="0" w:color="auto" w:frame="1"/>
        </w:rPr>
        <w:t>All documents are listed alphabetically within each document category</w:t>
      </w:r>
      <w:r w:rsidRPr="00DC7D1D">
        <w:rPr>
          <w:rFonts w:eastAsia="Times New Roman" w:cstheme="minorHAnsi"/>
          <w:color w:val="000000" w:themeColor="text1"/>
        </w:rPr>
        <w:t> </w:t>
      </w:r>
    </w:p>
    <w:p w14:paraId="747EA050" w14:textId="5EF50B9E" w:rsidR="009E1256" w:rsidRPr="0024216D" w:rsidRDefault="009E1256" w:rsidP="0024216D">
      <w:pPr>
        <w:spacing w:line="480" w:lineRule="auto"/>
        <w:textAlignment w:val="baseline"/>
        <w:rPr>
          <w:rFonts w:eastAsia="Times New Roman" w:cstheme="minorHAnsi"/>
          <w:color w:val="000000" w:themeColor="text1"/>
        </w:rPr>
      </w:pPr>
      <w:bookmarkStart w:id="0" w:name="_GoBack"/>
      <w:bookmarkEnd w:id="0"/>
      <w:r w:rsidRPr="00DC7D1D">
        <w:rPr>
          <w:rFonts w:eastAsia="Times New Roman" w:cstheme="minorHAnsi"/>
          <w:color w:val="000000" w:themeColor="text1"/>
        </w:rPr>
        <w:br/>
      </w:r>
      <w:r w:rsidRPr="00DC7D1D">
        <w:rPr>
          <w:rFonts w:eastAsia="Times New Roman" w:cstheme="minorHAnsi"/>
          <w:b/>
          <w:bCs/>
          <w:color w:val="000000" w:themeColor="text1"/>
          <w:bdr w:val="none" w:sz="0" w:space="0" w:color="auto" w:frame="1"/>
        </w:rPr>
        <w:t>Executive Overviews</w:t>
      </w:r>
      <w:r w:rsidRPr="00DC7D1D">
        <w:rPr>
          <w:rFonts w:eastAsia="Times New Roman" w:cstheme="minorHAnsi"/>
          <w:color w:val="000000" w:themeColor="text1"/>
        </w:rPr>
        <w:t> </w:t>
      </w:r>
      <w:r w:rsidRPr="00DC7D1D">
        <w:rPr>
          <w:rFonts w:eastAsia="Times New Roman" w:cstheme="minorHAnsi"/>
          <w:color w:val="000000" w:themeColor="text1"/>
        </w:rPr>
        <w:br/>
      </w:r>
      <w:r w:rsidRPr="00DC7D1D">
        <w:rPr>
          <w:rFonts w:eastAsia="Times New Roman" w:cstheme="minorHAnsi"/>
          <w:i/>
          <w:iCs/>
          <w:color w:val="000000" w:themeColor="text1"/>
          <w:bdr w:val="none" w:sz="0" w:space="0" w:color="auto" w:frame="1"/>
        </w:rPr>
        <w:t>One-page snapshots of key concepts and issues</w:t>
      </w:r>
    </w:p>
    <w:p w14:paraId="38D90EBB" w14:textId="77777777" w:rsidR="009E1256" w:rsidRPr="0024216D" w:rsidRDefault="0024216D" w:rsidP="0024216D">
      <w:pPr>
        <w:pStyle w:val="ListParagraph"/>
        <w:numPr>
          <w:ilvl w:val="0"/>
          <w:numId w:val="10"/>
        </w:numPr>
        <w:spacing w:line="480" w:lineRule="auto"/>
        <w:textAlignment w:val="baseline"/>
        <w:rPr>
          <w:rFonts w:eastAsia="Times New Roman" w:cstheme="minorHAnsi"/>
          <w:color w:val="000000" w:themeColor="text1"/>
        </w:rPr>
      </w:pPr>
      <w:r w:rsidRPr="00DC7D1D">
        <w:rPr>
          <w:rFonts w:cstheme="minorHAnsi"/>
        </w:rPr>
        <w:fldChar w:fldCharType="begin"/>
      </w:r>
      <w:r w:rsidRPr="00DC7D1D">
        <w:rPr>
          <w:rFonts w:cstheme="minorHAnsi"/>
        </w:rPr>
        <w:instrText xml:space="preserve"> HYPERLINK "http://www.astho.org/Programs/Preparedness/Public-Health-Emergency-Law/Public-Health-and-Schools-Toolkit/Public-Health-and-Schools-Authority-Issues-and-Concepts/" \o "Public Health &amp;amp; Schools Authority Issues and Concepts" </w:instrText>
      </w:r>
      <w:r w:rsidRPr="00DC7D1D">
        <w:rPr>
          <w:rFonts w:cstheme="minorHAnsi"/>
        </w:rPr>
        <w:fldChar w:fldCharType="separate"/>
      </w:r>
      <w:r w:rsidR="009E1256" w:rsidRPr="00DC7D1D">
        <w:rPr>
          <w:rFonts w:eastAsia="Times New Roman" w:cstheme="minorHAnsi"/>
          <w:color w:val="0F88B8"/>
          <w:u w:val="single"/>
          <w:bdr w:val="none" w:sz="0" w:space="0" w:color="auto" w:frame="1"/>
        </w:rPr>
        <w:t>Public Health &amp; Schools Authority Issues and Concepts</w:t>
      </w:r>
      <w:r w:rsidRPr="00DC7D1D">
        <w:rPr>
          <w:rFonts w:eastAsia="Times New Roman" w:cstheme="minorHAnsi"/>
          <w:color w:val="0F88B8"/>
          <w:u w:val="single"/>
          <w:bdr w:val="none" w:sz="0" w:space="0" w:color="auto" w:frame="1"/>
        </w:rPr>
        <w:fldChar w:fldCharType="end"/>
      </w:r>
    </w:p>
    <w:p w14:paraId="7A16E489" w14:textId="77777777" w:rsidR="009E1256" w:rsidRPr="0024216D" w:rsidRDefault="0024216D" w:rsidP="0024216D">
      <w:pPr>
        <w:pStyle w:val="ListParagraph"/>
        <w:numPr>
          <w:ilvl w:val="0"/>
          <w:numId w:val="10"/>
        </w:numPr>
        <w:spacing w:line="480" w:lineRule="auto"/>
        <w:textAlignment w:val="baseline"/>
        <w:rPr>
          <w:rFonts w:eastAsia="Times New Roman" w:cstheme="minorHAnsi"/>
          <w:color w:val="000000" w:themeColor="text1"/>
        </w:rPr>
      </w:pPr>
      <w:hyperlink r:id="rId7" w:tooltip="School Vaccination Activities" w:history="1">
        <w:r w:rsidR="009E1256" w:rsidRPr="00DC7D1D">
          <w:rPr>
            <w:rFonts w:eastAsia="Times New Roman" w:cstheme="minorHAnsi"/>
            <w:color w:val="0F88B8"/>
            <w:u w:val="single"/>
            <w:bdr w:val="none" w:sz="0" w:space="0" w:color="auto" w:frame="1"/>
          </w:rPr>
          <w:t>School Vaccination Activities</w:t>
        </w:r>
      </w:hyperlink>
    </w:p>
    <w:p w14:paraId="32C1F249" w14:textId="77777777" w:rsidR="00BB63CB" w:rsidRPr="0024216D" w:rsidRDefault="00BB63CB" w:rsidP="0024216D">
      <w:pPr>
        <w:spacing w:line="480" w:lineRule="auto"/>
        <w:textAlignment w:val="baseline"/>
        <w:rPr>
          <w:rFonts w:eastAsia="Times New Roman" w:cstheme="minorHAnsi"/>
          <w:b/>
          <w:bCs/>
          <w:color w:val="000000" w:themeColor="text1"/>
          <w:bdr w:val="none" w:sz="0" w:space="0" w:color="auto" w:frame="1"/>
        </w:rPr>
      </w:pPr>
    </w:p>
    <w:p w14:paraId="5B4A5C58" w14:textId="3AB0FC0B" w:rsidR="009E1256" w:rsidRPr="0024216D" w:rsidRDefault="009E1256" w:rsidP="0024216D">
      <w:pPr>
        <w:spacing w:line="480" w:lineRule="auto"/>
        <w:textAlignment w:val="baseline"/>
        <w:rPr>
          <w:rFonts w:eastAsia="Times New Roman" w:cstheme="minorHAnsi"/>
          <w:color w:val="000000" w:themeColor="text1"/>
        </w:rPr>
      </w:pPr>
      <w:r w:rsidRPr="0024216D">
        <w:rPr>
          <w:rFonts w:eastAsia="Times New Roman" w:cstheme="minorHAnsi"/>
          <w:b/>
          <w:bCs/>
          <w:color w:val="000000" w:themeColor="text1"/>
          <w:bdr w:val="none" w:sz="0" w:space="0" w:color="auto" w:frame="1"/>
        </w:rPr>
        <w:t>Fact Sheets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Short documents addressing fundamental issues or legal authorities</w:t>
      </w:r>
      <w:r w:rsidRPr="0024216D">
        <w:rPr>
          <w:rFonts w:eastAsia="Times New Roman" w:cstheme="minorHAnsi"/>
          <w:color w:val="000000" w:themeColor="text1"/>
        </w:rPr>
        <w:t>  </w:t>
      </w:r>
    </w:p>
    <w:p w14:paraId="4EC5907B" w14:textId="77777777" w:rsidR="009E1256" w:rsidRPr="0024216D" w:rsidRDefault="0024216D" w:rsidP="0024216D">
      <w:pPr>
        <w:pStyle w:val="ListParagraph"/>
        <w:numPr>
          <w:ilvl w:val="0"/>
          <w:numId w:val="11"/>
        </w:numPr>
        <w:spacing w:line="480" w:lineRule="auto"/>
        <w:textAlignment w:val="baseline"/>
        <w:rPr>
          <w:rFonts w:eastAsia="Times New Roman" w:cstheme="minorHAnsi"/>
          <w:color w:val="000000" w:themeColor="text1"/>
        </w:rPr>
      </w:pPr>
      <w:hyperlink r:id="rId8" w:tooltip="Comparison of FERPA and HIPAA Privacy Rule for Accessing Student Health Data" w:history="1">
        <w:r w:rsidR="009E1256" w:rsidRPr="0024216D">
          <w:rPr>
            <w:rFonts w:eastAsia="Times New Roman" w:cstheme="minorHAnsi"/>
            <w:color w:val="0F88B8"/>
            <w:u w:val="single"/>
            <w:bdr w:val="none" w:sz="0" w:space="0" w:color="auto" w:frame="1"/>
          </w:rPr>
          <w:t>Comparison of FERPA and HIPAA Privacy Rule for Accessing Student Health Data</w:t>
        </w:r>
      </w:hyperlink>
    </w:p>
    <w:p w14:paraId="0C44A9D6" w14:textId="77777777" w:rsidR="009E1256" w:rsidRPr="0024216D" w:rsidRDefault="0024216D" w:rsidP="0024216D">
      <w:pPr>
        <w:pStyle w:val="ListParagraph"/>
        <w:numPr>
          <w:ilvl w:val="0"/>
          <w:numId w:val="11"/>
        </w:numPr>
        <w:spacing w:line="480" w:lineRule="auto"/>
        <w:textAlignment w:val="baseline"/>
        <w:rPr>
          <w:rFonts w:eastAsia="Times New Roman" w:cstheme="minorHAnsi"/>
          <w:color w:val="000000" w:themeColor="text1"/>
        </w:rPr>
      </w:pPr>
      <w:hyperlink r:id="rId9" w:tooltip="Family Educational Rights and Privacy Act (FERPA)" w:history="1">
        <w:r w:rsidR="009E1256" w:rsidRPr="0024216D">
          <w:rPr>
            <w:rFonts w:eastAsia="Times New Roman" w:cstheme="minorHAnsi"/>
            <w:color w:val="0F88B8"/>
            <w:u w:val="single"/>
            <w:bdr w:val="none" w:sz="0" w:space="0" w:color="auto" w:frame="1"/>
          </w:rPr>
          <w:t>Family Educational Rights and Privacy Act (FERPA)</w:t>
        </w:r>
      </w:hyperlink>
    </w:p>
    <w:p w14:paraId="4134207A" w14:textId="77777777" w:rsidR="009E1256" w:rsidRPr="0024216D" w:rsidRDefault="0024216D" w:rsidP="0024216D">
      <w:pPr>
        <w:pStyle w:val="ListParagraph"/>
        <w:numPr>
          <w:ilvl w:val="0"/>
          <w:numId w:val="11"/>
        </w:numPr>
        <w:spacing w:line="480" w:lineRule="auto"/>
        <w:textAlignment w:val="baseline"/>
        <w:rPr>
          <w:rFonts w:eastAsia="Times New Roman" w:cstheme="minorHAnsi"/>
          <w:color w:val="000000" w:themeColor="text1"/>
        </w:rPr>
      </w:pPr>
      <w:hyperlink r:id="rId10" w:tooltip="Health Insurance Portability and Accountability Act (HIPAA)—Privacy Rule" w:history="1">
        <w:r w:rsidR="009E1256" w:rsidRPr="0024216D">
          <w:rPr>
            <w:rFonts w:eastAsia="Times New Roman" w:cstheme="minorHAnsi"/>
            <w:color w:val="0F88B8"/>
            <w:u w:val="single"/>
            <w:bdr w:val="none" w:sz="0" w:space="0" w:color="auto" w:frame="1"/>
          </w:rPr>
          <w:t>Health Insurance Portability and Accountability Act (HIPAA)—Privacy Rule</w:t>
        </w:r>
      </w:hyperlink>
    </w:p>
    <w:p w14:paraId="07CEC8D5" w14:textId="77777777" w:rsidR="009E1256" w:rsidRPr="0024216D" w:rsidRDefault="0024216D" w:rsidP="0024216D">
      <w:pPr>
        <w:pStyle w:val="ListParagraph"/>
        <w:numPr>
          <w:ilvl w:val="0"/>
          <w:numId w:val="11"/>
        </w:numPr>
        <w:spacing w:line="480" w:lineRule="auto"/>
        <w:textAlignment w:val="baseline"/>
        <w:rPr>
          <w:rFonts w:eastAsia="Times New Roman" w:cstheme="minorHAnsi"/>
          <w:color w:val="000000" w:themeColor="text1"/>
        </w:rPr>
      </w:pPr>
      <w:hyperlink r:id="rId11" w:tooltip="Public Health Authorities in Schools" w:history="1">
        <w:r w:rsidR="009E1256" w:rsidRPr="0024216D">
          <w:rPr>
            <w:rFonts w:eastAsia="Times New Roman" w:cstheme="minorHAnsi"/>
            <w:color w:val="0F88B8"/>
            <w:u w:val="single"/>
            <w:bdr w:val="none" w:sz="0" w:space="0" w:color="auto" w:frame="1"/>
          </w:rPr>
          <w:t>Public Health Authorities in Schools</w:t>
        </w:r>
      </w:hyperlink>
    </w:p>
    <w:p w14:paraId="11CBC92F" w14:textId="77777777" w:rsidR="00BB63CB" w:rsidRPr="0024216D" w:rsidRDefault="00BB63CB" w:rsidP="0024216D">
      <w:pPr>
        <w:spacing w:line="480" w:lineRule="auto"/>
        <w:textAlignment w:val="baseline"/>
        <w:rPr>
          <w:rFonts w:eastAsia="Times New Roman" w:cstheme="minorHAnsi"/>
          <w:b/>
          <w:bCs/>
          <w:color w:val="000000" w:themeColor="text1"/>
          <w:bdr w:val="none" w:sz="0" w:space="0" w:color="auto" w:frame="1"/>
        </w:rPr>
      </w:pPr>
    </w:p>
    <w:p w14:paraId="22FB450F" w14:textId="5578AE83" w:rsidR="009E1256" w:rsidRPr="0024216D" w:rsidRDefault="009E1256" w:rsidP="0024216D">
      <w:pPr>
        <w:spacing w:line="480" w:lineRule="auto"/>
        <w:textAlignment w:val="baseline"/>
        <w:rPr>
          <w:rFonts w:eastAsia="Times New Roman" w:cstheme="minorHAnsi"/>
          <w:b/>
          <w:color w:val="000000" w:themeColor="text1"/>
        </w:rPr>
      </w:pPr>
      <w:r w:rsidRPr="0024216D">
        <w:rPr>
          <w:rFonts w:eastAsia="Times New Roman" w:cstheme="minorHAnsi"/>
          <w:b/>
          <w:bCs/>
          <w:color w:val="000000" w:themeColor="text1"/>
          <w:bdr w:val="none" w:sz="0" w:space="0" w:color="auto" w:frame="1"/>
        </w:rPr>
        <w:t>Issue Briefs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In-depth information and analyses of fundamental issues</w:t>
      </w:r>
    </w:p>
    <w:p w14:paraId="1C951456" w14:textId="6851254A" w:rsidR="009E1256" w:rsidRPr="0024216D" w:rsidRDefault="0024216D" w:rsidP="0024216D">
      <w:pPr>
        <w:pStyle w:val="ListParagraph"/>
        <w:numPr>
          <w:ilvl w:val="0"/>
          <w:numId w:val="12"/>
        </w:numPr>
        <w:spacing w:line="480" w:lineRule="auto"/>
        <w:textAlignment w:val="baseline"/>
        <w:rPr>
          <w:rFonts w:eastAsia="Times New Roman" w:cstheme="minorHAnsi"/>
          <w:color w:val="000000" w:themeColor="text1"/>
        </w:rPr>
      </w:pPr>
      <w:hyperlink r:id="rId12" w:tooltip="Public Health Access to Student Health Data: Authorities and Limitations in Sharing Information Between Schools and Public Health Agencies" w:history="1">
        <w:r w:rsidR="009E1256" w:rsidRPr="0024216D">
          <w:rPr>
            <w:rFonts w:eastAsia="Times New Roman" w:cstheme="minorHAnsi"/>
            <w:color w:val="0F88B8"/>
            <w:u w:val="single"/>
            <w:bdr w:val="none" w:sz="0" w:space="0" w:color="auto" w:frame="1"/>
          </w:rPr>
          <w:t>Public Health Access to Student Health Data: Authorities and Limitations in Sharing Information Between Schools and Public Health Agencies</w:t>
        </w:r>
      </w:hyperlink>
      <w:r w:rsidRPr="0024216D">
        <w:rPr>
          <w:rFonts w:eastAsia="Times New Roman" w:cstheme="minorHAnsi"/>
          <w:color w:val="000000" w:themeColor="text1"/>
          <w:u w:val="single"/>
          <w:bdr w:val="none" w:sz="0" w:space="0" w:color="auto" w:frame="1"/>
        </w:rPr>
        <w:t xml:space="preserve"> </w:t>
      </w:r>
    </w:p>
    <w:p w14:paraId="1E39F073" w14:textId="77777777" w:rsidR="009E1256" w:rsidRPr="0024216D" w:rsidRDefault="0024216D" w:rsidP="0024216D">
      <w:pPr>
        <w:pStyle w:val="ListParagraph"/>
        <w:numPr>
          <w:ilvl w:val="0"/>
          <w:numId w:val="12"/>
        </w:numPr>
        <w:spacing w:line="480" w:lineRule="auto"/>
        <w:textAlignment w:val="baseline"/>
        <w:rPr>
          <w:rFonts w:eastAsia="Times New Roman" w:cstheme="minorHAnsi"/>
          <w:color w:val="000000" w:themeColor="text1"/>
        </w:rPr>
      </w:pPr>
      <w:hyperlink r:id="rId13" w:tooltip="Vaccination Clinics in Schools" w:history="1">
        <w:r w:rsidR="009E1256" w:rsidRPr="0024216D">
          <w:rPr>
            <w:rFonts w:eastAsia="Times New Roman" w:cstheme="minorHAnsi"/>
            <w:color w:val="0F88B8"/>
            <w:u w:val="single"/>
            <w:bdr w:val="none" w:sz="0" w:space="0" w:color="auto" w:frame="1"/>
          </w:rPr>
          <w:t>Vaccination Clinics in Schools</w:t>
        </w:r>
      </w:hyperlink>
    </w:p>
    <w:p w14:paraId="45043195" w14:textId="77777777" w:rsidR="00BB63CB" w:rsidRPr="0024216D" w:rsidRDefault="00BB63CB" w:rsidP="0024216D">
      <w:pPr>
        <w:spacing w:line="480" w:lineRule="auto"/>
        <w:textAlignment w:val="baseline"/>
        <w:rPr>
          <w:rFonts w:eastAsia="Times New Roman" w:cstheme="minorHAnsi"/>
          <w:b/>
          <w:bCs/>
          <w:color w:val="000000" w:themeColor="text1"/>
          <w:bdr w:val="none" w:sz="0" w:space="0" w:color="auto" w:frame="1"/>
        </w:rPr>
      </w:pPr>
    </w:p>
    <w:p w14:paraId="2FCA3103" w14:textId="51F1D1A3" w:rsidR="009E1256" w:rsidRPr="0024216D" w:rsidRDefault="009E1256" w:rsidP="0024216D">
      <w:pPr>
        <w:spacing w:line="480" w:lineRule="auto"/>
        <w:textAlignment w:val="baseline"/>
        <w:rPr>
          <w:rFonts w:eastAsia="Times New Roman" w:cstheme="minorHAnsi"/>
          <w:color w:val="000000" w:themeColor="text1"/>
        </w:rPr>
      </w:pPr>
      <w:r w:rsidRPr="0024216D">
        <w:rPr>
          <w:rFonts w:eastAsia="Times New Roman" w:cstheme="minorHAnsi"/>
          <w:b/>
          <w:bCs/>
          <w:color w:val="000000" w:themeColor="text1"/>
          <w:bdr w:val="none" w:sz="0" w:space="0" w:color="auto" w:frame="1"/>
        </w:rPr>
        <w:lastRenderedPageBreak/>
        <w:t>State Analysis Guides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Aids to assist states in identifying and analyzing their own statutes, regulations, and policies</w:t>
      </w:r>
    </w:p>
    <w:p w14:paraId="7AC713A2" w14:textId="77777777" w:rsidR="009E1256" w:rsidRPr="0024216D" w:rsidRDefault="0024216D" w:rsidP="0024216D">
      <w:pPr>
        <w:pStyle w:val="ListParagraph"/>
        <w:numPr>
          <w:ilvl w:val="0"/>
          <w:numId w:val="13"/>
        </w:numPr>
        <w:spacing w:line="480" w:lineRule="auto"/>
        <w:textAlignment w:val="baseline"/>
        <w:rPr>
          <w:rFonts w:eastAsia="Times New Roman" w:cstheme="minorHAnsi"/>
          <w:color w:val="000000" w:themeColor="text1"/>
        </w:rPr>
      </w:pPr>
      <w:hyperlink r:id="rId14" w:tooltip="Public Health Authorities in Schools" w:history="1">
        <w:r w:rsidR="009E1256" w:rsidRPr="0024216D">
          <w:rPr>
            <w:rFonts w:eastAsia="Times New Roman" w:cstheme="minorHAnsi"/>
            <w:color w:val="0F88B8"/>
            <w:u w:val="single"/>
            <w:bdr w:val="none" w:sz="0" w:space="0" w:color="auto" w:frame="1"/>
          </w:rPr>
          <w:t>Public Health Authorities in Schools</w:t>
        </w:r>
      </w:hyperlink>
      <w:r w:rsidR="009E1256" w:rsidRPr="0024216D">
        <w:rPr>
          <w:rFonts w:eastAsia="Times New Roman" w:cstheme="minorHAnsi"/>
          <w:color w:val="737373"/>
        </w:rPr>
        <w:t> </w:t>
      </w:r>
      <w:r w:rsidR="009E1256" w:rsidRPr="0024216D">
        <w:rPr>
          <w:rFonts w:eastAsia="Times New Roman" w:cstheme="minorHAnsi"/>
          <w:color w:val="000000" w:themeColor="text1"/>
        </w:rPr>
        <w:t>(DOC)</w:t>
      </w:r>
    </w:p>
    <w:p w14:paraId="42491BFF" w14:textId="77777777" w:rsidR="009E1256" w:rsidRPr="0024216D" w:rsidRDefault="0024216D" w:rsidP="0024216D">
      <w:pPr>
        <w:pStyle w:val="ListParagraph"/>
        <w:numPr>
          <w:ilvl w:val="0"/>
          <w:numId w:val="13"/>
        </w:numPr>
        <w:spacing w:line="480" w:lineRule="auto"/>
        <w:textAlignment w:val="baseline"/>
        <w:rPr>
          <w:rFonts w:eastAsia="Times New Roman" w:cstheme="minorHAnsi"/>
          <w:color w:val="000000" w:themeColor="text1"/>
        </w:rPr>
      </w:pPr>
      <w:hyperlink r:id="rId15" w:tooltip="School-Located Vaccination Clinics" w:history="1">
        <w:r w:rsidR="009E1256" w:rsidRPr="0024216D">
          <w:rPr>
            <w:rFonts w:eastAsia="Times New Roman" w:cstheme="minorHAnsi"/>
            <w:color w:val="0F88B8"/>
            <w:u w:val="single"/>
            <w:bdr w:val="none" w:sz="0" w:space="0" w:color="auto" w:frame="1"/>
          </w:rPr>
          <w:t>School-Located Vaccination Clinics</w:t>
        </w:r>
      </w:hyperlink>
      <w:r w:rsidR="009E1256" w:rsidRPr="0024216D">
        <w:rPr>
          <w:rFonts w:eastAsia="Times New Roman" w:cstheme="minorHAnsi"/>
          <w:color w:val="737373"/>
        </w:rPr>
        <w:t> </w:t>
      </w:r>
      <w:r w:rsidR="009E1256" w:rsidRPr="0024216D">
        <w:rPr>
          <w:rFonts w:eastAsia="Times New Roman" w:cstheme="minorHAnsi"/>
          <w:color w:val="000000" w:themeColor="text1"/>
        </w:rPr>
        <w:t>(DOC)</w:t>
      </w:r>
    </w:p>
    <w:p w14:paraId="05EE1B7A" w14:textId="77777777" w:rsidR="00BB63CB" w:rsidRPr="0024216D" w:rsidRDefault="00BB63CB" w:rsidP="0024216D">
      <w:pPr>
        <w:spacing w:line="480" w:lineRule="auto"/>
        <w:textAlignment w:val="baseline"/>
        <w:rPr>
          <w:rFonts w:eastAsia="Times New Roman" w:cstheme="minorHAnsi"/>
          <w:b/>
          <w:bCs/>
          <w:color w:val="000000" w:themeColor="text1"/>
          <w:bdr w:val="none" w:sz="0" w:space="0" w:color="auto" w:frame="1"/>
        </w:rPr>
      </w:pPr>
    </w:p>
    <w:p w14:paraId="09C3E014" w14:textId="4CEEF306" w:rsidR="009E1256" w:rsidRPr="0024216D" w:rsidRDefault="009E1256" w:rsidP="0024216D">
      <w:pPr>
        <w:spacing w:line="480" w:lineRule="auto"/>
        <w:textAlignment w:val="baseline"/>
        <w:rPr>
          <w:rFonts w:eastAsia="Times New Roman" w:cstheme="minorHAnsi"/>
          <w:color w:val="000000" w:themeColor="text1"/>
        </w:rPr>
      </w:pPr>
      <w:r w:rsidRPr="0024216D">
        <w:rPr>
          <w:rFonts w:eastAsia="Times New Roman" w:cstheme="minorHAnsi"/>
          <w:b/>
          <w:bCs/>
          <w:color w:val="000000" w:themeColor="text1"/>
          <w:bdr w:val="none" w:sz="0" w:space="0" w:color="auto" w:frame="1"/>
        </w:rPr>
        <w:t>Current Issues and Updates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Periodic updates on new and evolving issues</w:t>
      </w:r>
    </w:p>
    <w:p w14:paraId="3A781BF5" w14:textId="77777777" w:rsidR="009E1256" w:rsidRPr="0024216D" w:rsidRDefault="0024216D" w:rsidP="0024216D">
      <w:pPr>
        <w:numPr>
          <w:ilvl w:val="0"/>
          <w:numId w:val="7"/>
        </w:numPr>
        <w:spacing w:line="480" w:lineRule="auto"/>
        <w:ind w:left="0"/>
        <w:textAlignment w:val="baseline"/>
        <w:rPr>
          <w:rFonts w:eastAsia="Times New Roman" w:cstheme="minorHAnsi"/>
          <w:color w:val="000000" w:themeColor="text1"/>
        </w:rPr>
      </w:pPr>
      <w:hyperlink r:id="rId16" w:tooltip="Winter 2012—Revised FERPA Regulations Announced" w:history="1">
        <w:r w:rsidR="009E1256" w:rsidRPr="00DC7D1D">
          <w:rPr>
            <w:rFonts w:eastAsia="Times New Roman" w:cstheme="minorHAnsi"/>
            <w:color w:val="0F88B8"/>
            <w:u w:val="single"/>
            <w:bdr w:val="none" w:sz="0" w:space="0" w:color="auto" w:frame="1"/>
          </w:rPr>
          <w:t>Winter 2012—Revised FERPA Regulations Announced</w:t>
        </w:r>
      </w:hyperlink>
    </w:p>
    <w:p w14:paraId="27B8ACF4" w14:textId="77777777" w:rsidR="00BB63CB" w:rsidRPr="0024216D" w:rsidRDefault="00BB63CB" w:rsidP="0024216D">
      <w:pPr>
        <w:spacing w:line="480" w:lineRule="auto"/>
        <w:textAlignment w:val="baseline"/>
        <w:rPr>
          <w:rFonts w:eastAsia="Times New Roman" w:cstheme="minorHAnsi"/>
          <w:b/>
          <w:bCs/>
          <w:color w:val="000000" w:themeColor="text1"/>
          <w:bdr w:val="none" w:sz="0" w:space="0" w:color="auto" w:frame="1"/>
        </w:rPr>
      </w:pPr>
    </w:p>
    <w:p w14:paraId="2CD564CA" w14:textId="1AA0D92F" w:rsidR="009E1256" w:rsidRPr="0024216D" w:rsidRDefault="009E1256" w:rsidP="0024216D">
      <w:pPr>
        <w:spacing w:line="480" w:lineRule="auto"/>
        <w:textAlignment w:val="baseline"/>
        <w:rPr>
          <w:rFonts w:eastAsia="Times New Roman" w:cstheme="minorHAnsi"/>
          <w:color w:val="000000" w:themeColor="text1"/>
        </w:rPr>
      </w:pPr>
      <w:r w:rsidRPr="0024216D">
        <w:rPr>
          <w:rFonts w:eastAsia="Times New Roman" w:cstheme="minorHAnsi"/>
          <w:b/>
          <w:bCs/>
          <w:color w:val="000000" w:themeColor="text1"/>
          <w:bdr w:val="none" w:sz="0" w:space="0" w:color="auto" w:frame="1"/>
        </w:rPr>
        <w:t>Resource Materials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Bibliographies and links to key agencies, organizations, laws, and other documents</w:t>
      </w:r>
    </w:p>
    <w:p w14:paraId="11886A9C" w14:textId="77777777" w:rsidR="009E1256" w:rsidRPr="0024216D" w:rsidRDefault="0024216D" w:rsidP="0024216D">
      <w:pPr>
        <w:numPr>
          <w:ilvl w:val="0"/>
          <w:numId w:val="8"/>
        </w:numPr>
        <w:spacing w:line="480" w:lineRule="auto"/>
        <w:ind w:left="0"/>
        <w:textAlignment w:val="baseline"/>
        <w:rPr>
          <w:rFonts w:eastAsia="Times New Roman" w:cstheme="minorHAnsi"/>
          <w:color w:val="000000" w:themeColor="text1"/>
        </w:rPr>
      </w:pPr>
      <w:hyperlink r:id="rId17" w:tooltip="Public Health &amp;amp; Schools Supplemental Materials" w:history="1">
        <w:r w:rsidR="009E1256" w:rsidRPr="00DC7D1D">
          <w:rPr>
            <w:rFonts w:eastAsia="Times New Roman" w:cstheme="minorHAnsi"/>
            <w:color w:val="0F88B8"/>
            <w:u w:val="single"/>
            <w:bdr w:val="none" w:sz="0" w:space="0" w:color="auto" w:frame="1"/>
          </w:rPr>
          <w:t>Public Health &amp; Schools Supplemental Materials</w:t>
        </w:r>
      </w:hyperlink>
    </w:p>
    <w:p w14:paraId="7992E383" w14:textId="77777777" w:rsidR="009E1256" w:rsidRPr="00DC7D1D" w:rsidRDefault="009E1256" w:rsidP="0024216D">
      <w:pPr>
        <w:spacing w:line="480" w:lineRule="auto"/>
        <w:rPr>
          <w:rFonts w:cstheme="minorHAnsi"/>
        </w:rPr>
      </w:pPr>
    </w:p>
    <w:sectPr w:rsidR="009E1256" w:rsidRPr="00DC7D1D">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38801C" w14:textId="77777777" w:rsidR="00BB63CB" w:rsidRDefault="00BB63CB" w:rsidP="00BB63CB">
      <w:r>
        <w:separator/>
      </w:r>
    </w:p>
  </w:endnote>
  <w:endnote w:type="continuationSeparator" w:id="0">
    <w:p w14:paraId="2B1326FF" w14:textId="77777777" w:rsidR="00BB63CB" w:rsidRDefault="00BB63CB" w:rsidP="00BB6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8750537"/>
      <w:docPartObj>
        <w:docPartGallery w:val="Page Numbers (Bottom of Page)"/>
        <w:docPartUnique/>
      </w:docPartObj>
    </w:sdtPr>
    <w:sdtEndPr>
      <w:rPr>
        <w:noProof/>
      </w:rPr>
    </w:sdtEndPr>
    <w:sdtContent>
      <w:p w14:paraId="19C380F3" w14:textId="4F854C01" w:rsidR="00BB63CB" w:rsidRDefault="00BB63CB" w:rsidP="00BB63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B50B5" w14:textId="77777777" w:rsidR="00BB63CB" w:rsidRDefault="00BB63CB" w:rsidP="00BB63CB">
      <w:r>
        <w:separator/>
      </w:r>
    </w:p>
  </w:footnote>
  <w:footnote w:type="continuationSeparator" w:id="0">
    <w:p w14:paraId="2113030E" w14:textId="77777777" w:rsidR="00BB63CB" w:rsidRDefault="00BB63CB" w:rsidP="00BB6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070FB"/>
    <w:multiLevelType w:val="hybridMultilevel"/>
    <w:tmpl w:val="499E8F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03330B5"/>
    <w:multiLevelType w:val="hybridMultilevel"/>
    <w:tmpl w:val="77A6A2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5D6989"/>
    <w:multiLevelType w:val="multilevel"/>
    <w:tmpl w:val="EBDE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43B7A"/>
    <w:multiLevelType w:val="hybridMultilevel"/>
    <w:tmpl w:val="0BAAD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325D57"/>
    <w:multiLevelType w:val="multilevel"/>
    <w:tmpl w:val="5510A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625084"/>
    <w:multiLevelType w:val="multilevel"/>
    <w:tmpl w:val="4852F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80577"/>
    <w:multiLevelType w:val="hybridMultilevel"/>
    <w:tmpl w:val="A5BC8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E36FD9"/>
    <w:multiLevelType w:val="multilevel"/>
    <w:tmpl w:val="4A02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F813EE"/>
    <w:multiLevelType w:val="hybridMultilevel"/>
    <w:tmpl w:val="74708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7CF4A76"/>
    <w:multiLevelType w:val="multilevel"/>
    <w:tmpl w:val="AD18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325A9F"/>
    <w:multiLevelType w:val="multilevel"/>
    <w:tmpl w:val="8192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A90A3A"/>
    <w:multiLevelType w:val="multilevel"/>
    <w:tmpl w:val="E956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AA5BC1"/>
    <w:multiLevelType w:val="multilevel"/>
    <w:tmpl w:val="6446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10"/>
  </w:num>
  <w:num w:numId="4">
    <w:abstractNumId w:val="11"/>
  </w:num>
  <w:num w:numId="5">
    <w:abstractNumId w:val="4"/>
  </w:num>
  <w:num w:numId="6">
    <w:abstractNumId w:val="7"/>
  </w:num>
  <w:num w:numId="7">
    <w:abstractNumId w:val="12"/>
  </w:num>
  <w:num w:numId="8">
    <w:abstractNumId w:val="9"/>
  </w:num>
  <w:num w:numId="9">
    <w:abstractNumId w:val="6"/>
  </w:num>
  <w:num w:numId="10">
    <w:abstractNumId w:val="3"/>
  </w:num>
  <w:num w:numId="11">
    <w:abstractNumId w:val="1"/>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256"/>
    <w:rsid w:val="00151278"/>
    <w:rsid w:val="0024216D"/>
    <w:rsid w:val="00476446"/>
    <w:rsid w:val="009E1256"/>
    <w:rsid w:val="00B75B7F"/>
    <w:rsid w:val="00BB63CB"/>
    <w:rsid w:val="00DC7D1D"/>
    <w:rsid w:val="00EC2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E1BD"/>
  <w15:chartTrackingRefBased/>
  <w15:docId w15:val="{31B2BD59-BDBD-4E0E-8299-F0845D47F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E125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E125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25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E125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E1256"/>
    <w:rPr>
      <w:color w:val="0000FF"/>
      <w:u w:val="single"/>
    </w:rPr>
  </w:style>
  <w:style w:type="paragraph" w:styleId="NormalWeb">
    <w:name w:val="Normal (Web)"/>
    <w:basedOn w:val="Normal"/>
    <w:uiPriority w:val="99"/>
    <w:semiHidden/>
    <w:unhideWhenUsed/>
    <w:rsid w:val="009E1256"/>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9E1256"/>
    <w:rPr>
      <w:i/>
      <w:iCs/>
    </w:rPr>
  </w:style>
  <w:style w:type="character" w:styleId="Strong">
    <w:name w:val="Strong"/>
    <w:basedOn w:val="DefaultParagraphFont"/>
    <w:uiPriority w:val="22"/>
    <w:qFormat/>
    <w:rsid w:val="009E1256"/>
    <w:rPr>
      <w:b/>
      <w:bCs/>
    </w:rPr>
  </w:style>
  <w:style w:type="paragraph" w:styleId="BalloonText">
    <w:name w:val="Balloon Text"/>
    <w:basedOn w:val="Normal"/>
    <w:link w:val="BalloonTextChar"/>
    <w:uiPriority w:val="99"/>
    <w:semiHidden/>
    <w:unhideWhenUsed/>
    <w:rsid w:val="009E12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256"/>
    <w:rPr>
      <w:rFonts w:ascii="Segoe UI" w:hAnsi="Segoe UI" w:cs="Segoe UI"/>
      <w:sz w:val="18"/>
      <w:szCs w:val="18"/>
    </w:rPr>
  </w:style>
  <w:style w:type="paragraph" w:styleId="Header">
    <w:name w:val="header"/>
    <w:basedOn w:val="Normal"/>
    <w:link w:val="HeaderChar"/>
    <w:uiPriority w:val="99"/>
    <w:unhideWhenUsed/>
    <w:rsid w:val="00BB63CB"/>
    <w:pPr>
      <w:tabs>
        <w:tab w:val="center" w:pos="4680"/>
        <w:tab w:val="right" w:pos="9360"/>
      </w:tabs>
    </w:pPr>
  </w:style>
  <w:style w:type="character" w:customStyle="1" w:styleId="HeaderChar">
    <w:name w:val="Header Char"/>
    <w:basedOn w:val="DefaultParagraphFont"/>
    <w:link w:val="Header"/>
    <w:uiPriority w:val="99"/>
    <w:rsid w:val="00BB63CB"/>
  </w:style>
  <w:style w:type="paragraph" w:styleId="Footer">
    <w:name w:val="footer"/>
    <w:basedOn w:val="Normal"/>
    <w:link w:val="FooterChar"/>
    <w:uiPriority w:val="99"/>
    <w:unhideWhenUsed/>
    <w:rsid w:val="00BB63CB"/>
    <w:pPr>
      <w:tabs>
        <w:tab w:val="center" w:pos="4680"/>
        <w:tab w:val="right" w:pos="9360"/>
      </w:tabs>
    </w:pPr>
  </w:style>
  <w:style w:type="character" w:customStyle="1" w:styleId="FooterChar">
    <w:name w:val="Footer Char"/>
    <w:basedOn w:val="DefaultParagraphFont"/>
    <w:link w:val="Footer"/>
    <w:uiPriority w:val="99"/>
    <w:rsid w:val="00BB63CB"/>
  </w:style>
  <w:style w:type="paragraph" w:styleId="ListParagraph">
    <w:name w:val="List Paragraph"/>
    <w:basedOn w:val="Normal"/>
    <w:uiPriority w:val="34"/>
    <w:qFormat/>
    <w:rsid w:val="00BB6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410605">
      <w:bodyDiv w:val="1"/>
      <w:marLeft w:val="0"/>
      <w:marRight w:val="0"/>
      <w:marTop w:val="0"/>
      <w:marBottom w:val="0"/>
      <w:divBdr>
        <w:top w:val="none" w:sz="0" w:space="0" w:color="auto"/>
        <w:left w:val="none" w:sz="0" w:space="0" w:color="auto"/>
        <w:bottom w:val="none" w:sz="0" w:space="0" w:color="auto"/>
        <w:right w:val="none" w:sz="0" w:space="0" w:color="auto"/>
      </w:divBdr>
      <w:divsChild>
        <w:div w:id="1531147633">
          <w:marLeft w:val="180"/>
          <w:marRight w:val="0"/>
          <w:marTop w:val="0"/>
          <w:marBottom w:val="0"/>
          <w:divBdr>
            <w:top w:val="dotted" w:sz="2" w:space="0" w:color="CCCCCC"/>
            <w:left w:val="dotted" w:sz="2" w:space="0" w:color="CCCCCC"/>
            <w:bottom w:val="dotted" w:sz="2" w:space="0" w:color="CCCCCC"/>
            <w:right w:val="dotted" w:sz="2" w:space="0" w:color="CCCCCC"/>
          </w:divBdr>
        </w:div>
        <w:div w:id="376005758">
          <w:marLeft w:val="0"/>
          <w:marRight w:val="270"/>
          <w:marTop w:val="0"/>
          <w:marBottom w:val="0"/>
          <w:divBdr>
            <w:top w:val="none" w:sz="0" w:space="0" w:color="auto"/>
            <w:left w:val="none" w:sz="0" w:space="0" w:color="auto"/>
            <w:bottom w:val="none" w:sz="0" w:space="0" w:color="auto"/>
            <w:right w:val="none" w:sz="0" w:space="0" w:color="auto"/>
          </w:divBdr>
          <w:divsChild>
            <w:div w:id="186077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Public-Health-and-Schools-Toolkit/Comparison-of-FERPA-and-HIPAA-Privacy-Rule/" TargetMode="External"/><Relationship Id="rId13" Type="http://schemas.openxmlformats.org/officeDocument/2006/relationships/hyperlink" Target="http://www.astho.org/WorkArea/linkit.aspx?LinkIdentifier=id&amp;ItemID=7373"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tho.org/Programs/Preparedness/Public-Health-Emergency-Law/Public-Health-and-Schools-Toolkit/School-Vaccination-Activities/" TargetMode="External"/><Relationship Id="rId12" Type="http://schemas.openxmlformats.org/officeDocument/2006/relationships/hyperlink" Target="http://www.astho.org/WorkArea/linkit.aspx?LinkIdentifier=id&amp;ItemID=7304" TargetMode="External"/><Relationship Id="rId17" Type="http://schemas.openxmlformats.org/officeDocument/2006/relationships/hyperlink" Target="http://www.astho.org/Programs/Preparedness/Public-Health-Emergency-Law/Public-Health-and-Schools-Toolkit/Public-Health-and-Schools-Toolkit-Supplemental-Materials/" TargetMode="External"/><Relationship Id="rId2" Type="http://schemas.openxmlformats.org/officeDocument/2006/relationships/styles" Target="styles.xml"/><Relationship Id="rId16" Type="http://schemas.openxmlformats.org/officeDocument/2006/relationships/hyperlink" Target="http://www.astho.org/WorkArea/linkit.aspx?LinkIdentifier=id&amp;ItemID=737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Public-Health-and-Schools-Toolkit/Public-Health-Authorities-in-Schools-Fact-Sheet/" TargetMode="External"/><Relationship Id="rId5" Type="http://schemas.openxmlformats.org/officeDocument/2006/relationships/footnotes" Target="footnotes.xml"/><Relationship Id="rId15" Type="http://schemas.openxmlformats.org/officeDocument/2006/relationships/hyperlink" Target="http://www.astho.org/WorkArea/linkit.aspx?LinkIdentifier=id&amp;ItemID=7361" TargetMode="External"/><Relationship Id="rId10" Type="http://schemas.openxmlformats.org/officeDocument/2006/relationships/hyperlink" Target="http://www.astho.org/WorkArea/linkit.aspx?LinkIdentifier=id&amp;ItemID=73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stho.org/Programs/Preparedness/Public-Health-Emergency-Law/Public-Health-and-Schools-Toolkit/Family-Educational-Rights-and-Privacy-Act/" TargetMode="External"/><Relationship Id="rId14" Type="http://schemas.openxmlformats.org/officeDocument/2006/relationships/hyperlink" Target="http://www.astho.org/Programs/Preparedness/Public-Health-Emergency-Law/Public-Health-and-Schools-Toolkit/Public-Health-Authorities-in-Schools-State-Analysi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2019-04-23T16:35:00Z</dcterms:created>
  <dcterms:modified xsi:type="dcterms:W3CDTF">2019-04-24T18:40:00Z</dcterms:modified>
</cp:coreProperties>
</file>