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1003DC" w14:textId="77777777" w:rsidR="00D75B67" w:rsidRPr="002F2093" w:rsidRDefault="00D75B67" w:rsidP="001B6E3F">
      <w:pPr>
        <w:spacing w:line="480" w:lineRule="auto"/>
        <w:rPr>
          <w:rFonts w:eastAsia="Times New Roman" w:cstheme="minorHAnsi"/>
          <w:b/>
          <w:bCs/>
          <w:color w:val="3C3030"/>
          <w:sz w:val="24"/>
          <w:szCs w:val="24"/>
        </w:rPr>
      </w:pPr>
      <w:r w:rsidRPr="002F2093">
        <w:rPr>
          <w:rFonts w:eastAsia="Times New Roman" w:cstheme="minorHAnsi"/>
          <w:b/>
          <w:bCs/>
          <w:color w:val="3C3030"/>
          <w:sz w:val="24"/>
          <w:szCs w:val="24"/>
        </w:rPr>
        <w:t>Overview of ASTHO Public Health &amp; Information Sharing Toolkit</w:t>
      </w:r>
    </w:p>
    <w:p w14:paraId="3070FE57" w14:textId="77777777" w:rsidR="00D75B67" w:rsidRPr="00105592" w:rsidRDefault="00D75B67" w:rsidP="001B6E3F">
      <w:pPr>
        <w:spacing w:line="480" w:lineRule="auto"/>
        <w:textAlignment w:val="baseline"/>
        <w:rPr>
          <w:rFonts w:eastAsia="Times New Roman" w:cstheme="minorHAnsi"/>
          <w:color w:val="000000" w:themeColor="text1"/>
          <w:szCs w:val="20"/>
        </w:rPr>
      </w:pPr>
      <w:r w:rsidRPr="00105592">
        <w:rPr>
          <w:rFonts w:eastAsia="Times New Roman" w:cstheme="minorHAnsi"/>
          <w:i/>
          <w:iCs/>
          <w:color w:val="000000" w:themeColor="text1"/>
          <w:szCs w:val="20"/>
          <w:bdr w:val="none" w:sz="0" w:space="0" w:color="auto" w:frame="1"/>
        </w:rPr>
        <w:t>The Public Health &amp; Information Sharing (PH&amp;IS) Toolkit</w:t>
      </w:r>
      <w:r w:rsidRPr="00105592">
        <w:rPr>
          <w:rFonts w:eastAsia="Times New Roman" w:cstheme="minorHAnsi"/>
          <w:color w:val="000000" w:themeColor="text1"/>
          <w:szCs w:val="20"/>
        </w:rPr>
        <w:t> addresses key concepts regarding public health agencies' authority to collect, use, and share information to prepare and respond to a public health emergency. This toolkit addresses information sharing issues in general and when information sharing involves the workplace or law enforcement. The toolkit's component documents are designed to assist in education, training, and planning activities to prepare for emergencies, as well as to serve as a quick reference resource during an emergency response to an event. The </w:t>
      </w:r>
      <w:r w:rsidRPr="00105592">
        <w:rPr>
          <w:rFonts w:eastAsia="Times New Roman" w:cstheme="minorHAnsi"/>
          <w:i/>
          <w:iCs/>
          <w:color w:val="000000" w:themeColor="text1"/>
          <w:szCs w:val="20"/>
          <w:bdr w:val="none" w:sz="0" w:space="0" w:color="auto" w:frame="1"/>
        </w:rPr>
        <w:t>PH&amp;IS Toolkit</w:t>
      </w:r>
      <w:r w:rsidRPr="00105592">
        <w:rPr>
          <w:rFonts w:eastAsia="Times New Roman" w:cstheme="minorHAnsi"/>
          <w:color w:val="000000" w:themeColor="text1"/>
          <w:szCs w:val="20"/>
        </w:rPr>
        <w:t> is one of six toolkits in ASTHO's Legal Preparedness Series. Please </w:t>
      </w:r>
      <w:hyperlink r:id="rId7" w:tooltip="visit this page" w:history="1">
        <w:r w:rsidRPr="002F2093">
          <w:rPr>
            <w:rFonts w:eastAsia="Times New Roman" w:cstheme="minorHAnsi"/>
            <w:color w:val="0F88B8"/>
            <w:szCs w:val="20"/>
            <w:u w:val="single"/>
            <w:bdr w:val="none" w:sz="0" w:space="0" w:color="auto" w:frame="1"/>
          </w:rPr>
          <w:t>visit this page</w:t>
        </w:r>
      </w:hyperlink>
      <w:r w:rsidRPr="002F2093">
        <w:rPr>
          <w:rFonts w:eastAsia="Times New Roman" w:cstheme="minorHAnsi"/>
          <w:color w:val="737373"/>
          <w:szCs w:val="20"/>
        </w:rPr>
        <w:t> </w:t>
      </w:r>
      <w:r w:rsidRPr="00105592">
        <w:rPr>
          <w:rFonts w:eastAsia="Times New Roman" w:cstheme="minorHAnsi"/>
          <w:color w:val="000000" w:themeColor="text1"/>
          <w:szCs w:val="20"/>
        </w:rPr>
        <w:t>for additional background on the project and the other toolkits.</w:t>
      </w:r>
    </w:p>
    <w:p w14:paraId="4F16964E" w14:textId="77777777" w:rsidR="002F2093" w:rsidRPr="00105592" w:rsidRDefault="002F2093" w:rsidP="001B6E3F">
      <w:pPr>
        <w:spacing w:line="480" w:lineRule="auto"/>
        <w:rPr>
          <w:rFonts w:eastAsia="Times New Roman" w:cstheme="minorHAnsi"/>
          <w:b/>
          <w:bCs/>
          <w:color w:val="000000" w:themeColor="text1"/>
          <w:sz w:val="28"/>
          <w:szCs w:val="24"/>
        </w:rPr>
      </w:pPr>
    </w:p>
    <w:p w14:paraId="79DA2D56" w14:textId="17771969" w:rsidR="00D75B67" w:rsidRPr="002F2093" w:rsidRDefault="00D75B67" w:rsidP="001B6E3F">
      <w:pPr>
        <w:spacing w:line="480" w:lineRule="auto"/>
        <w:rPr>
          <w:rFonts w:eastAsia="Times New Roman" w:cstheme="minorHAnsi"/>
          <w:b/>
          <w:bCs/>
          <w:color w:val="3C3030"/>
          <w:sz w:val="24"/>
          <w:szCs w:val="24"/>
        </w:rPr>
      </w:pPr>
      <w:r w:rsidRPr="002F2093">
        <w:rPr>
          <w:rFonts w:eastAsia="Times New Roman" w:cstheme="minorHAnsi"/>
          <w:b/>
          <w:bCs/>
          <w:color w:val="3C3030"/>
          <w:sz w:val="24"/>
          <w:szCs w:val="24"/>
        </w:rPr>
        <w:t>Intended Audiences</w:t>
      </w:r>
    </w:p>
    <w:p w14:paraId="420A455C" w14:textId="77777777" w:rsidR="00D75B67" w:rsidRPr="00105592" w:rsidRDefault="00D75B67" w:rsidP="001B6E3F">
      <w:pPr>
        <w:spacing w:after="225" w:line="480" w:lineRule="auto"/>
        <w:textAlignment w:val="baseline"/>
        <w:rPr>
          <w:rFonts w:eastAsia="Times New Roman" w:cstheme="minorHAnsi"/>
          <w:color w:val="000000" w:themeColor="text1"/>
          <w:szCs w:val="20"/>
        </w:rPr>
      </w:pPr>
      <w:r w:rsidRPr="00105592">
        <w:rPr>
          <w:rFonts w:eastAsia="Times New Roman" w:cstheme="minorHAnsi"/>
          <w:color w:val="000000" w:themeColor="text1"/>
          <w:szCs w:val="20"/>
        </w:rPr>
        <w:t>These documents are specifically designed to address the different needs of discrete audiences within a state health agency, including:</w:t>
      </w:r>
    </w:p>
    <w:p w14:paraId="1F13C3D9" w14:textId="77777777" w:rsidR="00D75B67" w:rsidRPr="00105592" w:rsidRDefault="00D75B67" w:rsidP="001B6E3F">
      <w:pPr>
        <w:pStyle w:val="ListParagraph"/>
        <w:numPr>
          <w:ilvl w:val="0"/>
          <w:numId w:val="9"/>
        </w:numPr>
        <w:spacing w:after="120" w:line="480" w:lineRule="auto"/>
        <w:contextualSpacing w:val="0"/>
        <w:textAlignment w:val="baseline"/>
        <w:rPr>
          <w:rFonts w:eastAsia="Times New Roman" w:cstheme="minorHAnsi"/>
          <w:color w:val="000000" w:themeColor="text1"/>
          <w:szCs w:val="20"/>
        </w:rPr>
      </w:pPr>
      <w:r w:rsidRPr="00105592">
        <w:rPr>
          <w:rFonts w:eastAsia="Times New Roman" w:cstheme="minorHAnsi"/>
          <w:color w:val="000000" w:themeColor="text1"/>
          <w:szCs w:val="20"/>
        </w:rPr>
        <w:t>Executive overviews and fact sheets that are tailored to state health officers, agency directors, or other senior governmental officials.</w:t>
      </w:r>
    </w:p>
    <w:p w14:paraId="544D251C" w14:textId="77777777" w:rsidR="00D75B67" w:rsidRPr="00105592" w:rsidRDefault="00D75B67" w:rsidP="001B6E3F">
      <w:pPr>
        <w:pStyle w:val="ListParagraph"/>
        <w:numPr>
          <w:ilvl w:val="0"/>
          <w:numId w:val="9"/>
        </w:numPr>
        <w:spacing w:after="120" w:line="480" w:lineRule="auto"/>
        <w:contextualSpacing w:val="0"/>
        <w:textAlignment w:val="baseline"/>
        <w:rPr>
          <w:rFonts w:eastAsia="Times New Roman" w:cstheme="minorHAnsi"/>
          <w:color w:val="000000" w:themeColor="text1"/>
          <w:szCs w:val="20"/>
        </w:rPr>
      </w:pPr>
      <w:r w:rsidRPr="00105592">
        <w:rPr>
          <w:rFonts w:eastAsia="Times New Roman" w:cstheme="minorHAnsi"/>
          <w:color w:val="000000" w:themeColor="text1"/>
          <w:szCs w:val="20"/>
        </w:rPr>
        <w:t>Fact sheets, issue briefs, state analysis guides, and resource materials to help preparedness directors and other programmatic staff and privacy officers understand and gain more in-depth knowledge about concepts and legal issues.</w:t>
      </w:r>
    </w:p>
    <w:p w14:paraId="2E9595BD" w14:textId="77777777" w:rsidR="00D75B67" w:rsidRPr="00105592" w:rsidRDefault="00D75B67" w:rsidP="001B6E3F">
      <w:pPr>
        <w:pStyle w:val="ListParagraph"/>
        <w:numPr>
          <w:ilvl w:val="0"/>
          <w:numId w:val="9"/>
        </w:numPr>
        <w:spacing w:after="120" w:line="480" w:lineRule="auto"/>
        <w:contextualSpacing w:val="0"/>
        <w:textAlignment w:val="baseline"/>
        <w:rPr>
          <w:rFonts w:eastAsia="Times New Roman" w:cstheme="minorHAnsi"/>
          <w:color w:val="000000" w:themeColor="text1"/>
          <w:szCs w:val="20"/>
        </w:rPr>
      </w:pPr>
      <w:r w:rsidRPr="00105592">
        <w:rPr>
          <w:rFonts w:eastAsia="Times New Roman" w:cstheme="minorHAnsi"/>
          <w:color w:val="000000" w:themeColor="text1"/>
          <w:szCs w:val="20"/>
        </w:rPr>
        <w:t>Fact sheets about federal laws and regulations and the array of state laws that apply to public health information sharing; issue briefs; state analysis guides; and citations within the resource materials that legal counsel can use as a basis from which to conduct additional research and analyze their state’s authorities on these issues.</w:t>
      </w:r>
    </w:p>
    <w:p w14:paraId="44F6AEE9" w14:textId="77777777" w:rsidR="002F2093" w:rsidRPr="00105592" w:rsidRDefault="002F2093" w:rsidP="001B6E3F">
      <w:pPr>
        <w:spacing w:line="480" w:lineRule="auto"/>
        <w:rPr>
          <w:rFonts w:eastAsia="Times New Roman" w:cstheme="minorHAnsi"/>
          <w:b/>
          <w:bCs/>
          <w:color w:val="000000" w:themeColor="text1"/>
          <w:sz w:val="28"/>
          <w:szCs w:val="24"/>
        </w:rPr>
      </w:pPr>
    </w:p>
    <w:p w14:paraId="3B9E4316" w14:textId="3090FAEA" w:rsidR="00D75B67" w:rsidRPr="002F2093" w:rsidRDefault="00D75B67" w:rsidP="001B6E3F">
      <w:pPr>
        <w:spacing w:line="480" w:lineRule="auto"/>
        <w:rPr>
          <w:rFonts w:eastAsia="Times New Roman" w:cstheme="minorHAnsi"/>
          <w:b/>
          <w:bCs/>
          <w:color w:val="3C3030"/>
          <w:sz w:val="24"/>
          <w:szCs w:val="24"/>
        </w:rPr>
      </w:pPr>
      <w:r w:rsidRPr="002F2093">
        <w:rPr>
          <w:rFonts w:eastAsia="Times New Roman" w:cstheme="minorHAnsi"/>
          <w:b/>
          <w:bCs/>
          <w:color w:val="3C3030"/>
          <w:sz w:val="24"/>
          <w:szCs w:val="24"/>
        </w:rPr>
        <w:t>Public Health &amp; Information Sharing Toolkit Contents</w:t>
      </w:r>
    </w:p>
    <w:p w14:paraId="41806B26" w14:textId="77777777" w:rsidR="00D75B67" w:rsidRPr="00FD58B1" w:rsidRDefault="00D75B67" w:rsidP="001B6E3F">
      <w:pPr>
        <w:spacing w:line="480" w:lineRule="auto"/>
        <w:textAlignment w:val="baseline"/>
        <w:rPr>
          <w:rFonts w:eastAsia="Times New Roman" w:cstheme="minorHAnsi"/>
          <w:color w:val="000000" w:themeColor="text1"/>
        </w:rPr>
      </w:pPr>
      <w:r w:rsidRPr="00FD58B1">
        <w:rPr>
          <w:rFonts w:eastAsia="Times New Roman" w:cstheme="minorHAnsi"/>
          <w:i/>
          <w:iCs/>
          <w:color w:val="000000" w:themeColor="text1"/>
          <w:bdr w:val="none" w:sz="0" w:space="0" w:color="auto" w:frame="1"/>
        </w:rPr>
        <w:t>All documents are listed alphabetically within each document category</w:t>
      </w:r>
      <w:r w:rsidRPr="00FD58B1">
        <w:rPr>
          <w:rFonts w:eastAsia="Times New Roman" w:cstheme="minorHAnsi"/>
          <w:color w:val="000000" w:themeColor="text1"/>
        </w:rPr>
        <w:t> </w:t>
      </w:r>
      <w:r w:rsidRPr="00FD58B1">
        <w:rPr>
          <w:rFonts w:eastAsia="Times New Roman" w:cstheme="minorHAnsi"/>
          <w:color w:val="000000" w:themeColor="text1"/>
        </w:rPr>
        <w:br/>
      </w:r>
      <w:r w:rsidRPr="00FD58B1">
        <w:rPr>
          <w:rFonts w:eastAsia="Times New Roman" w:cstheme="minorHAnsi"/>
          <w:color w:val="000000" w:themeColor="text1"/>
        </w:rPr>
        <w:br/>
      </w:r>
      <w:r w:rsidRPr="00FD58B1">
        <w:rPr>
          <w:rFonts w:eastAsia="Times New Roman" w:cstheme="minorHAnsi"/>
          <w:b/>
          <w:bCs/>
          <w:color w:val="000000" w:themeColor="text1"/>
          <w:bdr w:val="none" w:sz="0" w:space="0" w:color="auto" w:frame="1"/>
        </w:rPr>
        <w:t>Executive Overviews</w:t>
      </w:r>
      <w:r w:rsidRPr="00FD58B1">
        <w:rPr>
          <w:rFonts w:eastAsia="Times New Roman" w:cstheme="minorHAnsi"/>
          <w:color w:val="000000" w:themeColor="text1"/>
        </w:rPr>
        <w:t> </w:t>
      </w:r>
      <w:r w:rsidRPr="00FD58B1">
        <w:rPr>
          <w:rFonts w:eastAsia="Times New Roman" w:cstheme="minorHAnsi"/>
          <w:color w:val="000000" w:themeColor="text1"/>
        </w:rPr>
        <w:br/>
      </w:r>
      <w:r w:rsidRPr="00FD58B1">
        <w:rPr>
          <w:rFonts w:eastAsia="Times New Roman" w:cstheme="minorHAnsi"/>
          <w:i/>
          <w:iCs/>
          <w:color w:val="000000" w:themeColor="text1"/>
          <w:bdr w:val="none" w:sz="0" w:space="0" w:color="auto" w:frame="1"/>
        </w:rPr>
        <w:t>One-page snapshots of key concepts and issues</w:t>
      </w:r>
    </w:p>
    <w:p w14:paraId="769B6792" w14:textId="77777777" w:rsidR="00D75B67" w:rsidRPr="001B6E3F" w:rsidRDefault="001B6E3F" w:rsidP="001B6E3F">
      <w:pPr>
        <w:pStyle w:val="ListParagraph"/>
        <w:numPr>
          <w:ilvl w:val="0"/>
          <w:numId w:val="10"/>
        </w:numPr>
        <w:spacing w:line="480" w:lineRule="auto"/>
        <w:textAlignment w:val="baseline"/>
        <w:rPr>
          <w:rFonts w:eastAsia="Times New Roman" w:cstheme="minorHAnsi"/>
          <w:color w:val="000000" w:themeColor="text1"/>
        </w:rPr>
      </w:pPr>
      <w:hyperlink r:id="rId8" w:tooltip="Public Health and Employee Information" w:history="1">
        <w:r w:rsidR="00D75B67" w:rsidRPr="001B6E3F">
          <w:rPr>
            <w:rFonts w:eastAsia="Times New Roman" w:cstheme="minorHAnsi"/>
            <w:color w:val="0F88B8"/>
            <w:u w:val="single"/>
            <w:bdr w:val="none" w:sz="0" w:space="0" w:color="auto" w:frame="1"/>
          </w:rPr>
          <w:t>Public Health and Employee Information</w:t>
        </w:r>
      </w:hyperlink>
    </w:p>
    <w:p w14:paraId="42E132EA" w14:textId="77777777" w:rsidR="00D75B67" w:rsidRPr="001B6E3F" w:rsidRDefault="001B6E3F" w:rsidP="001B6E3F">
      <w:pPr>
        <w:pStyle w:val="ListParagraph"/>
        <w:numPr>
          <w:ilvl w:val="0"/>
          <w:numId w:val="10"/>
        </w:numPr>
        <w:spacing w:line="480" w:lineRule="auto"/>
        <w:textAlignment w:val="baseline"/>
        <w:rPr>
          <w:rFonts w:eastAsia="Times New Roman" w:cstheme="minorHAnsi"/>
          <w:color w:val="000000" w:themeColor="text1"/>
        </w:rPr>
      </w:pPr>
      <w:hyperlink r:id="rId9" w:tooltip="Public Health and Information Sharing Key Issues" w:history="1">
        <w:r w:rsidR="00D75B67" w:rsidRPr="001B6E3F">
          <w:rPr>
            <w:rFonts w:eastAsia="Times New Roman" w:cstheme="minorHAnsi"/>
            <w:color w:val="0F88B8"/>
            <w:u w:val="single"/>
            <w:bdr w:val="none" w:sz="0" w:space="0" w:color="auto" w:frame="1"/>
          </w:rPr>
          <w:t>Public Health and Information Sharing Key Issues</w:t>
        </w:r>
      </w:hyperlink>
    </w:p>
    <w:p w14:paraId="6400E24A" w14:textId="77777777" w:rsidR="00FD58B1" w:rsidRDefault="00FD58B1" w:rsidP="001B6E3F">
      <w:pPr>
        <w:spacing w:line="480" w:lineRule="auto"/>
        <w:textAlignment w:val="baseline"/>
        <w:rPr>
          <w:rFonts w:eastAsia="Times New Roman" w:cstheme="minorHAnsi"/>
          <w:b/>
          <w:bCs/>
          <w:color w:val="000000" w:themeColor="text1"/>
          <w:bdr w:val="none" w:sz="0" w:space="0" w:color="auto" w:frame="1"/>
        </w:rPr>
      </w:pPr>
    </w:p>
    <w:p w14:paraId="546B23FB" w14:textId="02D2973E" w:rsidR="00D75B67" w:rsidRPr="00FD58B1" w:rsidRDefault="00D75B67" w:rsidP="001B6E3F">
      <w:pPr>
        <w:spacing w:line="480" w:lineRule="auto"/>
        <w:textAlignment w:val="baseline"/>
        <w:rPr>
          <w:rFonts w:eastAsia="Times New Roman" w:cstheme="minorHAnsi"/>
          <w:color w:val="000000" w:themeColor="text1"/>
        </w:rPr>
      </w:pPr>
      <w:r w:rsidRPr="00FD58B1">
        <w:rPr>
          <w:rFonts w:eastAsia="Times New Roman" w:cstheme="minorHAnsi"/>
          <w:b/>
          <w:bCs/>
          <w:color w:val="000000" w:themeColor="text1"/>
          <w:bdr w:val="none" w:sz="0" w:space="0" w:color="auto" w:frame="1"/>
        </w:rPr>
        <w:t>Fact Sheets</w:t>
      </w:r>
      <w:r w:rsidRPr="00FD58B1">
        <w:rPr>
          <w:rFonts w:eastAsia="Times New Roman" w:cstheme="minorHAnsi"/>
          <w:color w:val="000000" w:themeColor="text1"/>
        </w:rPr>
        <w:t> </w:t>
      </w:r>
      <w:r w:rsidRPr="00FD58B1">
        <w:rPr>
          <w:rFonts w:eastAsia="Times New Roman" w:cstheme="minorHAnsi"/>
          <w:color w:val="000000" w:themeColor="text1"/>
        </w:rPr>
        <w:br/>
      </w:r>
      <w:r w:rsidRPr="00FD58B1">
        <w:rPr>
          <w:rFonts w:eastAsia="Times New Roman" w:cstheme="minorHAnsi"/>
          <w:i/>
          <w:iCs/>
          <w:color w:val="000000" w:themeColor="text1"/>
          <w:bdr w:val="none" w:sz="0" w:space="0" w:color="auto" w:frame="1"/>
        </w:rPr>
        <w:t>Short documents addressing fundamental issues or legal authorities</w:t>
      </w:r>
      <w:r w:rsidRPr="00FD58B1">
        <w:rPr>
          <w:rFonts w:eastAsia="Times New Roman" w:cstheme="minorHAnsi"/>
          <w:color w:val="000000" w:themeColor="text1"/>
        </w:rPr>
        <w:t>  </w:t>
      </w:r>
    </w:p>
    <w:p w14:paraId="2D504062" w14:textId="77777777" w:rsidR="00D75B67" w:rsidRPr="001B6E3F" w:rsidRDefault="001B6E3F" w:rsidP="001B6E3F">
      <w:pPr>
        <w:pStyle w:val="ListParagraph"/>
        <w:numPr>
          <w:ilvl w:val="0"/>
          <w:numId w:val="11"/>
        </w:numPr>
        <w:spacing w:line="480" w:lineRule="auto"/>
        <w:textAlignment w:val="baseline"/>
        <w:rPr>
          <w:rFonts w:eastAsia="Times New Roman" w:cstheme="minorHAnsi"/>
          <w:color w:val="000000" w:themeColor="text1"/>
        </w:rPr>
      </w:pPr>
      <w:hyperlink r:id="rId10" w:tooltip="Americans with Disabilities Act" w:history="1">
        <w:r w:rsidR="00D75B67" w:rsidRPr="001B6E3F">
          <w:rPr>
            <w:rFonts w:eastAsia="Times New Roman" w:cstheme="minorHAnsi"/>
            <w:color w:val="0F88B8"/>
            <w:u w:val="single"/>
            <w:bdr w:val="none" w:sz="0" w:space="0" w:color="auto" w:frame="1"/>
          </w:rPr>
          <w:t>Americans with Disabilities Act</w:t>
        </w:r>
      </w:hyperlink>
    </w:p>
    <w:p w14:paraId="7AC2AE2A" w14:textId="77777777" w:rsidR="00D75B67" w:rsidRPr="001B6E3F" w:rsidRDefault="001B6E3F" w:rsidP="001B6E3F">
      <w:pPr>
        <w:pStyle w:val="ListParagraph"/>
        <w:numPr>
          <w:ilvl w:val="0"/>
          <w:numId w:val="11"/>
        </w:numPr>
        <w:spacing w:line="480" w:lineRule="auto"/>
        <w:textAlignment w:val="baseline"/>
        <w:rPr>
          <w:rFonts w:eastAsia="Times New Roman" w:cstheme="minorHAnsi"/>
          <w:color w:val="000000" w:themeColor="text1"/>
        </w:rPr>
      </w:pPr>
      <w:hyperlink r:id="rId11" w:tooltip="Public Health Legal Authorities to Collect, Use, Share, and Protect Information" w:history="1">
        <w:r w:rsidR="00D75B67" w:rsidRPr="001B6E3F">
          <w:rPr>
            <w:rFonts w:eastAsia="Times New Roman" w:cstheme="minorHAnsi"/>
            <w:color w:val="0F88B8"/>
            <w:u w:val="single"/>
            <w:bdr w:val="none" w:sz="0" w:space="0" w:color="auto" w:frame="1"/>
          </w:rPr>
          <w:t>Public Health Legal Authorities to Collect, Use, Share, and Protect Information</w:t>
        </w:r>
      </w:hyperlink>
    </w:p>
    <w:p w14:paraId="4BCF4F52" w14:textId="77777777" w:rsidR="00FD58B1" w:rsidRDefault="00FD58B1" w:rsidP="001B6E3F">
      <w:pPr>
        <w:spacing w:line="480" w:lineRule="auto"/>
        <w:textAlignment w:val="baseline"/>
        <w:rPr>
          <w:rFonts w:eastAsia="Times New Roman" w:cstheme="minorHAnsi"/>
          <w:b/>
          <w:bCs/>
          <w:color w:val="000000" w:themeColor="text1"/>
          <w:bdr w:val="none" w:sz="0" w:space="0" w:color="auto" w:frame="1"/>
        </w:rPr>
      </w:pPr>
    </w:p>
    <w:p w14:paraId="19A074CD" w14:textId="10F616A4" w:rsidR="00D75B67" w:rsidRPr="00FD58B1" w:rsidRDefault="00D75B67" w:rsidP="001B6E3F">
      <w:pPr>
        <w:spacing w:line="480" w:lineRule="auto"/>
        <w:textAlignment w:val="baseline"/>
        <w:rPr>
          <w:rFonts w:eastAsia="Times New Roman" w:cstheme="minorHAnsi"/>
          <w:color w:val="000000" w:themeColor="text1"/>
        </w:rPr>
      </w:pPr>
      <w:r w:rsidRPr="00FD58B1">
        <w:rPr>
          <w:rFonts w:eastAsia="Times New Roman" w:cstheme="minorHAnsi"/>
          <w:b/>
          <w:bCs/>
          <w:color w:val="000000" w:themeColor="text1"/>
          <w:bdr w:val="none" w:sz="0" w:space="0" w:color="auto" w:frame="1"/>
        </w:rPr>
        <w:t>Issue Briefs</w:t>
      </w:r>
      <w:r w:rsidRPr="00FD58B1">
        <w:rPr>
          <w:rFonts w:eastAsia="Times New Roman" w:cstheme="minorHAnsi"/>
          <w:color w:val="000000" w:themeColor="text1"/>
        </w:rPr>
        <w:t> </w:t>
      </w:r>
      <w:r w:rsidRPr="00FD58B1">
        <w:rPr>
          <w:rFonts w:eastAsia="Times New Roman" w:cstheme="minorHAnsi"/>
          <w:color w:val="000000" w:themeColor="text1"/>
        </w:rPr>
        <w:br/>
      </w:r>
      <w:r w:rsidRPr="00FD58B1">
        <w:rPr>
          <w:rFonts w:eastAsia="Times New Roman" w:cstheme="minorHAnsi"/>
          <w:i/>
          <w:iCs/>
          <w:color w:val="000000" w:themeColor="text1"/>
          <w:bdr w:val="none" w:sz="0" w:space="0" w:color="auto" w:frame="1"/>
        </w:rPr>
        <w:t>In-depth information and analyses of fundamental issues</w:t>
      </w:r>
    </w:p>
    <w:p w14:paraId="3BAD938C" w14:textId="77777777" w:rsidR="00D75B67" w:rsidRPr="001B6E3F" w:rsidRDefault="001B6E3F" w:rsidP="001B6E3F">
      <w:pPr>
        <w:pStyle w:val="ListParagraph"/>
        <w:numPr>
          <w:ilvl w:val="0"/>
          <w:numId w:val="12"/>
        </w:numPr>
        <w:spacing w:line="480" w:lineRule="auto"/>
        <w:textAlignment w:val="baseline"/>
        <w:rPr>
          <w:rFonts w:eastAsia="Times New Roman" w:cstheme="minorHAnsi"/>
          <w:color w:val="000000" w:themeColor="text1"/>
        </w:rPr>
      </w:pPr>
      <w:hyperlink r:id="rId12" w:tooltip="Authorities and Limitations in Sharing Information Between Public Health Agencies and Law Enforcement" w:history="1">
        <w:r w:rsidR="00D75B67" w:rsidRPr="001B6E3F">
          <w:rPr>
            <w:rFonts w:eastAsia="Times New Roman" w:cstheme="minorHAnsi"/>
            <w:color w:val="0F88B8"/>
            <w:u w:val="single"/>
            <w:bdr w:val="none" w:sz="0" w:space="0" w:color="auto" w:frame="1"/>
          </w:rPr>
          <w:t>Authorities and Limitations in Sharing Information Between Public Health Agencies and Law Enforcement</w:t>
        </w:r>
      </w:hyperlink>
    </w:p>
    <w:p w14:paraId="0D0228BF" w14:textId="77777777" w:rsidR="00D75B67" w:rsidRPr="001B6E3F" w:rsidRDefault="001B6E3F" w:rsidP="001B6E3F">
      <w:pPr>
        <w:pStyle w:val="ListParagraph"/>
        <w:numPr>
          <w:ilvl w:val="0"/>
          <w:numId w:val="12"/>
        </w:numPr>
        <w:spacing w:line="480" w:lineRule="auto"/>
        <w:textAlignment w:val="baseline"/>
        <w:rPr>
          <w:rFonts w:eastAsia="Times New Roman" w:cstheme="minorHAnsi"/>
          <w:color w:val="000000" w:themeColor="text1"/>
        </w:rPr>
      </w:pPr>
      <w:hyperlink r:id="rId13" w:tooltip="Public Health Agencies as Employers: Obtaining and Using Employee Health Information for Preparedness Planning and Response" w:history="1">
        <w:r w:rsidR="00D75B67" w:rsidRPr="001B6E3F">
          <w:rPr>
            <w:rFonts w:eastAsia="Times New Roman" w:cstheme="minorHAnsi"/>
            <w:color w:val="0F88B8"/>
            <w:u w:val="single"/>
            <w:bdr w:val="none" w:sz="0" w:space="0" w:color="auto" w:frame="1"/>
          </w:rPr>
          <w:t>Public Health Agencies as Employers: Obtaining and Using Employee Health Information for Preparedness Planning and Response</w:t>
        </w:r>
      </w:hyperlink>
    </w:p>
    <w:p w14:paraId="26E1D46C" w14:textId="77777777" w:rsidR="00D75B67" w:rsidRPr="001B6E3F" w:rsidRDefault="001B6E3F" w:rsidP="001B6E3F">
      <w:pPr>
        <w:pStyle w:val="ListParagraph"/>
        <w:numPr>
          <w:ilvl w:val="0"/>
          <w:numId w:val="12"/>
        </w:numPr>
        <w:spacing w:line="480" w:lineRule="auto"/>
        <w:textAlignment w:val="baseline"/>
        <w:rPr>
          <w:rFonts w:eastAsia="Times New Roman" w:cstheme="minorHAnsi"/>
          <w:color w:val="000000" w:themeColor="text1"/>
        </w:rPr>
      </w:pPr>
      <w:hyperlink r:id="rId14" w:tooltip="Public Health Collection, Use, Sharing, and Protection of Information" w:history="1">
        <w:r w:rsidR="00D75B67" w:rsidRPr="001B6E3F">
          <w:rPr>
            <w:rFonts w:eastAsia="Times New Roman" w:cstheme="minorHAnsi"/>
            <w:color w:val="0F88B8"/>
            <w:u w:val="single"/>
            <w:bdr w:val="none" w:sz="0" w:space="0" w:color="auto" w:frame="1"/>
          </w:rPr>
          <w:t>Public Health Collection, Use, Sharing, and Protection of Information</w:t>
        </w:r>
      </w:hyperlink>
    </w:p>
    <w:p w14:paraId="30ADC5E3" w14:textId="77777777" w:rsidR="00FD58B1" w:rsidRDefault="00FD58B1" w:rsidP="001B6E3F">
      <w:pPr>
        <w:spacing w:line="480" w:lineRule="auto"/>
        <w:textAlignment w:val="baseline"/>
        <w:rPr>
          <w:rFonts w:eastAsia="Times New Roman" w:cstheme="minorHAnsi"/>
          <w:b/>
          <w:bCs/>
          <w:color w:val="000000" w:themeColor="text1"/>
          <w:bdr w:val="none" w:sz="0" w:space="0" w:color="auto" w:frame="1"/>
        </w:rPr>
      </w:pPr>
    </w:p>
    <w:p w14:paraId="409EED14" w14:textId="6B22CA0A" w:rsidR="00D75B67" w:rsidRPr="00FD58B1" w:rsidRDefault="00D75B67" w:rsidP="001B6E3F">
      <w:pPr>
        <w:spacing w:line="480" w:lineRule="auto"/>
        <w:textAlignment w:val="baseline"/>
        <w:rPr>
          <w:rFonts w:eastAsia="Times New Roman" w:cstheme="minorHAnsi"/>
          <w:color w:val="000000" w:themeColor="text1"/>
        </w:rPr>
      </w:pPr>
      <w:r w:rsidRPr="00FD58B1">
        <w:rPr>
          <w:rFonts w:eastAsia="Times New Roman" w:cstheme="minorHAnsi"/>
          <w:b/>
          <w:bCs/>
          <w:color w:val="000000" w:themeColor="text1"/>
          <w:bdr w:val="none" w:sz="0" w:space="0" w:color="auto" w:frame="1"/>
        </w:rPr>
        <w:t>State Analysis Guides</w:t>
      </w:r>
      <w:r w:rsidRPr="00FD58B1">
        <w:rPr>
          <w:rFonts w:eastAsia="Times New Roman" w:cstheme="minorHAnsi"/>
          <w:color w:val="000000" w:themeColor="text1"/>
        </w:rPr>
        <w:t> </w:t>
      </w:r>
      <w:r w:rsidRPr="00FD58B1">
        <w:rPr>
          <w:rFonts w:eastAsia="Times New Roman" w:cstheme="minorHAnsi"/>
          <w:color w:val="000000" w:themeColor="text1"/>
        </w:rPr>
        <w:br/>
      </w:r>
      <w:r w:rsidRPr="00FD58B1">
        <w:rPr>
          <w:rFonts w:eastAsia="Times New Roman" w:cstheme="minorHAnsi"/>
          <w:i/>
          <w:iCs/>
          <w:color w:val="000000" w:themeColor="text1"/>
          <w:bdr w:val="none" w:sz="0" w:space="0" w:color="auto" w:frame="1"/>
        </w:rPr>
        <w:t>Aids to assist states in identifying and analyzing their own statutes, regulations, and policies</w:t>
      </w:r>
    </w:p>
    <w:p w14:paraId="2BF9FACC" w14:textId="77777777" w:rsidR="00D75B67" w:rsidRPr="001B6E3F" w:rsidRDefault="001B6E3F" w:rsidP="001B6E3F">
      <w:pPr>
        <w:pStyle w:val="ListParagraph"/>
        <w:numPr>
          <w:ilvl w:val="0"/>
          <w:numId w:val="13"/>
        </w:numPr>
        <w:spacing w:line="480" w:lineRule="auto"/>
        <w:textAlignment w:val="baseline"/>
        <w:rPr>
          <w:rFonts w:eastAsia="Times New Roman" w:cstheme="minorHAnsi"/>
          <w:color w:val="000000" w:themeColor="text1"/>
        </w:rPr>
      </w:pPr>
      <w:hyperlink r:id="rId15" w:tooltip="Public Health and Employee Information" w:history="1">
        <w:r w:rsidR="00D75B67" w:rsidRPr="001B6E3F">
          <w:rPr>
            <w:rFonts w:eastAsia="Times New Roman" w:cstheme="minorHAnsi"/>
            <w:color w:val="0F88B8"/>
            <w:u w:val="single"/>
            <w:bdr w:val="none" w:sz="0" w:space="0" w:color="auto" w:frame="1"/>
          </w:rPr>
          <w:t>Public Health and Employee Information</w:t>
        </w:r>
      </w:hyperlink>
      <w:r w:rsidR="00D75B67" w:rsidRPr="001B6E3F">
        <w:rPr>
          <w:rFonts w:eastAsia="Times New Roman" w:cstheme="minorHAnsi"/>
          <w:color w:val="737373"/>
        </w:rPr>
        <w:t> </w:t>
      </w:r>
      <w:r w:rsidR="00D75B67" w:rsidRPr="001B6E3F">
        <w:rPr>
          <w:rFonts w:eastAsia="Times New Roman" w:cstheme="minorHAnsi"/>
          <w:color w:val="000000" w:themeColor="text1"/>
        </w:rPr>
        <w:t>(DOC)</w:t>
      </w:r>
    </w:p>
    <w:p w14:paraId="3017387B" w14:textId="77777777" w:rsidR="00D75B67" w:rsidRPr="001B6E3F" w:rsidRDefault="001B6E3F" w:rsidP="001B6E3F">
      <w:pPr>
        <w:pStyle w:val="ListParagraph"/>
        <w:numPr>
          <w:ilvl w:val="0"/>
          <w:numId w:val="13"/>
        </w:numPr>
        <w:spacing w:line="480" w:lineRule="auto"/>
        <w:textAlignment w:val="baseline"/>
        <w:rPr>
          <w:rFonts w:eastAsia="Times New Roman" w:cstheme="minorHAnsi"/>
          <w:color w:val="000000" w:themeColor="text1"/>
        </w:rPr>
      </w:pPr>
      <w:hyperlink r:id="rId16" w:tooltip="Public Health Authorities and Information Sharing" w:history="1">
        <w:r w:rsidR="00D75B67" w:rsidRPr="001B6E3F">
          <w:rPr>
            <w:rFonts w:eastAsia="Times New Roman" w:cstheme="minorHAnsi"/>
            <w:color w:val="0F88B8"/>
            <w:u w:val="single"/>
            <w:bdr w:val="none" w:sz="0" w:space="0" w:color="auto" w:frame="1"/>
          </w:rPr>
          <w:t>Public Health Authorities and Information Sharing</w:t>
        </w:r>
      </w:hyperlink>
      <w:r w:rsidR="00D75B67" w:rsidRPr="001B6E3F">
        <w:rPr>
          <w:rFonts w:eastAsia="Times New Roman" w:cstheme="minorHAnsi"/>
          <w:color w:val="737373"/>
        </w:rPr>
        <w:t> </w:t>
      </w:r>
      <w:r w:rsidR="00D75B67" w:rsidRPr="001B6E3F">
        <w:rPr>
          <w:rFonts w:eastAsia="Times New Roman" w:cstheme="minorHAnsi"/>
          <w:color w:val="000000" w:themeColor="text1"/>
        </w:rPr>
        <w:t>(DOC)</w:t>
      </w:r>
    </w:p>
    <w:p w14:paraId="05DE8E65" w14:textId="77777777" w:rsidR="00D75B67" w:rsidRPr="001B6E3F" w:rsidRDefault="001B6E3F" w:rsidP="001B6E3F">
      <w:pPr>
        <w:pStyle w:val="ListParagraph"/>
        <w:numPr>
          <w:ilvl w:val="0"/>
          <w:numId w:val="13"/>
        </w:numPr>
        <w:spacing w:line="480" w:lineRule="auto"/>
        <w:textAlignment w:val="baseline"/>
        <w:rPr>
          <w:rFonts w:eastAsia="Times New Roman" w:cstheme="minorHAnsi"/>
          <w:color w:val="000000" w:themeColor="text1"/>
        </w:rPr>
      </w:pPr>
      <w:hyperlink r:id="rId17" w:tooltip="Public Health Information Sharing with Law Enforcement" w:history="1">
        <w:r w:rsidR="00D75B67" w:rsidRPr="001B6E3F">
          <w:rPr>
            <w:rFonts w:eastAsia="Times New Roman" w:cstheme="minorHAnsi"/>
            <w:color w:val="0F88B8"/>
            <w:u w:val="single"/>
            <w:bdr w:val="none" w:sz="0" w:space="0" w:color="auto" w:frame="1"/>
          </w:rPr>
          <w:t>Public Health Information Sharing with Law Enforcement</w:t>
        </w:r>
      </w:hyperlink>
      <w:r w:rsidR="00D75B67" w:rsidRPr="001B6E3F">
        <w:rPr>
          <w:rFonts w:eastAsia="Times New Roman" w:cstheme="minorHAnsi"/>
          <w:color w:val="737373"/>
        </w:rPr>
        <w:t> </w:t>
      </w:r>
      <w:r w:rsidR="00D75B67" w:rsidRPr="001B6E3F">
        <w:rPr>
          <w:rFonts w:eastAsia="Times New Roman" w:cstheme="minorHAnsi"/>
          <w:color w:val="000000" w:themeColor="text1"/>
        </w:rPr>
        <w:t>(DOC)</w:t>
      </w:r>
    </w:p>
    <w:p w14:paraId="6E2D526B" w14:textId="77777777" w:rsidR="00FD58B1" w:rsidRDefault="00FD58B1" w:rsidP="001B6E3F">
      <w:pPr>
        <w:spacing w:line="480" w:lineRule="auto"/>
        <w:textAlignment w:val="baseline"/>
        <w:rPr>
          <w:rFonts w:eastAsia="Times New Roman" w:cstheme="minorHAnsi"/>
          <w:b/>
          <w:bCs/>
          <w:color w:val="000000" w:themeColor="text1"/>
          <w:bdr w:val="none" w:sz="0" w:space="0" w:color="auto" w:frame="1"/>
        </w:rPr>
      </w:pPr>
    </w:p>
    <w:p w14:paraId="460965A6" w14:textId="158D70CE" w:rsidR="00D75B67" w:rsidRPr="00FD58B1" w:rsidRDefault="00D75B67" w:rsidP="001B6E3F">
      <w:pPr>
        <w:spacing w:line="480" w:lineRule="auto"/>
        <w:textAlignment w:val="baseline"/>
        <w:rPr>
          <w:rFonts w:eastAsia="Times New Roman" w:cstheme="minorHAnsi"/>
          <w:color w:val="000000" w:themeColor="text1"/>
        </w:rPr>
      </w:pPr>
      <w:r w:rsidRPr="00FD58B1">
        <w:rPr>
          <w:rFonts w:eastAsia="Times New Roman" w:cstheme="minorHAnsi"/>
          <w:b/>
          <w:bCs/>
          <w:color w:val="000000" w:themeColor="text1"/>
          <w:bdr w:val="none" w:sz="0" w:space="0" w:color="auto" w:frame="1"/>
        </w:rPr>
        <w:t>Current Issues and Updates</w:t>
      </w:r>
      <w:r w:rsidRPr="00FD58B1">
        <w:rPr>
          <w:rFonts w:eastAsia="Times New Roman" w:cstheme="minorHAnsi"/>
          <w:color w:val="000000" w:themeColor="text1"/>
        </w:rPr>
        <w:t> </w:t>
      </w:r>
      <w:r w:rsidRPr="00FD58B1">
        <w:rPr>
          <w:rFonts w:eastAsia="Times New Roman" w:cstheme="minorHAnsi"/>
          <w:color w:val="000000" w:themeColor="text1"/>
        </w:rPr>
        <w:br/>
      </w:r>
      <w:r w:rsidRPr="00FD58B1">
        <w:rPr>
          <w:rFonts w:eastAsia="Times New Roman" w:cstheme="minorHAnsi"/>
          <w:i/>
          <w:iCs/>
          <w:color w:val="000000" w:themeColor="text1"/>
          <w:bdr w:val="none" w:sz="0" w:space="0" w:color="auto" w:frame="1"/>
        </w:rPr>
        <w:t>Periodic updates on new and evolving issues</w:t>
      </w:r>
    </w:p>
    <w:p w14:paraId="718D6A8B" w14:textId="77777777" w:rsidR="00D75B67" w:rsidRPr="001B6E3F" w:rsidRDefault="00D75B67" w:rsidP="001B6E3F">
      <w:pPr>
        <w:pStyle w:val="ListParagraph"/>
        <w:numPr>
          <w:ilvl w:val="0"/>
          <w:numId w:val="14"/>
        </w:numPr>
        <w:spacing w:line="480" w:lineRule="auto"/>
        <w:textAlignment w:val="baseline"/>
        <w:rPr>
          <w:rFonts w:eastAsia="Times New Roman" w:cstheme="minorHAnsi"/>
          <w:color w:val="000000" w:themeColor="text1"/>
        </w:rPr>
      </w:pPr>
      <w:r w:rsidRPr="001B6E3F">
        <w:rPr>
          <w:rFonts w:eastAsia="Times New Roman" w:cstheme="minorHAnsi"/>
          <w:color w:val="000000" w:themeColor="text1"/>
        </w:rPr>
        <w:t xml:space="preserve">No current issues and updates in the toolkit </w:t>
      </w:r>
      <w:proofErr w:type="gramStart"/>
      <w:r w:rsidRPr="001B6E3F">
        <w:rPr>
          <w:rFonts w:eastAsia="Times New Roman" w:cstheme="minorHAnsi"/>
          <w:color w:val="000000" w:themeColor="text1"/>
        </w:rPr>
        <w:t>at this time</w:t>
      </w:r>
      <w:proofErr w:type="gramEnd"/>
    </w:p>
    <w:p w14:paraId="68259C40" w14:textId="77777777" w:rsidR="00FD58B1" w:rsidRDefault="00FD58B1" w:rsidP="001B6E3F">
      <w:pPr>
        <w:spacing w:line="480" w:lineRule="auto"/>
        <w:textAlignment w:val="baseline"/>
        <w:rPr>
          <w:rFonts w:eastAsia="Times New Roman" w:cstheme="minorHAnsi"/>
          <w:b/>
          <w:bCs/>
          <w:color w:val="000000" w:themeColor="text1"/>
          <w:bdr w:val="none" w:sz="0" w:space="0" w:color="auto" w:frame="1"/>
        </w:rPr>
      </w:pPr>
    </w:p>
    <w:p w14:paraId="593D3D26" w14:textId="5BBFCCEE" w:rsidR="00D75B67" w:rsidRPr="00FD58B1" w:rsidRDefault="00D75B67" w:rsidP="001B6E3F">
      <w:pPr>
        <w:spacing w:line="480" w:lineRule="auto"/>
        <w:textAlignment w:val="baseline"/>
        <w:rPr>
          <w:rFonts w:eastAsia="Times New Roman" w:cstheme="minorHAnsi"/>
          <w:color w:val="000000" w:themeColor="text1"/>
        </w:rPr>
      </w:pPr>
      <w:r w:rsidRPr="00FD58B1">
        <w:rPr>
          <w:rFonts w:eastAsia="Times New Roman" w:cstheme="minorHAnsi"/>
          <w:b/>
          <w:bCs/>
          <w:color w:val="000000" w:themeColor="text1"/>
          <w:bdr w:val="none" w:sz="0" w:space="0" w:color="auto" w:frame="1"/>
        </w:rPr>
        <w:t>Resource Materials</w:t>
      </w:r>
      <w:r w:rsidRPr="00FD58B1">
        <w:rPr>
          <w:rFonts w:eastAsia="Times New Roman" w:cstheme="minorHAnsi"/>
          <w:color w:val="000000" w:themeColor="text1"/>
        </w:rPr>
        <w:t> </w:t>
      </w:r>
      <w:r w:rsidRPr="00FD58B1">
        <w:rPr>
          <w:rFonts w:eastAsia="Times New Roman" w:cstheme="minorHAnsi"/>
          <w:color w:val="000000" w:themeColor="text1"/>
        </w:rPr>
        <w:br/>
      </w:r>
      <w:r w:rsidRPr="00FD58B1">
        <w:rPr>
          <w:rFonts w:eastAsia="Times New Roman" w:cstheme="minorHAnsi"/>
          <w:i/>
          <w:iCs/>
          <w:color w:val="000000" w:themeColor="text1"/>
          <w:bdr w:val="none" w:sz="0" w:space="0" w:color="auto" w:frame="1"/>
        </w:rPr>
        <w:t>Bibliographies and links to key agencies, organizations, laws, and other documents</w:t>
      </w:r>
    </w:p>
    <w:p w14:paraId="1D5FAEF4" w14:textId="77777777" w:rsidR="00D75B67" w:rsidRPr="001B6E3F" w:rsidRDefault="001B6E3F" w:rsidP="001B6E3F">
      <w:pPr>
        <w:pStyle w:val="ListParagraph"/>
        <w:numPr>
          <w:ilvl w:val="0"/>
          <w:numId w:val="14"/>
        </w:numPr>
        <w:spacing w:line="480" w:lineRule="auto"/>
        <w:textAlignment w:val="baseline"/>
        <w:rPr>
          <w:rFonts w:eastAsia="Times New Roman" w:cstheme="minorHAnsi"/>
          <w:color w:val="000000" w:themeColor="text1"/>
        </w:rPr>
      </w:pPr>
      <w:hyperlink r:id="rId18" w:tooltip="Public Health and Information Sharing Supplemental Materials" w:history="1">
        <w:r w:rsidR="00D75B67" w:rsidRPr="001B6E3F">
          <w:rPr>
            <w:rFonts w:eastAsia="Times New Roman" w:cstheme="minorHAnsi"/>
            <w:color w:val="0F88B8"/>
            <w:u w:val="single"/>
            <w:bdr w:val="none" w:sz="0" w:space="0" w:color="auto" w:frame="1"/>
          </w:rPr>
          <w:t>Public Health and Information Sharing Supplemental Materials</w:t>
        </w:r>
      </w:hyperlink>
    </w:p>
    <w:p w14:paraId="1D2E070A" w14:textId="77777777" w:rsidR="00D75B67" w:rsidRPr="002F2093" w:rsidRDefault="00D75B67" w:rsidP="001B6E3F">
      <w:pPr>
        <w:spacing w:line="480" w:lineRule="auto"/>
        <w:rPr>
          <w:rFonts w:cstheme="minorHAnsi"/>
        </w:rPr>
      </w:pPr>
      <w:bookmarkStart w:id="0" w:name="_GoBack"/>
      <w:bookmarkEnd w:id="0"/>
    </w:p>
    <w:sectPr w:rsidR="00D75B67" w:rsidRPr="002F2093">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A2C23A" w14:textId="77777777" w:rsidR="00641B66" w:rsidRDefault="00641B66" w:rsidP="00641B66">
      <w:r>
        <w:separator/>
      </w:r>
    </w:p>
  </w:endnote>
  <w:endnote w:type="continuationSeparator" w:id="0">
    <w:p w14:paraId="212B655F" w14:textId="77777777" w:rsidR="00641B66" w:rsidRDefault="00641B66" w:rsidP="00641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2908693"/>
      <w:docPartObj>
        <w:docPartGallery w:val="Page Numbers (Bottom of Page)"/>
        <w:docPartUnique/>
      </w:docPartObj>
    </w:sdtPr>
    <w:sdtEndPr>
      <w:rPr>
        <w:noProof/>
      </w:rPr>
    </w:sdtEndPr>
    <w:sdtContent>
      <w:p w14:paraId="58CF37A0" w14:textId="7A69FA71" w:rsidR="00641B66" w:rsidRDefault="00641B66" w:rsidP="001B6E3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4C0A8C" w14:textId="77777777" w:rsidR="00641B66" w:rsidRDefault="00641B66" w:rsidP="00641B66">
      <w:r>
        <w:separator/>
      </w:r>
    </w:p>
  </w:footnote>
  <w:footnote w:type="continuationSeparator" w:id="0">
    <w:p w14:paraId="1435A902" w14:textId="77777777" w:rsidR="00641B66" w:rsidRDefault="00641B66" w:rsidP="00641B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74089"/>
    <w:multiLevelType w:val="hybridMultilevel"/>
    <w:tmpl w:val="1C7AE0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0E48E6"/>
    <w:multiLevelType w:val="multilevel"/>
    <w:tmpl w:val="C9B0F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44A7B"/>
    <w:multiLevelType w:val="multilevel"/>
    <w:tmpl w:val="28209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12146D"/>
    <w:multiLevelType w:val="hybridMultilevel"/>
    <w:tmpl w:val="A01E2F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2C35317"/>
    <w:multiLevelType w:val="multilevel"/>
    <w:tmpl w:val="BBFADC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6C1E1B"/>
    <w:multiLevelType w:val="multilevel"/>
    <w:tmpl w:val="2D7C42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D7028F"/>
    <w:multiLevelType w:val="hybridMultilevel"/>
    <w:tmpl w:val="A1C6C8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80462CD"/>
    <w:multiLevelType w:val="multilevel"/>
    <w:tmpl w:val="3C141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8B1EF8"/>
    <w:multiLevelType w:val="multilevel"/>
    <w:tmpl w:val="7FC89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395ADB"/>
    <w:multiLevelType w:val="hybridMultilevel"/>
    <w:tmpl w:val="C55843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E1C33F3"/>
    <w:multiLevelType w:val="multilevel"/>
    <w:tmpl w:val="49666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E897FD5"/>
    <w:multiLevelType w:val="hybridMultilevel"/>
    <w:tmpl w:val="CE2E6F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74286854"/>
    <w:multiLevelType w:val="hybridMultilevel"/>
    <w:tmpl w:val="4F62C6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7A75254F"/>
    <w:multiLevelType w:val="multilevel"/>
    <w:tmpl w:val="135C3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4"/>
  </w:num>
  <w:num w:numId="3">
    <w:abstractNumId w:val="2"/>
  </w:num>
  <w:num w:numId="4">
    <w:abstractNumId w:val="7"/>
  </w:num>
  <w:num w:numId="5">
    <w:abstractNumId w:val="8"/>
  </w:num>
  <w:num w:numId="6">
    <w:abstractNumId w:val="10"/>
  </w:num>
  <w:num w:numId="7">
    <w:abstractNumId w:val="1"/>
  </w:num>
  <w:num w:numId="8">
    <w:abstractNumId w:val="13"/>
  </w:num>
  <w:num w:numId="9">
    <w:abstractNumId w:val="3"/>
  </w:num>
  <w:num w:numId="10">
    <w:abstractNumId w:val="6"/>
  </w:num>
  <w:num w:numId="11">
    <w:abstractNumId w:val="0"/>
  </w:num>
  <w:num w:numId="12">
    <w:abstractNumId w:val="11"/>
  </w:num>
  <w:num w:numId="13">
    <w:abstractNumId w:val="12"/>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B67"/>
    <w:rsid w:val="00105592"/>
    <w:rsid w:val="00151278"/>
    <w:rsid w:val="001B6E3F"/>
    <w:rsid w:val="002F2093"/>
    <w:rsid w:val="00476446"/>
    <w:rsid w:val="00641B66"/>
    <w:rsid w:val="00B75B7F"/>
    <w:rsid w:val="00D75B67"/>
    <w:rsid w:val="00FD5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40923"/>
  <w15:chartTrackingRefBased/>
  <w15:docId w15:val="{0207B1C6-5561-4316-9358-C168465F3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D75B67"/>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75B67"/>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D75B67"/>
    <w:rPr>
      <w:color w:val="0000FF"/>
      <w:u w:val="single"/>
    </w:rPr>
  </w:style>
  <w:style w:type="paragraph" w:styleId="NormalWeb">
    <w:name w:val="Normal (Web)"/>
    <w:basedOn w:val="Normal"/>
    <w:uiPriority w:val="99"/>
    <w:semiHidden/>
    <w:unhideWhenUsed/>
    <w:rsid w:val="00D75B67"/>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D75B67"/>
    <w:rPr>
      <w:i/>
      <w:iCs/>
    </w:rPr>
  </w:style>
  <w:style w:type="character" w:styleId="Strong">
    <w:name w:val="Strong"/>
    <w:basedOn w:val="DefaultParagraphFont"/>
    <w:uiPriority w:val="22"/>
    <w:qFormat/>
    <w:rsid w:val="00D75B67"/>
    <w:rPr>
      <w:b/>
      <w:bCs/>
    </w:rPr>
  </w:style>
  <w:style w:type="paragraph" w:styleId="BalloonText">
    <w:name w:val="Balloon Text"/>
    <w:basedOn w:val="Normal"/>
    <w:link w:val="BalloonTextChar"/>
    <w:uiPriority w:val="99"/>
    <w:semiHidden/>
    <w:unhideWhenUsed/>
    <w:rsid w:val="00D75B6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5B67"/>
    <w:rPr>
      <w:rFonts w:ascii="Segoe UI" w:hAnsi="Segoe UI" w:cs="Segoe UI"/>
      <w:sz w:val="18"/>
      <w:szCs w:val="18"/>
    </w:rPr>
  </w:style>
  <w:style w:type="paragraph" w:styleId="Header">
    <w:name w:val="header"/>
    <w:basedOn w:val="Normal"/>
    <w:link w:val="HeaderChar"/>
    <w:uiPriority w:val="99"/>
    <w:unhideWhenUsed/>
    <w:rsid w:val="00641B66"/>
    <w:pPr>
      <w:tabs>
        <w:tab w:val="center" w:pos="4680"/>
        <w:tab w:val="right" w:pos="9360"/>
      </w:tabs>
    </w:pPr>
  </w:style>
  <w:style w:type="character" w:customStyle="1" w:styleId="HeaderChar">
    <w:name w:val="Header Char"/>
    <w:basedOn w:val="DefaultParagraphFont"/>
    <w:link w:val="Header"/>
    <w:uiPriority w:val="99"/>
    <w:rsid w:val="00641B66"/>
  </w:style>
  <w:style w:type="paragraph" w:styleId="Footer">
    <w:name w:val="footer"/>
    <w:basedOn w:val="Normal"/>
    <w:link w:val="FooterChar"/>
    <w:uiPriority w:val="99"/>
    <w:unhideWhenUsed/>
    <w:rsid w:val="00641B66"/>
    <w:pPr>
      <w:tabs>
        <w:tab w:val="center" w:pos="4680"/>
        <w:tab w:val="right" w:pos="9360"/>
      </w:tabs>
    </w:pPr>
  </w:style>
  <w:style w:type="character" w:customStyle="1" w:styleId="FooterChar">
    <w:name w:val="Footer Char"/>
    <w:basedOn w:val="DefaultParagraphFont"/>
    <w:link w:val="Footer"/>
    <w:uiPriority w:val="99"/>
    <w:rsid w:val="00641B66"/>
  </w:style>
  <w:style w:type="paragraph" w:styleId="ListParagraph">
    <w:name w:val="List Paragraph"/>
    <w:basedOn w:val="Normal"/>
    <w:uiPriority w:val="34"/>
    <w:qFormat/>
    <w:rsid w:val="001055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7964352">
      <w:bodyDiv w:val="1"/>
      <w:marLeft w:val="0"/>
      <w:marRight w:val="0"/>
      <w:marTop w:val="0"/>
      <w:marBottom w:val="0"/>
      <w:divBdr>
        <w:top w:val="none" w:sz="0" w:space="0" w:color="auto"/>
        <w:left w:val="none" w:sz="0" w:space="0" w:color="auto"/>
        <w:bottom w:val="none" w:sz="0" w:space="0" w:color="auto"/>
        <w:right w:val="none" w:sz="0" w:space="0" w:color="auto"/>
      </w:divBdr>
      <w:divsChild>
        <w:div w:id="1351252865">
          <w:marLeft w:val="180"/>
          <w:marRight w:val="0"/>
          <w:marTop w:val="0"/>
          <w:marBottom w:val="0"/>
          <w:divBdr>
            <w:top w:val="dotted" w:sz="2" w:space="0" w:color="CCCCCC"/>
            <w:left w:val="dotted" w:sz="2" w:space="0" w:color="CCCCCC"/>
            <w:bottom w:val="dotted" w:sz="2" w:space="0" w:color="CCCCCC"/>
            <w:right w:val="dotted" w:sz="2" w:space="0" w:color="CCCCCC"/>
          </w:divBdr>
        </w:div>
        <w:div w:id="715008209">
          <w:marLeft w:val="0"/>
          <w:marRight w:val="270"/>
          <w:marTop w:val="0"/>
          <w:marBottom w:val="0"/>
          <w:divBdr>
            <w:top w:val="none" w:sz="0" w:space="0" w:color="auto"/>
            <w:left w:val="none" w:sz="0" w:space="0" w:color="auto"/>
            <w:bottom w:val="none" w:sz="0" w:space="0" w:color="auto"/>
            <w:right w:val="none" w:sz="0" w:space="0" w:color="auto"/>
          </w:divBdr>
          <w:divsChild>
            <w:div w:id="1686517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Public-Health-and-Information-Sharing-Toolkit/Public-Health-and-Employee-Information-Overview/" TargetMode="External"/><Relationship Id="rId13" Type="http://schemas.openxmlformats.org/officeDocument/2006/relationships/hyperlink" Target="http://www.astho.org/Programs/Preparedness/Public-Health-Emergency-Law/Public-Health-and-Information-Sharing-Toolkit/Public-Health-Agencies-as-Employers-Issue-Brief/" TargetMode="External"/><Relationship Id="rId18" Type="http://schemas.openxmlformats.org/officeDocument/2006/relationships/hyperlink" Target="http://www.astho.org/Programs/Preparedness/Public-Health-Emergency-Law/Public-Health-and-Information-Sharing-Toolkit/Information-Sharing-Toolkit-Supplemental-Material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astho.org/Programs/Preparedness/Public-Health-Emergency-Law/Public-Health-Emergency-Law/" TargetMode="External"/><Relationship Id="rId12" Type="http://schemas.openxmlformats.org/officeDocument/2006/relationships/hyperlink" Target="http://www.astho.org/Programs/Preparedness/Public-Health-Emergency-Law/Public-Health-and-Information-Sharing-Toolkit/Authorities-and-Limitations-in-Sharing-Information-Issue-Brief/" TargetMode="External"/><Relationship Id="rId17" Type="http://schemas.openxmlformats.org/officeDocument/2006/relationships/hyperlink" Target="http://www.astho.org/Programs/Preparedness/Public-Health-Emergency-Law/Public-Health-and-Information-Sharing-Toolkit/Sharing-Information-Guide/" TargetMode="External"/><Relationship Id="rId2" Type="http://schemas.openxmlformats.org/officeDocument/2006/relationships/styles" Target="styles.xml"/><Relationship Id="rId16" Type="http://schemas.openxmlformats.org/officeDocument/2006/relationships/hyperlink" Target="http://www.astho.org/Programs/Preparedness/Public-Health-Emergency-Law/Public-Health-and-Information-Sharing-Toolkit/Public-Health-Collection/"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Public-Health-and-Information-Sharing-Toolkit/Legal-Authorities-Fact-Sheet/" TargetMode="External"/><Relationship Id="rId5" Type="http://schemas.openxmlformats.org/officeDocument/2006/relationships/footnotes" Target="footnotes.xml"/><Relationship Id="rId15" Type="http://schemas.openxmlformats.org/officeDocument/2006/relationships/hyperlink" Target="http://www.astho.org/Programs/Preparedness/Public-Health-Emergency-Law/Public-Health-and-Information-Sharing-Toolkit/Employee-Health-Information/" TargetMode="External"/><Relationship Id="rId10" Type="http://schemas.openxmlformats.org/officeDocument/2006/relationships/hyperlink" Target="http://www.astho.org/Programs/Preparedness/Public-Health-Emergency-Law/Public-Health-and-Information-Sharing-Toolkit/Americans-With-Disabilities-Act-Fact-Sheet/"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astho.org/Programs/Preparedness/Public-Health-Emergency-Law/Public-Health-and-Information-Sharing-Toolkit/Key-Issues-and-Concepts-Overview/" TargetMode="External"/><Relationship Id="rId14" Type="http://schemas.openxmlformats.org/officeDocument/2006/relationships/hyperlink" Target="http://www.astho.org/Programs/Preparedness/Public-Health-Emergency-Law/Public-Health-and-Information-Sharing-Toolkit/Collection-Use-Sharing-and-Protection-Issue-Brie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3</Pages>
  <Words>880</Words>
  <Characters>5021</Characters>
  <Application>Microsoft Office Word</Application>
  <DocSecurity>0</DocSecurity>
  <Lines>41</Lines>
  <Paragraphs>11</Paragraphs>
  <ScaleCrop>false</ScaleCrop>
  <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6</cp:revision>
  <dcterms:created xsi:type="dcterms:W3CDTF">2019-04-23T16:26:00Z</dcterms:created>
  <dcterms:modified xsi:type="dcterms:W3CDTF">2019-04-25T15:08:00Z</dcterms:modified>
</cp:coreProperties>
</file>