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EC8" w:rsidRPr="003830AA" w:rsidRDefault="00222EC8" w:rsidP="00540B61">
      <w:pPr>
        <w:spacing w:after="120"/>
        <w:jc w:val="center"/>
        <w:rPr>
          <w:rFonts w:asciiTheme="minorHAnsi" w:hAnsiTheme="minorHAnsi" w:cs="Arial"/>
          <w:b/>
          <w:sz w:val="26"/>
          <w:szCs w:val="26"/>
        </w:rPr>
      </w:pPr>
      <w:r w:rsidRPr="003830AA">
        <w:rPr>
          <w:rFonts w:asciiTheme="minorHAnsi" w:hAnsiTheme="minorHAnsi" w:cs="Arial"/>
          <w:b/>
          <w:sz w:val="26"/>
          <w:szCs w:val="26"/>
        </w:rPr>
        <w:t>State Analysis Guide</w:t>
      </w:r>
    </w:p>
    <w:p w:rsidR="001B540B" w:rsidRPr="003830AA" w:rsidRDefault="001B540B" w:rsidP="001B540B">
      <w:pPr>
        <w:spacing w:before="120" w:after="120"/>
        <w:jc w:val="center"/>
        <w:rPr>
          <w:rFonts w:asciiTheme="minorHAnsi" w:hAnsiTheme="minorHAnsi" w:cs="Arial"/>
          <w:b/>
          <w:sz w:val="26"/>
          <w:szCs w:val="26"/>
        </w:rPr>
      </w:pPr>
      <w:r w:rsidRPr="003830AA">
        <w:rPr>
          <w:rFonts w:asciiTheme="minorHAnsi" w:hAnsiTheme="minorHAnsi" w:cs="Arial"/>
          <w:b/>
          <w:sz w:val="26"/>
          <w:szCs w:val="26"/>
        </w:rPr>
        <w:t>Public H</w:t>
      </w:r>
      <w:r w:rsidR="004538B4">
        <w:rPr>
          <w:rFonts w:asciiTheme="minorHAnsi" w:hAnsiTheme="minorHAnsi" w:cs="Arial"/>
          <w:b/>
          <w:sz w:val="26"/>
          <w:szCs w:val="26"/>
        </w:rPr>
        <w:t>ealth Collection, Use, Sharing and</w:t>
      </w:r>
      <w:r w:rsidRPr="003830AA">
        <w:rPr>
          <w:rFonts w:asciiTheme="minorHAnsi" w:hAnsiTheme="minorHAnsi" w:cs="Arial"/>
          <w:b/>
          <w:sz w:val="26"/>
          <w:szCs w:val="26"/>
        </w:rPr>
        <w:t xml:space="preserve"> Protection of Information</w:t>
      </w:r>
    </w:p>
    <w:p w:rsidR="00222EC8" w:rsidRPr="00F83BA4" w:rsidRDefault="00222EC8" w:rsidP="001421B0">
      <w:pPr>
        <w:rPr>
          <w:rFonts w:asciiTheme="minorHAnsi" w:hAnsiTheme="minorHAnsi"/>
        </w:rPr>
      </w:pPr>
    </w:p>
    <w:p w:rsidR="00222EC8" w:rsidRPr="00F83BA4" w:rsidRDefault="00222EC8" w:rsidP="002A03E4">
      <w:pPr>
        <w:ind w:left="288" w:right="576"/>
        <w:jc w:val="both"/>
        <w:rPr>
          <w:rFonts w:asciiTheme="minorHAnsi" w:hAnsiTheme="minorHAnsi" w:cs="Arial"/>
        </w:rPr>
      </w:pPr>
      <w:r w:rsidRPr="00F83BA4">
        <w:rPr>
          <w:rFonts w:asciiTheme="minorHAnsi" w:hAnsiTheme="minorHAnsi" w:cs="Arial"/>
        </w:rPr>
        <w:t xml:space="preserve">This </w:t>
      </w:r>
      <w:r w:rsidRPr="00F83BA4">
        <w:rPr>
          <w:rFonts w:asciiTheme="minorHAnsi" w:hAnsiTheme="minorHAnsi" w:cs="Arial"/>
          <w:i/>
        </w:rPr>
        <w:t>State Analysis Guide</w:t>
      </w:r>
      <w:r w:rsidRPr="00F83BA4">
        <w:rPr>
          <w:rFonts w:asciiTheme="minorHAnsi" w:hAnsiTheme="minorHAnsi" w:cs="Arial"/>
        </w:rPr>
        <w:t xml:space="preserve"> is intended to assist state health agency staff and legal counsel </w:t>
      </w:r>
      <w:r w:rsidR="00F83BA4">
        <w:rPr>
          <w:rFonts w:asciiTheme="minorHAnsi" w:hAnsiTheme="minorHAnsi" w:cs="Arial"/>
        </w:rPr>
        <w:t>w</w:t>
      </w:r>
      <w:bookmarkStart w:id="0" w:name="_GoBack"/>
      <w:bookmarkEnd w:id="0"/>
      <w:r w:rsidR="00F83BA4">
        <w:rPr>
          <w:rFonts w:asciiTheme="minorHAnsi" w:hAnsiTheme="minorHAnsi" w:cs="Arial"/>
        </w:rPr>
        <w:t>ith</w:t>
      </w:r>
      <w:r w:rsidRPr="00F83BA4">
        <w:rPr>
          <w:rFonts w:asciiTheme="minorHAnsi" w:hAnsiTheme="minorHAnsi" w:cs="Arial"/>
        </w:rPr>
        <w:t xml:space="preserve"> locat</w:t>
      </w:r>
      <w:r w:rsidR="00F83BA4">
        <w:rPr>
          <w:rFonts w:asciiTheme="minorHAnsi" w:hAnsiTheme="minorHAnsi" w:cs="Arial"/>
        </w:rPr>
        <w:t>ing</w:t>
      </w:r>
      <w:r w:rsidRPr="00F83BA4">
        <w:rPr>
          <w:rFonts w:asciiTheme="minorHAnsi" w:hAnsiTheme="minorHAnsi" w:cs="Arial"/>
        </w:rPr>
        <w:t xml:space="preserve"> and analyz</w:t>
      </w:r>
      <w:r w:rsidR="00F83BA4">
        <w:rPr>
          <w:rFonts w:asciiTheme="minorHAnsi" w:hAnsiTheme="minorHAnsi" w:cs="Arial"/>
        </w:rPr>
        <w:t>ing</w:t>
      </w:r>
      <w:r w:rsidRPr="00F83BA4">
        <w:rPr>
          <w:rFonts w:asciiTheme="minorHAnsi" w:hAnsiTheme="minorHAnsi" w:cs="Arial"/>
        </w:rPr>
        <w:t xml:space="preserve"> their state’s laws, rules, policies, and implementation plans </w:t>
      </w:r>
      <w:r w:rsidR="00F83BA4">
        <w:rPr>
          <w:rFonts w:asciiTheme="minorHAnsi" w:hAnsiTheme="minorHAnsi" w:cs="Arial"/>
        </w:rPr>
        <w:t xml:space="preserve">that </w:t>
      </w:r>
      <w:r w:rsidRPr="00F83BA4">
        <w:rPr>
          <w:rFonts w:asciiTheme="minorHAnsi" w:hAnsiTheme="minorHAnsi" w:cs="Arial"/>
        </w:rPr>
        <w:t>g</w:t>
      </w:r>
      <w:r w:rsidR="001028FE" w:rsidRPr="00F83BA4">
        <w:rPr>
          <w:rFonts w:asciiTheme="minorHAnsi" w:hAnsiTheme="minorHAnsi" w:cs="Arial"/>
        </w:rPr>
        <w:t>overn the public health collection, use, sharing, and protection of information for emergency preparedness and response.</w:t>
      </w:r>
      <w:r w:rsidRPr="00F83BA4">
        <w:rPr>
          <w:rFonts w:asciiTheme="minorHAnsi" w:hAnsiTheme="minorHAnsi" w:cs="Arial"/>
        </w:rPr>
        <w:t xml:space="preserve"> Space is provided on the document to insert references or summaries of appropriate state or local authorities. Because each state’s law is unique, this guide may not identify all issues that arise in the course of analyzing a state’s law. </w:t>
      </w:r>
      <w:r w:rsidR="00F83BA4">
        <w:rPr>
          <w:rFonts w:asciiTheme="minorHAnsi" w:hAnsiTheme="minorHAnsi" w:cs="Arial"/>
          <w:b/>
        </w:rPr>
        <w:t>T</w:t>
      </w:r>
      <w:r w:rsidRPr="00F83BA4">
        <w:rPr>
          <w:rFonts w:asciiTheme="minorHAnsi" w:hAnsiTheme="minorHAnsi" w:cs="Arial"/>
          <w:b/>
        </w:rPr>
        <w:t xml:space="preserve">he language and requirements of specific state/local laws, regulations, ordinances, rules, policies, </w:t>
      </w:r>
      <w:proofErr w:type="spellStart"/>
      <w:r w:rsidRPr="00F83BA4">
        <w:rPr>
          <w:rFonts w:asciiTheme="minorHAnsi" w:hAnsiTheme="minorHAnsi" w:cs="Arial"/>
          <w:b/>
        </w:rPr>
        <w:t>guidances</w:t>
      </w:r>
      <w:proofErr w:type="spellEnd"/>
      <w:r w:rsidRPr="00F83BA4">
        <w:rPr>
          <w:rFonts w:asciiTheme="minorHAnsi" w:hAnsiTheme="minorHAnsi" w:cs="Arial"/>
          <w:b/>
        </w:rPr>
        <w:t>, case law, and other sources of legal authority overrule this general analysis guide</w:t>
      </w:r>
      <w:r w:rsidR="00F83BA4">
        <w:rPr>
          <w:rFonts w:asciiTheme="minorHAnsi" w:hAnsiTheme="minorHAnsi" w:cs="Arial"/>
          <w:b/>
        </w:rPr>
        <w:t xml:space="preserve"> in all instances</w:t>
      </w:r>
      <w:r w:rsidRPr="00F83BA4">
        <w:rPr>
          <w:rFonts w:asciiTheme="minorHAnsi" w:hAnsiTheme="minorHAnsi" w:cs="Arial"/>
          <w:b/>
        </w:rPr>
        <w:t>. This resource is for informational purposes only and is not intended as a substitute for professional legal or other advice.</w:t>
      </w:r>
    </w:p>
    <w:p w:rsidR="00222EC8" w:rsidRPr="00F83BA4" w:rsidRDefault="00222EC8" w:rsidP="001421B0">
      <w:pPr>
        <w:rPr>
          <w:rFonts w:asciiTheme="minorHAnsi" w:hAnsiTheme="minorHAnsi"/>
        </w:rPr>
      </w:pPr>
    </w:p>
    <w:tbl>
      <w:tblPr>
        <w:tblW w:w="14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62"/>
        <w:gridCol w:w="540"/>
        <w:gridCol w:w="4035"/>
        <w:gridCol w:w="8633"/>
      </w:tblGrid>
      <w:tr w:rsidR="00222EC8" w:rsidRPr="00F83BA4" w:rsidTr="008352E3">
        <w:trPr>
          <w:cantSplit/>
          <w:trHeight w:val="317"/>
          <w:tblHeader/>
        </w:trPr>
        <w:tc>
          <w:tcPr>
            <w:tcW w:w="5677" w:type="dxa"/>
            <w:gridSpan w:val="4"/>
            <w:shd w:val="clear" w:color="auto" w:fill="BFBFBF"/>
            <w:tcMar>
              <w:top w:w="58" w:type="dxa"/>
              <w:left w:w="130" w:type="dxa"/>
              <w:bottom w:w="58" w:type="dxa"/>
              <w:right w:w="115" w:type="dxa"/>
            </w:tcMar>
            <w:vAlign w:val="center"/>
          </w:tcPr>
          <w:p w:rsidR="00222EC8" w:rsidRPr="00F83BA4" w:rsidRDefault="00222EC8" w:rsidP="00E44C7F">
            <w:pPr>
              <w:rPr>
                <w:rFonts w:asciiTheme="minorHAnsi" w:hAnsiTheme="minorHAnsi" w:cs="Arial"/>
                <w:b/>
              </w:rPr>
            </w:pPr>
            <w:bookmarkStart w:id="1" w:name="KVWin_undoend"/>
            <w:bookmarkEnd w:id="1"/>
            <w:r w:rsidRPr="00F83BA4">
              <w:rPr>
                <w:rFonts w:asciiTheme="minorHAnsi" w:hAnsiTheme="minorHAnsi" w:cs="Arial"/>
                <w:b/>
              </w:rPr>
              <w:t>Issues for Analysis</w:t>
            </w:r>
          </w:p>
        </w:tc>
        <w:tc>
          <w:tcPr>
            <w:tcW w:w="8633" w:type="dxa"/>
            <w:shd w:val="clear" w:color="auto" w:fill="BFBFBF"/>
            <w:tcMar>
              <w:top w:w="58" w:type="dxa"/>
              <w:left w:w="130" w:type="dxa"/>
              <w:bottom w:w="58" w:type="dxa"/>
              <w:right w:w="115" w:type="dxa"/>
            </w:tcMar>
            <w:vAlign w:val="center"/>
          </w:tcPr>
          <w:p w:rsidR="00222EC8" w:rsidRPr="00F83BA4" w:rsidRDefault="00222EC8" w:rsidP="00AB0FE4">
            <w:pPr>
              <w:jc w:val="center"/>
              <w:rPr>
                <w:rFonts w:asciiTheme="minorHAnsi" w:hAnsiTheme="minorHAnsi" w:cs="Arial"/>
                <w:b/>
              </w:rPr>
            </w:pPr>
            <w:r w:rsidRPr="00F83BA4">
              <w:rPr>
                <w:rFonts w:asciiTheme="minorHAnsi" w:hAnsiTheme="minorHAnsi" w:cs="Arial"/>
                <w:b/>
              </w:rPr>
              <w:t>State/Local Information</w:t>
            </w:r>
          </w:p>
        </w:tc>
      </w:tr>
      <w:tr w:rsidR="00222EC8" w:rsidRPr="00F83BA4" w:rsidTr="008352E3">
        <w:trPr>
          <w:cantSplit/>
          <w:trHeight w:val="403"/>
        </w:trPr>
        <w:tc>
          <w:tcPr>
            <w:tcW w:w="14310" w:type="dxa"/>
            <w:gridSpan w:val="5"/>
            <w:shd w:val="clear" w:color="auto" w:fill="F2F2F2"/>
            <w:tcMar>
              <w:top w:w="58" w:type="dxa"/>
              <w:left w:w="130" w:type="dxa"/>
              <w:bottom w:w="58" w:type="dxa"/>
              <w:right w:w="115" w:type="dxa"/>
            </w:tcMar>
            <w:vAlign w:val="center"/>
          </w:tcPr>
          <w:p w:rsidR="00222EC8" w:rsidRPr="00F83BA4" w:rsidRDefault="00CD2DB7" w:rsidP="001421B0">
            <w:pPr>
              <w:rPr>
                <w:rFonts w:asciiTheme="minorHAnsi" w:hAnsiTheme="minorHAnsi" w:cs="Arial"/>
                <w:b/>
              </w:rPr>
            </w:pPr>
            <w:r w:rsidRPr="00F83BA4">
              <w:rPr>
                <w:rFonts w:asciiTheme="minorHAnsi" w:hAnsiTheme="minorHAnsi" w:cs="Arial"/>
                <w:b/>
              </w:rPr>
              <w:t>Collection and Use of Information</w:t>
            </w:r>
          </w:p>
        </w:tc>
      </w:tr>
      <w:tr w:rsidR="00222EC8" w:rsidRPr="00F83BA4" w:rsidTr="008352E3">
        <w:trPr>
          <w:cantSplit/>
        </w:trPr>
        <w:tc>
          <w:tcPr>
            <w:tcW w:w="5677" w:type="dxa"/>
            <w:gridSpan w:val="4"/>
            <w:tcMar>
              <w:top w:w="58" w:type="dxa"/>
              <w:left w:w="130" w:type="dxa"/>
              <w:bottom w:w="58" w:type="dxa"/>
              <w:right w:w="115" w:type="dxa"/>
            </w:tcMar>
            <w:vAlign w:val="center"/>
          </w:tcPr>
          <w:p w:rsidR="00222EC8" w:rsidRPr="00F83BA4" w:rsidRDefault="00222EC8" w:rsidP="00ED7CBB">
            <w:pPr>
              <w:rPr>
                <w:rFonts w:asciiTheme="minorHAnsi" w:hAnsiTheme="minorHAnsi" w:cs="Arial"/>
              </w:rPr>
            </w:pPr>
            <w:r w:rsidRPr="00F83BA4">
              <w:rPr>
                <w:rFonts w:asciiTheme="minorHAnsi" w:hAnsiTheme="minorHAnsi" w:cs="Arial"/>
              </w:rPr>
              <w:t xml:space="preserve">Identify </w:t>
            </w:r>
            <w:r w:rsidR="00ED7CBB" w:rsidRPr="00F83BA4">
              <w:rPr>
                <w:rFonts w:asciiTheme="minorHAnsi" w:hAnsiTheme="minorHAnsi" w:cs="Arial"/>
              </w:rPr>
              <w:t>authority for collection and use of information; for each area identify any prerequisites, conditions</w:t>
            </w:r>
            <w:r w:rsidR="00F83BA4">
              <w:rPr>
                <w:rFonts w:asciiTheme="minorHAnsi" w:hAnsiTheme="minorHAnsi" w:cs="Arial"/>
              </w:rPr>
              <w:t>,</w:t>
            </w:r>
            <w:r w:rsidR="00ED7CBB" w:rsidRPr="00F83BA4">
              <w:rPr>
                <w:rFonts w:asciiTheme="minorHAnsi" w:hAnsiTheme="minorHAnsi" w:cs="Arial"/>
              </w:rPr>
              <w:t xml:space="preserve"> or limitations</w:t>
            </w:r>
            <w:r w:rsidRP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ED7CBB" w:rsidP="001421B0">
            <w:pPr>
              <w:rPr>
                <w:rFonts w:asciiTheme="minorHAnsi" w:hAnsiTheme="minorHAnsi" w:cs="Arial"/>
              </w:rPr>
            </w:pPr>
            <w:r w:rsidRPr="00F83BA4">
              <w:rPr>
                <w:rFonts w:asciiTheme="minorHAnsi" w:hAnsiTheme="minorHAnsi" w:cs="Arial"/>
              </w:rPr>
              <w:t>General authority</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ED7CBB" w:rsidP="001421B0">
            <w:pPr>
              <w:rPr>
                <w:rFonts w:asciiTheme="minorHAnsi" w:hAnsiTheme="minorHAnsi" w:cs="Arial"/>
              </w:rPr>
            </w:pPr>
            <w:r w:rsidRPr="00F83BA4">
              <w:rPr>
                <w:rFonts w:asciiTheme="minorHAnsi" w:hAnsiTheme="minorHAnsi" w:cs="Arial"/>
              </w:rPr>
              <w:t>Disease specific</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ED7CBB" w:rsidP="001421B0">
            <w:pPr>
              <w:rPr>
                <w:rFonts w:asciiTheme="minorHAnsi" w:hAnsiTheme="minorHAnsi" w:cs="Arial"/>
              </w:rPr>
            </w:pPr>
            <w:r w:rsidRPr="00F83BA4">
              <w:rPr>
                <w:rFonts w:asciiTheme="minorHAnsi" w:hAnsiTheme="minorHAnsi" w:cs="Arial"/>
              </w:rPr>
              <w:t>Other conditions (e.g.</w:t>
            </w:r>
            <w:r w:rsidR="00D14E20">
              <w:rPr>
                <w:rFonts w:asciiTheme="minorHAnsi" w:hAnsiTheme="minorHAnsi" w:cs="Arial"/>
              </w:rPr>
              <w:t>,</w:t>
            </w:r>
            <w:r w:rsidR="001B540B" w:rsidRPr="00F83BA4">
              <w:rPr>
                <w:rFonts w:asciiTheme="minorHAnsi" w:hAnsiTheme="minorHAnsi" w:cs="Arial"/>
              </w:rPr>
              <w:t xml:space="preserve"> poisonings, radiologic events, suspected acts of bioterrorism</w:t>
            </w:r>
            <w:r w:rsidRPr="00F83BA4">
              <w:rPr>
                <w:rFonts w:asciiTheme="minorHAnsi" w:hAnsiTheme="minorHAnsi" w:cs="Arial"/>
              </w:rPr>
              <w:t>)</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1B540B" w:rsidP="002965C8">
            <w:pPr>
              <w:rPr>
                <w:rFonts w:asciiTheme="minorHAnsi" w:hAnsiTheme="minorHAnsi" w:cs="Arial"/>
              </w:rPr>
            </w:pPr>
            <w:r w:rsidRPr="00F83BA4">
              <w:rPr>
                <w:rFonts w:asciiTheme="minorHAnsi" w:hAnsiTheme="minorHAnsi" w:cs="Arial"/>
              </w:rPr>
              <w:t>Catch-all (e.g.</w:t>
            </w:r>
            <w:r w:rsidR="00D14E20">
              <w:rPr>
                <w:rFonts w:asciiTheme="minorHAnsi" w:hAnsiTheme="minorHAnsi" w:cs="Arial"/>
              </w:rPr>
              <w:t>,</w:t>
            </w:r>
            <w:r w:rsidRPr="00F83BA4">
              <w:rPr>
                <w:rFonts w:asciiTheme="minorHAnsi" w:hAnsiTheme="minorHAnsi" w:cs="Arial"/>
              </w:rPr>
              <w:t xml:space="preserve"> unusual occurrence of a disease, infection, or condition)</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ED7CBB" w:rsidP="001421B0">
            <w:pPr>
              <w:rPr>
                <w:rFonts w:asciiTheme="minorHAnsi" w:hAnsiTheme="minorHAnsi" w:cs="Arial"/>
              </w:rPr>
            </w:pPr>
            <w:proofErr w:type="spellStart"/>
            <w:r w:rsidRPr="00F83BA4">
              <w:rPr>
                <w:rFonts w:asciiTheme="minorHAnsi" w:hAnsiTheme="minorHAnsi" w:cs="Arial"/>
              </w:rPr>
              <w:t>Syndromic</w:t>
            </w:r>
            <w:proofErr w:type="spellEnd"/>
            <w:r w:rsidRPr="00F83BA4">
              <w:rPr>
                <w:rFonts w:asciiTheme="minorHAnsi" w:hAnsiTheme="minorHAnsi" w:cs="Arial"/>
              </w:rPr>
              <w:t xml:space="preserve"> surveillance</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ED7CBB" w:rsidP="001421B0">
            <w:pPr>
              <w:rPr>
                <w:rFonts w:asciiTheme="minorHAnsi" w:hAnsiTheme="minorHAnsi" w:cs="Arial"/>
              </w:rPr>
            </w:pPr>
            <w:r w:rsidRPr="00F83BA4">
              <w:rPr>
                <w:rFonts w:asciiTheme="minorHAnsi" w:hAnsiTheme="minorHAnsi" w:cs="Arial"/>
              </w:rPr>
              <w:t>Public health workforce</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222EC8" w:rsidRPr="00F83BA4" w:rsidTr="008352E3">
        <w:trPr>
          <w:cantSplit/>
        </w:trPr>
        <w:tc>
          <w:tcPr>
            <w:tcW w:w="540"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c>
          <w:tcPr>
            <w:tcW w:w="5137" w:type="dxa"/>
            <w:gridSpan w:val="3"/>
            <w:tcMar>
              <w:top w:w="58" w:type="dxa"/>
              <w:left w:w="130" w:type="dxa"/>
              <w:bottom w:w="58" w:type="dxa"/>
              <w:right w:w="115" w:type="dxa"/>
            </w:tcMar>
            <w:vAlign w:val="center"/>
          </w:tcPr>
          <w:p w:rsidR="00222EC8" w:rsidRPr="00F83BA4" w:rsidRDefault="00ED7CBB" w:rsidP="001421B0">
            <w:pPr>
              <w:rPr>
                <w:rFonts w:asciiTheme="minorHAnsi" w:hAnsiTheme="minorHAnsi" w:cs="Arial"/>
              </w:rPr>
            </w:pPr>
            <w:r w:rsidRPr="00F83BA4">
              <w:rPr>
                <w:rFonts w:asciiTheme="minorHAnsi" w:hAnsiTheme="minorHAnsi" w:cs="Arial"/>
              </w:rPr>
              <w:t>Other</w:t>
            </w:r>
            <w:r w:rsid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185F1B" w:rsidRPr="00F83BA4" w:rsidTr="008352E3">
        <w:trPr>
          <w:cantSplit/>
        </w:trPr>
        <w:tc>
          <w:tcPr>
            <w:tcW w:w="5677" w:type="dxa"/>
            <w:gridSpan w:val="4"/>
            <w:tcMar>
              <w:top w:w="58" w:type="dxa"/>
              <w:left w:w="130" w:type="dxa"/>
              <w:bottom w:w="58" w:type="dxa"/>
              <w:right w:w="115" w:type="dxa"/>
            </w:tcMar>
            <w:vAlign w:val="center"/>
          </w:tcPr>
          <w:p w:rsidR="00185F1B" w:rsidRPr="00F83BA4" w:rsidRDefault="00185F1B" w:rsidP="00896DBC">
            <w:pPr>
              <w:rPr>
                <w:rFonts w:asciiTheme="minorHAnsi" w:hAnsiTheme="minorHAnsi" w:cs="Arial"/>
              </w:rPr>
            </w:pPr>
            <w:r w:rsidRPr="00F83BA4">
              <w:rPr>
                <w:rFonts w:asciiTheme="minorHAnsi" w:hAnsiTheme="minorHAnsi" w:cs="Arial"/>
              </w:rPr>
              <w:t xml:space="preserve">Identify authority </w:t>
            </w:r>
            <w:r w:rsidR="004540C3" w:rsidRPr="00F83BA4">
              <w:rPr>
                <w:rFonts w:asciiTheme="minorHAnsi" w:hAnsiTheme="minorHAnsi" w:cs="Arial"/>
              </w:rPr>
              <w:t xml:space="preserve">and procedures </w:t>
            </w:r>
            <w:r w:rsidRPr="00F83BA4">
              <w:rPr>
                <w:rFonts w:asciiTheme="minorHAnsi" w:hAnsiTheme="minorHAnsi" w:cs="Arial"/>
              </w:rPr>
              <w:t>to conduct investigations and collect evidence; identify any prerequisites, con</w:t>
            </w:r>
            <w:r w:rsidR="00F13ACE" w:rsidRPr="00F83BA4">
              <w:rPr>
                <w:rFonts w:asciiTheme="minorHAnsi" w:hAnsiTheme="minorHAnsi" w:cs="Arial"/>
              </w:rPr>
              <w:t>ditions</w:t>
            </w:r>
            <w:r w:rsidR="00F83BA4">
              <w:rPr>
                <w:rFonts w:asciiTheme="minorHAnsi" w:hAnsiTheme="minorHAnsi" w:cs="Arial"/>
              </w:rPr>
              <w:t>,</w:t>
            </w:r>
            <w:r w:rsidR="00F13ACE" w:rsidRPr="00F83BA4">
              <w:rPr>
                <w:rFonts w:asciiTheme="minorHAnsi" w:hAnsiTheme="minorHAnsi" w:cs="Arial"/>
              </w:rPr>
              <w:t xml:space="preserve"> or limitations.</w:t>
            </w:r>
          </w:p>
        </w:tc>
        <w:tc>
          <w:tcPr>
            <w:tcW w:w="8633" w:type="dxa"/>
            <w:tcMar>
              <w:top w:w="58" w:type="dxa"/>
              <w:left w:w="130" w:type="dxa"/>
              <w:bottom w:w="58" w:type="dxa"/>
              <w:right w:w="115" w:type="dxa"/>
            </w:tcMar>
            <w:vAlign w:val="center"/>
          </w:tcPr>
          <w:p w:rsidR="00185F1B" w:rsidRPr="00F83BA4" w:rsidRDefault="00185F1B" w:rsidP="001421B0">
            <w:pPr>
              <w:rPr>
                <w:rFonts w:asciiTheme="minorHAnsi" w:hAnsiTheme="minorHAnsi" w:cs="Arial"/>
              </w:rPr>
            </w:pPr>
          </w:p>
        </w:tc>
      </w:tr>
      <w:tr w:rsidR="003010CC" w:rsidRPr="00F83BA4" w:rsidTr="00770C36">
        <w:trPr>
          <w:cantSplit/>
        </w:trPr>
        <w:tc>
          <w:tcPr>
            <w:tcW w:w="14310" w:type="dxa"/>
            <w:gridSpan w:val="5"/>
            <w:tcMar>
              <w:top w:w="58" w:type="dxa"/>
              <w:left w:w="130" w:type="dxa"/>
              <w:bottom w:w="58" w:type="dxa"/>
              <w:right w:w="115" w:type="dxa"/>
            </w:tcMar>
            <w:vAlign w:val="center"/>
          </w:tcPr>
          <w:p w:rsidR="003010CC" w:rsidRPr="00F83BA4" w:rsidRDefault="003010CC" w:rsidP="001421B0">
            <w:pPr>
              <w:rPr>
                <w:rFonts w:asciiTheme="minorHAnsi" w:hAnsiTheme="minorHAnsi" w:cs="Arial"/>
              </w:rPr>
            </w:pPr>
          </w:p>
        </w:tc>
      </w:tr>
      <w:tr w:rsidR="00CD2DB7" w:rsidRPr="00F83BA4" w:rsidTr="008352E3">
        <w:trPr>
          <w:cantSplit/>
          <w:trHeight w:val="403"/>
        </w:trPr>
        <w:tc>
          <w:tcPr>
            <w:tcW w:w="14310" w:type="dxa"/>
            <w:gridSpan w:val="5"/>
            <w:shd w:val="clear" w:color="auto" w:fill="F2F2F2"/>
            <w:tcMar>
              <w:top w:w="58" w:type="dxa"/>
              <w:left w:w="130" w:type="dxa"/>
              <w:bottom w:w="58" w:type="dxa"/>
              <w:right w:w="115" w:type="dxa"/>
            </w:tcMar>
            <w:vAlign w:val="center"/>
          </w:tcPr>
          <w:p w:rsidR="00CD2DB7" w:rsidRPr="00F83BA4" w:rsidRDefault="00CD2DB7" w:rsidP="005D0842">
            <w:pPr>
              <w:rPr>
                <w:rFonts w:asciiTheme="minorHAnsi" w:hAnsiTheme="minorHAnsi" w:cs="Arial"/>
                <w:b/>
              </w:rPr>
            </w:pPr>
            <w:r w:rsidRPr="00F83BA4">
              <w:rPr>
                <w:rFonts w:asciiTheme="minorHAnsi" w:hAnsiTheme="minorHAnsi" w:cs="Arial"/>
                <w:b/>
              </w:rPr>
              <w:t>Sharing Information</w:t>
            </w:r>
          </w:p>
        </w:tc>
      </w:tr>
      <w:tr w:rsidR="00222EC8" w:rsidRPr="00F83BA4" w:rsidTr="008352E3">
        <w:trPr>
          <w:cantSplit/>
        </w:trPr>
        <w:tc>
          <w:tcPr>
            <w:tcW w:w="5677" w:type="dxa"/>
            <w:gridSpan w:val="4"/>
            <w:tcMar>
              <w:top w:w="58" w:type="dxa"/>
              <w:left w:w="130" w:type="dxa"/>
              <w:bottom w:w="58" w:type="dxa"/>
              <w:right w:w="115" w:type="dxa"/>
            </w:tcMar>
            <w:vAlign w:val="center"/>
          </w:tcPr>
          <w:p w:rsidR="00222EC8" w:rsidRPr="00F83BA4" w:rsidRDefault="00222EC8" w:rsidP="00896DBC">
            <w:pPr>
              <w:rPr>
                <w:rFonts w:asciiTheme="minorHAnsi" w:hAnsiTheme="minorHAnsi" w:cs="Arial"/>
              </w:rPr>
            </w:pPr>
            <w:r w:rsidRPr="00F83BA4">
              <w:rPr>
                <w:rFonts w:asciiTheme="minorHAnsi" w:hAnsiTheme="minorHAnsi" w:cs="Arial"/>
              </w:rPr>
              <w:t xml:space="preserve">Identify </w:t>
            </w:r>
            <w:r w:rsidR="00896DBC" w:rsidRPr="00F83BA4">
              <w:rPr>
                <w:rFonts w:asciiTheme="minorHAnsi" w:hAnsiTheme="minorHAnsi" w:cs="Arial"/>
              </w:rPr>
              <w:t xml:space="preserve">authority that allows, requires, </w:t>
            </w:r>
            <w:r w:rsidR="00ED7CBB" w:rsidRPr="00F83BA4">
              <w:rPr>
                <w:rFonts w:asciiTheme="minorHAnsi" w:hAnsiTheme="minorHAnsi" w:cs="Arial"/>
              </w:rPr>
              <w:t>or limits sharing of information by public health agencies</w:t>
            </w:r>
            <w:r w:rsidRPr="00F83BA4">
              <w:rPr>
                <w:rFonts w:asciiTheme="minorHAnsi" w:hAnsiTheme="minorHAnsi" w:cs="Arial"/>
              </w:rPr>
              <w:t>.</w:t>
            </w:r>
          </w:p>
        </w:tc>
        <w:tc>
          <w:tcPr>
            <w:tcW w:w="8633" w:type="dxa"/>
            <w:tcMar>
              <w:top w:w="58" w:type="dxa"/>
              <w:left w:w="130" w:type="dxa"/>
              <w:bottom w:w="58" w:type="dxa"/>
              <w:right w:w="115" w:type="dxa"/>
            </w:tcMar>
            <w:vAlign w:val="center"/>
          </w:tcPr>
          <w:p w:rsidR="00222EC8" w:rsidRPr="00F83BA4" w:rsidRDefault="00222EC8"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4E12E8">
            <w:pPr>
              <w:rPr>
                <w:rFonts w:asciiTheme="minorHAnsi" w:hAnsiTheme="minorHAnsi" w:cs="Arial"/>
              </w:rPr>
            </w:pPr>
            <w:r w:rsidRPr="00F83BA4">
              <w:rPr>
                <w:rFonts w:asciiTheme="minorHAnsi" w:hAnsiTheme="minorHAnsi" w:cs="Arial"/>
              </w:rPr>
              <w:t>General authority</w:t>
            </w:r>
            <w:r w:rsidR="00F83BA4">
              <w:rPr>
                <w:rFonts w:asciiTheme="minorHAnsi" w:hAnsiTheme="minorHAnsi" w:cs="Arial"/>
              </w:rPr>
              <w: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4E12E8">
            <w:pPr>
              <w:rPr>
                <w:rFonts w:asciiTheme="minorHAnsi" w:hAnsiTheme="minorHAnsi" w:cs="Arial"/>
              </w:rPr>
            </w:pPr>
            <w:r w:rsidRPr="00F83BA4">
              <w:rPr>
                <w:rFonts w:asciiTheme="minorHAnsi" w:hAnsiTheme="minorHAnsi" w:cs="Arial"/>
              </w:rPr>
              <w:t>Data practices laws</w:t>
            </w:r>
            <w:r w:rsidR="00F83BA4">
              <w:rPr>
                <w:rFonts w:asciiTheme="minorHAnsi" w:hAnsiTheme="minorHAnsi" w:cs="Arial"/>
              </w:rPr>
              <w: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4E12E8">
            <w:pPr>
              <w:rPr>
                <w:rFonts w:asciiTheme="minorHAnsi" w:hAnsiTheme="minorHAnsi" w:cs="Arial"/>
              </w:rPr>
            </w:pPr>
            <w:r w:rsidRPr="00F83BA4">
              <w:rPr>
                <w:rFonts w:asciiTheme="minorHAnsi" w:hAnsiTheme="minorHAnsi" w:cs="Arial"/>
              </w:rPr>
              <w:t>Health information privacy laws</w:t>
            </w:r>
            <w:r w:rsidR="00F83BA4">
              <w:rPr>
                <w:rFonts w:asciiTheme="minorHAnsi" w:hAnsiTheme="minorHAnsi" w:cs="Arial"/>
              </w:rPr>
              <w: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4E12E8">
            <w:pPr>
              <w:rPr>
                <w:rFonts w:asciiTheme="minorHAnsi" w:hAnsiTheme="minorHAnsi" w:cs="Arial"/>
              </w:rPr>
            </w:pPr>
            <w:r w:rsidRPr="00F83BA4">
              <w:rPr>
                <w:rFonts w:asciiTheme="minorHAnsi" w:hAnsiTheme="minorHAnsi" w:cs="Arial"/>
              </w:rPr>
              <w:t>Right to privacy statutory or common law</w:t>
            </w:r>
            <w:r w:rsidR="00F83BA4">
              <w:rPr>
                <w:rFonts w:asciiTheme="minorHAnsi" w:hAnsiTheme="minorHAnsi" w:cs="Arial"/>
              </w:rPr>
              <w: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4E12E8">
            <w:pPr>
              <w:rPr>
                <w:rFonts w:asciiTheme="minorHAnsi" w:hAnsiTheme="minorHAnsi" w:cs="Arial"/>
              </w:rPr>
            </w:pPr>
            <w:r w:rsidRPr="00F83BA4">
              <w:rPr>
                <w:rFonts w:asciiTheme="minorHAnsi" w:hAnsiTheme="minorHAnsi" w:cs="Arial"/>
              </w:rPr>
              <w:t>With other public health agencies (federal, state, local)</w:t>
            </w:r>
            <w:r w:rsidR="00F83BA4">
              <w:rPr>
                <w:rFonts w:asciiTheme="minorHAnsi" w:hAnsiTheme="minorHAnsi" w:cs="Arial"/>
              </w:rPr>
              <w: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9318B1">
            <w:pPr>
              <w:rPr>
                <w:rFonts w:asciiTheme="minorHAnsi" w:hAnsiTheme="minorHAnsi" w:cs="Arial"/>
              </w:rPr>
            </w:pPr>
            <w:r w:rsidRPr="00F83BA4">
              <w:rPr>
                <w:rFonts w:asciiTheme="minorHAnsi" w:hAnsiTheme="minorHAnsi" w:cs="Arial"/>
              </w:rPr>
              <w:t>With law enforcement</w:t>
            </w:r>
            <w:r w:rsidR="009318B1" w:rsidRPr="00F83BA4">
              <w:rPr>
                <w:rFonts w:asciiTheme="minorHAnsi" w:hAnsiTheme="minorHAnsi" w:cs="Arial"/>
              </w:rPr>
              <w:t xml:space="preserve"> (see also, </w:t>
            </w:r>
            <w:r w:rsidR="00D14E20">
              <w:rPr>
                <w:rFonts w:asciiTheme="minorHAnsi" w:hAnsiTheme="minorHAnsi" w:cs="Arial"/>
              </w:rPr>
              <w:t>“</w:t>
            </w:r>
            <w:r w:rsidR="009318B1" w:rsidRPr="00F83BA4">
              <w:rPr>
                <w:rFonts w:asciiTheme="minorHAnsi" w:hAnsiTheme="minorHAnsi" w:cs="Arial"/>
              </w:rPr>
              <w:t>State Analysis Guide–Sharing Information between Public Health and Law Enforcement,</w:t>
            </w:r>
            <w:r w:rsidR="00D14E20">
              <w:rPr>
                <w:rFonts w:asciiTheme="minorHAnsi" w:hAnsiTheme="minorHAnsi" w:cs="Arial"/>
              </w:rPr>
              <w:t>”</w:t>
            </w:r>
            <w:r w:rsidR="009318B1" w:rsidRPr="00F83BA4">
              <w:rPr>
                <w:rFonts w:asciiTheme="minorHAnsi" w:hAnsiTheme="minorHAnsi" w:cs="Arial"/>
              </w:rPr>
              <w:t xml:space="preserve"> which is part of the Public Health and Information Sharing Toolkit).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ED7CBB" w:rsidRPr="00F83BA4" w:rsidTr="008352E3">
        <w:trPr>
          <w:cantSplit/>
        </w:trPr>
        <w:tc>
          <w:tcPr>
            <w:tcW w:w="540" w:type="dxa"/>
            <w:tcMar>
              <w:top w:w="58" w:type="dxa"/>
              <w:left w:w="130" w:type="dxa"/>
              <w:bottom w:w="58" w:type="dxa"/>
              <w:right w:w="115" w:type="dxa"/>
            </w:tcMar>
            <w:vAlign w:val="center"/>
          </w:tcPr>
          <w:p w:rsidR="00ED7CBB" w:rsidRPr="00F83BA4" w:rsidRDefault="00ED7CBB" w:rsidP="004E12E8">
            <w:pPr>
              <w:rPr>
                <w:rFonts w:asciiTheme="minorHAnsi" w:hAnsiTheme="minorHAnsi" w:cs="Arial"/>
              </w:rPr>
            </w:pPr>
          </w:p>
        </w:tc>
        <w:tc>
          <w:tcPr>
            <w:tcW w:w="5137" w:type="dxa"/>
            <w:gridSpan w:val="3"/>
            <w:vAlign w:val="center"/>
          </w:tcPr>
          <w:p w:rsidR="00ED7CBB" w:rsidRPr="00F83BA4" w:rsidRDefault="00C17283" w:rsidP="004E12E8">
            <w:pPr>
              <w:rPr>
                <w:rFonts w:asciiTheme="minorHAnsi" w:hAnsiTheme="minorHAnsi" w:cs="Arial"/>
              </w:rPr>
            </w:pPr>
            <w:r w:rsidRPr="00F83BA4">
              <w:rPr>
                <w:rFonts w:asciiTheme="minorHAnsi" w:hAnsiTheme="minorHAnsi" w:cs="Arial"/>
              </w:rPr>
              <w:t>With public</w:t>
            </w:r>
            <w:r w:rsidR="00F83BA4">
              <w:rPr>
                <w:rFonts w:asciiTheme="minorHAnsi" w:hAnsiTheme="minorHAnsi" w:cs="Arial"/>
              </w:rPr>
              <w:t>.</w:t>
            </w:r>
          </w:p>
        </w:tc>
        <w:tc>
          <w:tcPr>
            <w:tcW w:w="8633" w:type="dxa"/>
            <w:tcMar>
              <w:top w:w="58" w:type="dxa"/>
              <w:left w:w="130" w:type="dxa"/>
              <w:bottom w:w="58" w:type="dxa"/>
              <w:right w:w="115" w:type="dxa"/>
            </w:tcMar>
            <w:vAlign w:val="center"/>
          </w:tcPr>
          <w:p w:rsidR="00ED7CBB" w:rsidRPr="00F83BA4" w:rsidRDefault="00ED7CBB" w:rsidP="001421B0">
            <w:pPr>
              <w:rPr>
                <w:rFonts w:asciiTheme="minorHAnsi" w:hAnsiTheme="minorHAnsi" w:cs="Arial"/>
              </w:rPr>
            </w:pPr>
          </w:p>
        </w:tc>
      </w:tr>
      <w:tr w:rsidR="00896DBC" w:rsidRPr="00F83BA4" w:rsidTr="008352E3">
        <w:trPr>
          <w:cantSplit/>
        </w:trPr>
        <w:tc>
          <w:tcPr>
            <w:tcW w:w="540" w:type="dxa"/>
            <w:tcMar>
              <w:top w:w="58" w:type="dxa"/>
              <w:left w:w="130" w:type="dxa"/>
              <w:bottom w:w="58" w:type="dxa"/>
              <w:right w:w="115" w:type="dxa"/>
            </w:tcMar>
            <w:vAlign w:val="center"/>
          </w:tcPr>
          <w:p w:rsidR="00896DBC" w:rsidRPr="00F83BA4" w:rsidRDefault="00896DBC" w:rsidP="004E12E8">
            <w:pPr>
              <w:rPr>
                <w:rFonts w:asciiTheme="minorHAnsi" w:hAnsiTheme="minorHAnsi" w:cs="Arial"/>
              </w:rPr>
            </w:pPr>
          </w:p>
        </w:tc>
        <w:tc>
          <w:tcPr>
            <w:tcW w:w="5137" w:type="dxa"/>
            <w:gridSpan w:val="3"/>
            <w:vAlign w:val="center"/>
          </w:tcPr>
          <w:p w:rsidR="00896DBC" w:rsidRPr="00F83BA4" w:rsidRDefault="00896DBC" w:rsidP="004E12E8">
            <w:pPr>
              <w:rPr>
                <w:rFonts w:asciiTheme="minorHAnsi" w:hAnsiTheme="minorHAnsi" w:cs="Arial"/>
              </w:rPr>
            </w:pPr>
            <w:r w:rsidRPr="00F83BA4">
              <w:rPr>
                <w:rFonts w:asciiTheme="minorHAnsi" w:hAnsiTheme="minorHAnsi" w:cs="Arial"/>
              </w:rPr>
              <w:t>Other</w:t>
            </w:r>
            <w:r w:rsidR="00F83BA4">
              <w:rPr>
                <w:rFonts w:asciiTheme="minorHAnsi" w:hAnsiTheme="minorHAnsi" w:cs="Arial"/>
              </w:rPr>
              <w:t>.</w:t>
            </w:r>
          </w:p>
        </w:tc>
        <w:tc>
          <w:tcPr>
            <w:tcW w:w="8633" w:type="dxa"/>
            <w:tcMar>
              <w:top w:w="58" w:type="dxa"/>
              <w:left w:w="130" w:type="dxa"/>
              <w:bottom w:w="58" w:type="dxa"/>
              <w:right w:w="115" w:type="dxa"/>
            </w:tcMar>
            <w:vAlign w:val="center"/>
          </w:tcPr>
          <w:p w:rsidR="00896DBC" w:rsidRPr="00F83BA4" w:rsidRDefault="00896DBC" w:rsidP="001421B0">
            <w:pPr>
              <w:rPr>
                <w:rFonts w:asciiTheme="minorHAnsi" w:hAnsiTheme="minorHAnsi" w:cs="Arial"/>
              </w:rPr>
            </w:pPr>
          </w:p>
        </w:tc>
      </w:tr>
      <w:tr w:rsidR="00185F1B" w:rsidRPr="00F83BA4" w:rsidTr="008352E3">
        <w:trPr>
          <w:cantSplit/>
        </w:trPr>
        <w:tc>
          <w:tcPr>
            <w:tcW w:w="5677" w:type="dxa"/>
            <w:gridSpan w:val="4"/>
            <w:tcMar>
              <w:top w:w="58" w:type="dxa"/>
              <w:left w:w="130" w:type="dxa"/>
              <w:bottom w:w="58" w:type="dxa"/>
              <w:right w:w="115" w:type="dxa"/>
            </w:tcMar>
            <w:vAlign w:val="center"/>
          </w:tcPr>
          <w:p w:rsidR="00185F1B" w:rsidRPr="00F83BA4" w:rsidRDefault="00185F1B" w:rsidP="00185F1B">
            <w:pPr>
              <w:rPr>
                <w:rFonts w:asciiTheme="minorHAnsi" w:hAnsiTheme="minorHAnsi" w:cs="Arial"/>
              </w:rPr>
            </w:pPr>
            <w:r w:rsidRPr="00F83BA4">
              <w:rPr>
                <w:rFonts w:asciiTheme="minorHAnsi" w:hAnsiTheme="minorHAnsi" w:cs="Arial"/>
              </w:rPr>
              <w:t xml:space="preserve">If state law does not </w:t>
            </w:r>
            <w:r w:rsidR="00DA5571" w:rsidRPr="00F83BA4">
              <w:rPr>
                <w:rFonts w:asciiTheme="minorHAnsi" w:hAnsiTheme="minorHAnsi" w:cs="Arial"/>
              </w:rPr>
              <w:t xml:space="preserve">sufficiently </w:t>
            </w:r>
            <w:r w:rsidRPr="00F83BA4">
              <w:rPr>
                <w:rFonts w:asciiTheme="minorHAnsi" w:hAnsiTheme="minorHAnsi" w:cs="Arial"/>
              </w:rPr>
              <w:t>allow information to be shared when necessary to protect the public, identify options to address rare but compelling circumstances where disclosure is indicated.</w:t>
            </w:r>
          </w:p>
        </w:tc>
        <w:tc>
          <w:tcPr>
            <w:tcW w:w="8633" w:type="dxa"/>
            <w:tcMar>
              <w:top w:w="58" w:type="dxa"/>
              <w:left w:w="130" w:type="dxa"/>
              <w:bottom w:w="58" w:type="dxa"/>
              <w:right w:w="115" w:type="dxa"/>
            </w:tcMar>
            <w:vAlign w:val="center"/>
          </w:tcPr>
          <w:p w:rsidR="00185F1B" w:rsidRPr="00F83BA4" w:rsidRDefault="00185F1B" w:rsidP="001421B0">
            <w:pPr>
              <w:rPr>
                <w:rFonts w:asciiTheme="minorHAnsi" w:hAnsiTheme="minorHAnsi" w:cs="Arial"/>
              </w:rPr>
            </w:pPr>
          </w:p>
        </w:tc>
      </w:tr>
      <w:tr w:rsidR="003010CC" w:rsidRPr="00F83BA4" w:rsidTr="00EF1558">
        <w:trPr>
          <w:cantSplit/>
        </w:trPr>
        <w:tc>
          <w:tcPr>
            <w:tcW w:w="14310" w:type="dxa"/>
            <w:gridSpan w:val="5"/>
            <w:tcMar>
              <w:top w:w="58" w:type="dxa"/>
              <w:left w:w="130" w:type="dxa"/>
              <w:bottom w:w="58" w:type="dxa"/>
              <w:right w:w="115" w:type="dxa"/>
            </w:tcMar>
            <w:vAlign w:val="center"/>
          </w:tcPr>
          <w:p w:rsidR="003010CC" w:rsidRPr="00F83BA4" w:rsidRDefault="003010CC" w:rsidP="001421B0">
            <w:pPr>
              <w:rPr>
                <w:rFonts w:asciiTheme="minorHAnsi" w:hAnsiTheme="minorHAnsi" w:cs="Arial"/>
              </w:rPr>
            </w:pPr>
          </w:p>
        </w:tc>
      </w:tr>
      <w:tr w:rsidR="008352E3" w:rsidRPr="00F83BA4" w:rsidTr="008352E3">
        <w:trPr>
          <w:cantSplit/>
          <w:trHeight w:val="439"/>
        </w:trPr>
        <w:tc>
          <w:tcPr>
            <w:tcW w:w="14310" w:type="dxa"/>
            <w:gridSpan w:val="5"/>
            <w:shd w:val="clear" w:color="auto" w:fill="F2F2F2"/>
            <w:tcMar>
              <w:top w:w="58" w:type="dxa"/>
              <w:left w:w="130" w:type="dxa"/>
              <w:bottom w:w="58" w:type="dxa"/>
              <w:right w:w="115" w:type="dxa"/>
            </w:tcMar>
            <w:vAlign w:val="center"/>
          </w:tcPr>
          <w:p w:rsidR="008352E3" w:rsidRPr="00F83BA4" w:rsidRDefault="008352E3" w:rsidP="007B15AB">
            <w:pPr>
              <w:rPr>
                <w:rFonts w:asciiTheme="minorHAnsi" w:hAnsiTheme="minorHAnsi" w:cs="Arial"/>
              </w:rPr>
            </w:pPr>
            <w:r w:rsidRPr="00F83BA4">
              <w:rPr>
                <w:rFonts w:asciiTheme="minorHAnsi" w:hAnsiTheme="minorHAnsi" w:cs="Arial"/>
                <w:b/>
              </w:rPr>
              <w:t>Emergency Declarations</w:t>
            </w:r>
          </w:p>
        </w:tc>
      </w:tr>
      <w:tr w:rsidR="008352E3" w:rsidRPr="00F83BA4" w:rsidTr="008352E3">
        <w:trPr>
          <w:cantSplit/>
        </w:trPr>
        <w:tc>
          <w:tcPr>
            <w:tcW w:w="5677" w:type="dxa"/>
            <w:gridSpan w:val="4"/>
            <w:tcMar>
              <w:top w:w="58" w:type="dxa"/>
              <w:left w:w="130" w:type="dxa"/>
              <w:bottom w:w="58" w:type="dxa"/>
              <w:right w:w="115" w:type="dxa"/>
            </w:tcMar>
            <w:vAlign w:val="center"/>
          </w:tcPr>
          <w:p w:rsidR="008352E3" w:rsidRPr="00F83BA4" w:rsidRDefault="008352E3" w:rsidP="008352E3">
            <w:pPr>
              <w:rPr>
                <w:rFonts w:asciiTheme="minorHAnsi" w:hAnsiTheme="minorHAnsi" w:cs="Arial"/>
              </w:rPr>
            </w:pPr>
            <w:r w:rsidRPr="00F83BA4">
              <w:rPr>
                <w:rFonts w:asciiTheme="minorHAnsi" w:hAnsiTheme="minorHAnsi" w:cs="Arial"/>
              </w:rPr>
              <w:t>Identify the state's statute(s) regarding emergency declarations and powers. Identify any provisions that apply to authority to share information or might be used to allow sharing as necessary to respond to an emergency.</w:t>
            </w:r>
          </w:p>
        </w:tc>
        <w:tc>
          <w:tcPr>
            <w:tcW w:w="8633" w:type="dxa"/>
            <w:tcMar>
              <w:top w:w="58" w:type="dxa"/>
              <w:left w:w="130" w:type="dxa"/>
              <w:bottom w:w="58" w:type="dxa"/>
              <w:right w:w="115" w:type="dxa"/>
            </w:tcMar>
            <w:vAlign w:val="center"/>
          </w:tcPr>
          <w:p w:rsidR="008352E3" w:rsidRPr="00F83BA4" w:rsidRDefault="008352E3" w:rsidP="007B15AB">
            <w:pPr>
              <w:rPr>
                <w:rFonts w:asciiTheme="minorHAnsi" w:hAnsiTheme="minorHAnsi" w:cs="Arial"/>
              </w:rPr>
            </w:pPr>
          </w:p>
        </w:tc>
      </w:tr>
      <w:tr w:rsidR="003010CC" w:rsidRPr="00F83BA4" w:rsidTr="00BE3929">
        <w:trPr>
          <w:cantSplit/>
        </w:trPr>
        <w:tc>
          <w:tcPr>
            <w:tcW w:w="14310" w:type="dxa"/>
            <w:gridSpan w:val="5"/>
            <w:tcMar>
              <w:top w:w="58" w:type="dxa"/>
              <w:left w:w="130" w:type="dxa"/>
              <w:bottom w:w="58" w:type="dxa"/>
              <w:right w:w="115" w:type="dxa"/>
            </w:tcMar>
            <w:vAlign w:val="center"/>
          </w:tcPr>
          <w:p w:rsidR="003010CC" w:rsidRPr="00F83BA4" w:rsidRDefault="003010CC" w:rsidP="007B15AB">
            <w:pPr>
              <w:rPr>
                <w:rFonts w:asciiTheme="minorHAnsi" w:hAnsiTheme="minorHAnsi" w:cs="Arial"/>
              </w:rPr>
            </w:pPr>
          </w:p>
        </w:tc>
      </w:tr>
      <w:tr w:rsidR="00CD2DB7" w:rsidRPr="00F83BA4" w:rsidTr="008352E3">
        <w:trPr>
          <w:cantSplit/>
          <w:trHeight w:val="403"/>
        </w:trPr>
        <w:tc>
          <w:tcPr>
            <w:tcW w:w="14310" w:type="dxa"/>
            <w:gridSpan w:val="5"/>
            <w:shd w:val="clear" w:color="auto" w:fill="F2F2F2"/>
            <w:tcMar>
              <w:top w:w="58" w:type="dxa"/>
              <w:left w:w="130" w:type="dxa"/>
              <w:bottom w:w="58" w:type="dxa"/>
              <w:right w:w="115" w:type="dxa"/>
            </w:tcMar>
            <w:vAlign w:val="center"/>
          </w:tcPr>
          <w:p w:rsidR="00CD2DB7" w:rsidRPr="00F83BA4" w:rsidRDefault="00CD2DB7" w:rsidP="005D0842">
            <w:pPr>
              <w:rPr>
                <w:rFonts w:asciiTheme="minorHAnsi" w:hAnsiTheme="minorHAnsi" w:cs="Arial"/>
                <w:b/>
              </w:rPr>
            </w:pPr>
            <w:r w:rsidRPr="00F83BA4">
              <w:rPr>
                <w:rFonts w:asciiTheme="minorHAnsi" w:hAnsiTheme="minorHAnsi" w:cs="Arial"/>
                <w:b/>
              </w:rPr>
              <w:t>Protection of Information</w:t>
            </w:r>
          </w:p>
        </w:tc>
      </w:tr>
      <w:tr w:rsidR="00185F1B" w:rsidRPr="00F83BA4" w:rsidTr="008352E3">
        <w:trPr>
          <w:cantSplit/>
        </w:trPr>
        <w:tc>
          <w:tcPr>
            <w:tcW w:w="5677" w:type="dxa"/>
            <w:gridSpan w:val="4"/>
            <w:tcMar>
              <w:top w:w="58" w:type="dxa"/>
              <w:left w:w="130" w:type="dxa"/>
              <w:bottom w:w="58" w:type="dxa"/>
              <w:right w:w="115" w:type="dxa"/>
            </w:tcMar>
            <w:vAlign w:val="center"/>
          </w:tcPr>
          <w:p w:rsidR="00185F1B" w:rsidRPr="00F83BA4" w:rsidRDefault="00185F1B" w:rsidP="00185F1B">
            <w:pPr>
              <w:rPr>
                <w:rFonts w:asciiTheme="minorHAnsi" w:hAnsiTheme="minorHAnsi" w:cs="Arial"/>
              </w:rPr>
            </w:pPr>
            <w:r w:rsidRPr="00F83BA4">
              <w:rPr>
                <w:rFonts w:asciiTheme="minorHAnsi" w:hAnsiTheme="minorHAnsi" w:cs="Arial"/>
              </w:rPr>
              <w:t>Identify state authority for protecting information</w:t>
            </w:r>
            <w:r w:rsidR="00DA5571" w:rsidRPr="00F83BA4">
              <w:rPr>
                <w:rFonts w:asciiTheme="minorHAnsi" w:hAnsiTheme="minorHAnsi" w:cs="Arial"/>
              </w:rPr>
              <w:t>; for each area identify any perquisites, conditions</w:t>
            </w:r>
            <w:r w:rsidR="00D14E20">
              <w:rPr>
                <w:rFonts w:asciiTheme="minorHAnsi" w:hAnsiTheme="minorHAnsi" w:cs="Arial"/>
              </w:rPr>
              <w:t>,</w:t>
            </w:r>
            <w:r w:rsidR="00EE28BE" w:rsidRPr="00F83BA4">
              <w:rPr>
                <w:rFonts w:asciiTheme="minorHAnsi" w:hAnsiTheme="minorHAnsi" w:cs="Arial"/>
              </w:rPr>
              <w:t xml:space="preserve"> or limitations:</w:t>
            </w:r>
          </w:p>
        </w:tc>
        <w:tc>
          <w:tcPr>
            <w:tcW w:w="8633" w:type="dxa"/>
            <w:tcMar>
              <w:top w:w="58" w:type="dxa"/>
              <w:left w:w="130" w:type="dxa"/>
              <w:bottom w:w="58" w:type="dxa"/>
              <w:right w:w="115" w:type="dxa"/>
            </w:tcMar>
            <w:vAlign w:val="center"/>
          </w:tcPr>
          <w:p w:rsidR="00185F1B" w:rsidRPr="00F83BA4" w:rsidRDefault="00185F1B" w:rsidP="001421B0">
            <w:pPr>
              <w:rPr>
                <w:rFonts w:asciiTheme="minorHAnsi" w:hAnsiTheme="minorHAnsi" w:cs="Arial"/>
              </w:rPr>
            </w:pPr>
          </w:p>
        </w:tc>
      </w:tr>
      <w:tr w:rsidR="00C17283" w:rsidRPr="00F83BA4" w:rsidTr="008352E3">
        <w:trPr>
          <w:cantSplit/>
        </w:trPr>
        <w:tc>
          <w:tcPr>
            <w:tcW w:w="540"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5137" w:type="dxa"/>
            <w:gridSpan w:val="3"/>
            <w:vAlign w:val="center"/>
          </w:tcPr>
          <w:p w:rsidR="00C17283" w:rsidRPr="00F83BA4" w:rsidRDefault="00C17283" w:rsidP="00573F1E">
            <w:pPr>
              <w:rPr>
                <w:rFonts w:asciiTheme="minorHAnsi" w:hAnsiTheme="minorHAnsi" w:cs="Arial"/>
              </w:rPr>
            </w:pPr>
            <w:r w:rsidRPr="00F83BA4">
              <w:rPr>
                <w:rFonts w:asciiTheme="minorHAnsi" w:hAnsiTheme="minorHAnsi" w:cs="Arial"/>
              </w:rPr>
              <w:t>Freedom of information laws</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102" w:type="dxa"/>
            <w:gridSpan w:val="2"/>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575" w:type="dxa"/>
            <w:gridSpan w:val="2"/>
            <w:vAlign w:val="center"/>
          </w:tcPr>
          <w:p w:rsidR="00C17283" w:rsidRPr="00F83BA4" w:rsidRDefault="00C17283" w:rsidP="00573F1E">
            <w:pPr>
              <w:rPr>
                <w:rFonts w:asciiTheme="minorHAnsi" w:hAnsiTheme="minorHAnsi" w:cs="Arial"/>
              </w:rPr>
            </w:pPr>
            <w:r w:rsidRPr="00F83BA4">
              <w:rPr>
                <w:rFonts w:asciiTheme="minorHAnsi" w:hAnsiTheme="minorHAnsi" w:cs="Arial"/>
              </w:rPr>
              <w:t>Information excluded from definition of public records</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102" w:type="dxa"/>
            <w:gridSpan w:val="2"/>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575" w:type="dxa"/>
            <w:gridSpan w:val="2"/>
            <w:vAlign w:val="center"/>
          </w:tcPr>
          <w:p w:rsidR="00C17283" w:rsidRPr="00F83BA4" w:rsidRDefault="00C17283" w:rsidP="00573F1E">
            <w:pPr>
              <w:rPr>
                <w:rFonts w:asciiTheme="minorHAnsi" w:hAnsiTheme="minorHAnsi" w:cs="Arial"/>
              </w:rPr>
            </w:pPr>
            <w:r w:rsidRPr="00F83BA4">
              <w:rPr>
                <w:rFonts w:asciiTheme="minorHAnsi" w:hAnsiTheme="minorHAnsi" w:cs="Arial"/>
              </w:rPr>
              <w:t>Permitted exceptions to disclosure</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C17283" w:rsidRPr="00F83BA4" w:rsidRDefault="006C43DB" w:rsidP="00573F1E">
            <w:pPr>
              <w:rPr>
                <w:rFonts w:asciiTheme="minorHAnsi" w:hAnsiTheme="minorHAnsi" w:cs="Arial"/>
              </w:rPr>
            </w:pPr>
            <w:r w:rsidRPr="00F83BA4">
              <w:rPr>
                <w:rFonts w:asciiTheme="minorHAnsi" w:hAnsiTheme="minorHAnsi" w:cs="Arial"/>
              </w:rPr>
              <w:t>Information</w:t>
            </w:r>
            <w:r w:rsidR="00C17283" w:rsidRPr="00F83BA4">
              <w:rPr>
                <w:rFonts w:asciiTheme="minorHAnsi" w:hAnsiTheme="minorHAnsi" w:cs="Arial"/>
              </w:rPr>
              <w:t xml:space="preserve"> not subject to disclosure under another law</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6C43DB" w:rsidRPr="00F83BA4" w:rsidRDefault="006C43DB" w:rsidP="00573F1E">
            <w:pPr>
              <w:rPr>
                <w:rFonts w:asciiTheme="minorHAnsi" w:hAnsiTheme="minorHAnsi" w:cs="Arial"/>
              </w:rPr>
            </w:pPr>
            <w:r w:rsidRPr="00F83BA4">
              <w:rPr>
                <w:rFonts w:asciiTheme="minorHAnsi" w:hAnsiTheme="minorHAnsi" w:cs="Arial"/>
              </w:rPr>
              <w:t>Personal privacy</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C17283" w:rsidRPr="00F83BA4" w:rsidRDefault="006C43DB" w:rsidP="00573F1E">
            <w:pPr>
              <w:rPr>
                <w:rFonts w:asciiTheme="minorHAnsi" w:hAnsiTheme="minorHAnsi" w:cs="Arial"/>
              </w:rPr>
            </w:pPr>
            <w:r w:rsidRPr="00F83BA4">
              <w:rPr>
                <w:rFonts w:asciiTheme="minorHAnsi" w:hAnsiTheme="minorHAnsi" w:cs="Arial"/>
              </w:rPr>
              <w:t>Investigatory records</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C17283" w:rsidRPr="00F83BA4" w:rsidRDefault="006C43DB" w:rsidP="00573F1E">
            <w:pPr>
              <w:rPr>
                <w:rFonts w:asciiTheme="minorHAnsi" w:hAnsiTheme="minorHAnsi" w:cs="Arial"/>
              </w:rPr>
            </w:pPr>
            <w:r w:rsidRPr="00F83BA4">
              <w:rPr>
                <w:rFonts w:asciiTheme="minorHAnsi" w:hAnsiTheme="minorHAnsi" w:cs="Arial"/>
              </w:rPr>
              <w:t>Health information or medical records</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C17283" w:rsidRPr="00F83BA4" w:rsidRDefault="006C43DB" w:rsidP="00573F1E">
            <w:pPr>
              <w:rPr>
                <w:rFonts w:asciiTheme="minorHAnsi" w:hAnsiTheme="minorHAnsi" w:cs="Arial"/>
              </w:rPr>
            </w:pPr>
            <w:r w:rsidRPr="00F83BA4">
              <w:rPr>
                <w:rFonts w:asciiTheme="minorHAnsi" w:hAnsiTheme="minorHAnsi" w:cs="Arial"/>
              </w:rPr>
              <w:t xml:space="preserve">Business </w:t>
            </w:r>
            <w:r w:rsidR="001B540B" w:rsidRPr="00F83BA4">
              <w:rPr>
                <w:rFonts w:asciiTheme="minorHAnsi" w:hAnsiTheme="minorHAnsi" w:cs="Arial"/>
              </w:rPr>
              <w:t>information</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C17283" w:rsidRPr="00F83BA4" w:rsidRDefault="006C43DB" w:rsidP="00573F1E">
            <w:pPr>
              <w:rPr>
                <w:rFonts w:asciiTheme="minorHAnsi" w:hAnsiTheme="minorHAnsi" w:cs="Arial"/>
              </w:rPr>
            </w:pPr>
            <w:r w:rsidRPr="00F83BA4">
              <w:rPr>
                <w:rFonts w:asciiTheme="minorHAnsi" w:hAnsiTheme="minorHAnsi" w:cs="Arial"/>
              </w:rPr>
              <w:t>National or state security</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C17283" w:rsidRPr="00F83BA4" w:rsidTr="008352E3">
        <w:trPr>
          <w:cantSplit/>
        </w:trPr>
        <w:tc>
          <w:tcPr>
            <w:tcW w:w="1642" w:type="dxa"/>
            <w:gridSpan w:val="3"/>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c>
          <w:tcPr>
            <w:tcW w:w="4035" w:type="dxa"/>
            <w:vAlign w:val="center"/>
          </w:tcPr>
          <w:p w:rsidR="00C17283" w:rsidRPr="00F83BA4" w:rsidRDefault="006C43DB" w:rsidP="00573F1E">
            <w:pPr>
              <w:rPr>
                <w:rFonts w:asciiTheme="minorHAnsi" w:hAnsiTheme="minorHAnsi" w:cs="Arial"/>
              </w:rPr>
            </w:pPr>
            <w:r w:rsidRPr="00F83BA4">
              <w:rPr>
                <w:rFonts w:asciiTheme="minorHAnsi" w:hAnsiTheme="minorHAnsi" w:cs="Arial"/>
              </w:rPr>
              <w:t>Other</w:t>
            </w:r>
            <w:r w:rsidR="00F83BA4">
              <w:rPr>
                <w:rFonts w:asciiTheme="minorHAnsi" w:hAnsiTheme="minorHAnsi" w:cs="Arial"/>
              </w:rPr>
              <w:t>.</w:t>
            </w:r>
          </w:p>
        </w:tc>
        <w:tc>
          <w:tcPr>
            <w:tcW w:w="8633" w:type="dxa"/>
            <w:tcMar>
              <w:top w:w="58" w:type="dxa"/>
              <w:left w:w="130" w:type="dxa"/>
              <w:bottom w:w="58" w:type="dxa"/>
              <w:right w:w="115" w:type="dxa"/>
            </w:tcMar>
            <w:vAlign w:val="center"/>
          </w:tcPr>
          <w:p w:rsidR="00C17283" w:rsidRPr="00F83BA4" w:rsidRDefault="00C17283" w:rsidP="00573F1E">
            <w:pPr>
              <w:rPr>
                <w:rFonts w:asciiTheme="minorHAnsi" w:hAnsiTheme="minorHAnsi" w:cs="Arial"/>
              </w:rPr>
            </w:pPr>
          </w:p>
        </w:tc>
      </w:tr>
      <w:tr w:rsidR="00EE28BE" w:rsidRPr="00F83BA4" w:rsidTr="008352E3">
        <w:trPr>
          <w:cantSplit/>
        </w:trPr>
        <w:tc>
          <w:tcPr>
            <w:tcW w:w="540" w:type="dxa"/>
            <w:tcMar>
              <w:top w:w="58" w:type="dxa"/>
              <w:left w:w="130" w:type="dxa"/>
              <w:bottom w:w="58" w:type="dxa"/>
              <w:right w:w="115" w:type="dxa"/>
            </w:tcMar>
            <w:vAlign w:val="center"/>
          </w:tcPr>
          <w:p w:rsidR="00EE28BE" w:rsidRPr="00F83BA4" w:rsidRDefault="00EE28BE" w:rsidP="00612C61">
            <w:pPr>
              <w:rPr>
                <w:rFonts w:asciiTheme="minorHAnsi" w:hAnsiTheme="minorHAnsi" w:cs="Arial"/>
              </w:rPr>
            </w:pPr>
          </w:p>
        </w:tc>
        <w:tc>
          <w:tcPr>
            <w:tcW w:w="5137" w:type="dxa"/>
            <w:gridSpan w:val="3"/>
            <w:vAlign w:val="center"/>
          </w:tcPr>
          <w:p w:rsidR="00EE28BE" w:rsidRPr="00F83BA4" w:rsidRDefault="00EE28BE" w:rsidP="00612C61">
            <w:pPr>
              <w:rPr>
                <w:rFonts w:asciiTheme="minorHAnsi" w:hAnsiTheme="minorHAnsi" w:cs="Arial"/>
              </w:rPr>
            </w:pPr>
            <w:r w:rsidRPr="00F83BA4">
              <w:rPr>
                <w:rFonts w:asciiTheme="minorHAnsi" w:hAnsiTheme="minorHAnsi" w:cs="Arial"/>
              </w:rPr>
              <w:t>Other laws</w:t>
            </w:r>
            <w:r w:rsidR="00F83BA4">
              <w:rPr>
                <w:rFonts w:asciiTheme="minorHAnsi" w:hAnsiTheme="minorHAnsi" w:cs="Arial"/>
              </w:rPr>
              <w:t>.</w:t>
            </w:r>
          </w:p>
        </w:tc>
        <w:tc>
          <w:tcPr>
            <w:tcW w:w="8633" w:type="dxa"/>
            <w:tcMar>
              <w:top w:w="58" w:type="dxa"/>
              <w:left w:w="130" w:type="dxa"/>
              <w:bottom w:w="58" w:type="dxa"/>
              <w:right w:w="115" w:type="dxa"/>
            </w:tcMar>
            <w:vAlign w:val="center"/>
          </w:tcPr>
          <w:p w:rsidR="00EE28BE" w:rsidRPr="00F83BA4" w:rsidRDefault="00EE28BE" w:rsidP="00612C61">
            <w:pPr>
              <w:rPr>
                <w:rFonts w:asciiTheme="minorHAnsi" w:hAnsiTheme="minorHAnsi" w:cs="Arial"/>
              </w:rPr>
            </w:pPr>
          </w:p>
        </w:tc>
      </w:tr>
    </w:tbl>
    <w:p w:rsidR="00222EC8" w:rsidRPr="00F83BA4" w:rsidRDefault="002B6BD0" w:rsidP="001421B0">
      <w:pPr>
        <w:rPr>
          <w:rFonts w:asciiTheme="minorHAnsi" w:hAnsiTheme="minorHAnsi"/>
        </w:rPr>
      </w:pPr>
      <w:r w:rsidRPr="00F83BA4">
        <w:rPr>
          <w:rFonts w:asciiTheme="minorHAnsi" w:hAnsiTheme="minorHAnsi"/>
          <w:noProof/>
        </w:rPr>
        <mc:AlternateContent>
          <mc:Choice Requires="wps">
            <w:drawing>
              <wp:anchor distT="0" distB="0" distL="114300" distR="114300" simplePos="0" relativeHeight="251658240" behindDoc="0" locked="0" layoutInCell="1" allowOverlap="1" wp14:anchorId="1672B194" wp14:editId="491344DF">
                <wp:simplePos x="0" y="0"/>
                <wp:positionH relativeFrom="column">
                  <wp:align>center</wp:align>
                </wp:positionH>
                <wp:positionV relativeFrom="page">
                  <wp:posOffset>6669405</wp:posOffset>
                </wp:positionV>
                <wp:extent cx="8426450" cy="276225"/>
                <wp:effectExtent l="0" t="0" r="12700" b="1016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0" cy="276225"/>
                        </a:xfrm>
                        <a:prstGeom prst="rect">
                          <a:avLst/>
                        </a:prstGeom>
                        <a:solidFill>
                          <a:srgbClr val="FFFFFF"/>
                        </a:solidFill>
                        <a:ln w="9525">
                          <a:solidFill>
                            <a:srgbClr val="000000"/>
                          </a:solidFill>
                          <a:miter lim="800000"/>
                          <a:headEnd/>
                          <a:tailEnd/>
                        </a:ln>
                      </wps:spPr>
                      <wps:txbx>
                        <w:txbxContent>
                          <w:p w:rsidR="00222EC8" w:rsidRPr="00A93FEB" w:rsidRDefault="00222EC8"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00300453">
                              <w:rPr>
                                <w:rFonts w:ascii="Arial" w:hAnsi="Arial" w:cs="Arial"/>
                                <w:sz w:val="12"/>
                                <w:szCs w:val="12"/>
                              </w:rPr>
                              <w:t xml:space="preserve"> Subcontractor </w:t>
                            </w:r>
                            <w:r w:rsidR="00300453" w:rsidRPr="00300453">
                              <w:rPr>
                                <w:rFonts w:ascii="Arial" w:hAnsi="Arial" w:cs="Arial"/>
                                <w:sz w:val="12"/>
                                <w:szCs w:val="12"/>
                              </w:rPr>
                              <w:t>University of Michigan School of Public Health, Network for Public Health Law – Mid-States Region.</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525.15pt;width:663.5pt;height:21.7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">
                <v:textbox style="mso-fit-shape-to-text:t">
                  <w:txbxContent>
                    <w:p w:rsidR="00222EC8" w:rsidRPr="00A93FEB" w:rsidRDefault="00222EC8"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00300453">
                        <w:rPr>
                          <w:rFonts w:ascii="Arial" w:hAnsi="Arial" w:cs="Arial"/>
                          <w:sz w:val="12"/>
                          <w:szCs w:val="12"/>
                        </w:rPr>
                        <w:t xml:space="preserve"> Subcontractor </w:t>
                      </w:r>
                      <w:r w:rsidR="00300453" w:rsidRPr="00300453">
                        <w:rPr>
                          <w:rFonts w:ascii="Arial" w:hAnsi="Arial" w:cs="Arial"/>
                          <w:sz w:val="12"/>
                          <w:szCs w:val="12"/>
                        </w:rPr>
                        <w:t>University of Michigan School of Public Health, Network for Public Health Law – Mid-States Region.</w:t>
                      </w:r>
                    </w:p>
                  </w:txbxContent>
                </v:textbox>
                <w10:wrap type="square" anchory="page"/>
              </v:shape>
            </w:pict>
          </mc:Fallback>
        </mc:AlternateContent>
      </w:r>
    </w:p>
    <w:sectPr w:rsidR="00222EC8" w:rsidRPr="00F83BA4" w:rsidSect="00097F61">
      <w:footerReference w:type="default" r:id="rId8"/>
      <w:headerReference w:type="first" r:id="rId9"/>
      <w:footerReference w:type="first" r:id="rId10"/>
      <w:pgSz w:w="15840" w:h="12240" w:orient="landscape" w:code="1"/>
      <w:pgMar w:top="1068" w:right="720" w:bottom="1152" w:left="720" w:header="540" w:footer="432" w:gutter="0"/>
      <w:pgBorders w:display="firstPage" w:offsetFrom="page">
        <w:top w:val="single" w:sz="8" w:space="24" w:color="A6A6A6"/>
        <w:left w:val="single" w:sz="8" w:space="24" w:color="A6A6A6"/>
        <w:bottom w:val="single" w:sz="8" w:space="24" w:color="A6A6A6"/>
        <w:right w:val="single" w:sz="8" w:space="24" w:color="A6A6A6"/>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A63" w:rsidRDefault="00521A63" w:rsidP="006C6582">
      <w:r>
        <w:separator/>
      </w:r>
    </w:p>
  </w:endnote>
  <w:endnote w:type="continuationSeparator" w:id="0">
    <w:p w:rsidR="00521A63" w:rsidRDefault="00521A63" w:rsidP="006C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EC8" w:rsidRDefault="00222EC8">
    <w:pPr>
      <w:pStyle w:val="Footer"/>
      <w:jc w:val="right"/>
    </w:pPr>
  </w:p>
  <w:tbl>
    <w:tblPr>
      <w:tblW w:w="5000" w:type="pct"/>
      <w:tblBorders>
        <w:top w:val="single" w:sz="8" w:space="0" w:color="A6A6A6"/>
        <w:insideH w:val="single" w:sz="8" w:space="0" w:color="808080"/>
        <w:insideV w:val="single" w:sz="8" w:space="0" w:color="A6A6A6"/>
      </w:tblBorders>
      <w:tblLook w:val="00A0" w:firstRow="1" w:lastRow="0" w:firstColumn="1" w:lastColumn="0" w:noHBand="0" w:noVBand="0"/>
    </w:tblPr>
    <w:tblGrid>
      <w:gridCol w:w="12335"/>
      <w:gridCol w:w="2295"/>
    </w:tblGrid>
    <w:tr w:rsidR="00222EC8" w:rsidRPr="00AB0FE4" w:rsidTr="0044408D">
      <w:tc>
        <w:tcPr>
          <w:tcW w:w="9288" w:type="dxa"/>
          <w:tcBorders>
            <w:top w:val="single" w:sz="8" w:space="0" w:color="A6A6A6"/>
          </w:tcBorders>
          <w:tcMar>
            <w:top w:w="14" w:type="dxa"/>
            <w:left w:w="115" w:type="dxa"/>
            <w:right w:w="115" w:type="dxa"/>
          </w:tcMar>
          <w:vAlign w:val="bottom"/>
        </w:tcPr>
        <w:p w:rsidR="00222EC8" w:rsidRPr="00AB0FE4" w:rsidRDefault="008D4841" w:rsidP="008579D5">
          <w:pPr>
            <w:rPr>
              <w:rFonts w:ascii="Arial" w:hAnsi="Arial" w:cs="Arial"/>
              <w:i/>
              <w:color w:val="A6A6A6"/>
              <w:sz w:val="16"/>
              <w:szCs w:val="16"/>
            </w:rPr>
          </w:pPr>
          <w:r w:rsidRPr="008D4841">
            <w:rPr>
              <w:rFonts w:ascii="Arial" w:hAnsi="Arial" w:cs="Arial"/>
              <w:i/>
              <w:color w:val="808080"/>
              <w:sz w:val="16"/>
              <w:szCs w:val="16"/>
            </w:rPr>
            <w:t>Public Health Collection, Use, Sharing &amp; Protection of Information</w:t>
          </w:r>
          <w:r w:rsidR="00222EC8" w:rsidRPr="00AB0FE4">
            <w:rPr>
              <w:rFonts w:ascii="Arial" w:hAnsi="Arial" w:cs="Arial"/>
              <w:i/>
              <w:color w:val="808080"/>
              <w:sz w:val="16"/>
              <w:szCs w:val="16"/>
            </w:rPr>
            <w:t>–State Analysis Guide</w:t>
          </w:r>
        </w:p>
        <w:p w:rsidR="00222EC8" w:rsidRPr="00AB0FE4" w:rsidRDefault="00222EC8" w:rsidP="002E5CF5">
          <w:pPr>
            <w:pStyle w:val="Footer"/>
            <w:rPr>
              <w:rFonts w:ascii="Arial" w:hAnsi="Arial" w:cs="Arial"/>
              <w:i/>
              <w:color w:val="808080"/>
              <w:sz w:val="12"/>
              <w:szCs w:val="12"/>
            </w:rPr>
          </w:pPr>
          <w:r w:rsidRPr="00AB0FE4">
            <w:rPr>
              <w:rFonts w:ascii="Arial" w:hAnsi="Arial" w:cs="Arial"/>
              <w:i/>
              <w:color w:val="808080"/>
              <w:sz w:val="12"/>
              <w:szCs w:val="12"/>
            </w:rPr>
            <w:t>© 2012 ASSOCIATION OF STATE AND TERRITORIAL HEALTH OFFICIALS</w:t>
          </w:r>
        </w:p>
      </w:tc>
      <w:tc>
        <w:tcPr>
          <w:tcW w:w="1728" w:type="dxa"/>
          <w:tcBorders>
            <w:top w:val="single" w:sz="8" w:space="0" w:color="A6A6A6"/>
          </w:tcBorders>
          <w:tcMar>
            <w:top w:w="14" w:type="dxa"/>
            <w:left w:w="115" w:type="dxa"/>
            <w:right w:w="115" w:type="dxa"/>
          </w:tcMar>
          <w:vAlign w:val="bottom"/>
        </w:tcPr>
        <w:p w:rsidR="00222EC8" w:rsidRPr="00AB0FE4" w:rsidRDefault="00222EC8" w:rsidP="0044408D">
          <w:pPr>
            <w:pStyle w:val="Footer"/>
            <w:jc w:val="center"/>
            <w:rPr>
              <w:rFonts w:ascii="Arial" w:hAnsi="Arial" w:cs="Arial"/>
              <w:i/>
              <w:color w:val="808080"/>
              <w:sz w:val="16"/>
              <w:szCs w:val="16"/>
            </w:rPr>
          </w:pPr>
          <w:r w:rsidRPr="00AB0FE4">
            <w:rPr>
              <w:rFonts w:ascii="Arial" w:hAnsi="Arial" w:cs="Arial"/>
              <w:i/>
              <w:color w:val="808080"/>
              <w:sz w:val="14"/>
              <w:szCs w:val="16"/>
            </w:rPr>
            <w:t xml:space="preserve">PAGE  </w:t>
          </w:r>
          <w:r w:rsidR="000C2125" w:rsidRPr="00AB0FE4">
            <w:rPr>
              <w:rFonts w:ascii="Arial" w:hAnsi="Arial" w:cs="Arial"/>
              <w:i/>
              <w:color w:val="808080"/>
              <w:sz w:val="14"/>
              <w:szCs w:val="16"/>
            </w:rPr>
            <w:fldChar w:fldCharType="begin"/>
          </w:r>
          <w:r w:rsidRPr="00AB0FE4">
            <w:rPr>
              <w:rFonts w:ascii="Arial" w:hAnsi="Arial" w:cs="Arial"/>
              <w:i/>
              <w:color w:val="808080"/>
              <w:sz w:val="14"/>
              <w:szCs w:val="16"/>
            </w:rPr>
            <w:instrText xml:space="preserve"> PAGE   \* MERGEFORMAT </w:instrText>
          </w:r>
          <w:r w:rsidR="000C2125" w:rsidRPr="00AB0FE4">
            <w:rPr>
              <w:rFonts w:ascii="Arial" w:hAnsi="Arial" w:cs="Arial"/>
              <w:i/>
              <w:color w:val="808080"/>
              <w:sz w:val="14"/>
              <w:szCs w:val="16"/>
            </w:rPr>
            <w:fldChar w:fldCharType="separate"/>
          </w:r>
          <w:r w:rsidR="00596D2B">
            <w:rPr>
              <w:rFonts w:ascii="Arial" w:hAnsi="Arial" w:cs="Arial"/>
              <w:i/>
              <w:noProof/>
              <w:color w:val="808080"/>
              <w:sz w:val="14"/>
              <w:szCs w:val="16"/>
            </w:rPr>
            <w:t>3</w:t>
          </w:r>
          <w:r w:rsidR="000C2125" w:rsidRPr="00AB0FE4">
            <w:rPr>
              <w:rFonts w:ascii="Arial" w:hAnsi="Arial" w:cs="Arial"/>
              <w:i/>
              <w:color w:val="808080"/>
              <w:sz w:val="14"/>
              <w:szCs w:val="16"/>
            </w:rPr>
            <w:fldChar w:fldCharType="end"/>
          </w:r>
        </w:p>
      </w:tc>
    </w:tr>
  </w:tbl>
  <w:p w:rsidR="00222EC8" w:rsidRDefault="00222E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6A6A6"/>
        <w:insideH w:val="single" w:sz="8" w:space="0" w:color="808080"/>
        <w:insideV w:val="single" w:sz="8" w:space="0" w:color="A6A6A6"/>
      </w:tblBorders>
      <w:tblLook w:val="00A0" w:firstRow="1" w:lastRow="0" w:firstColumn="1" w:lastColumn="0" w:noHBand="0" w:noVBand="0"/>
    </w:tblPr>
    <w:tblGrid>
      <w:gridCol w:w="12323"/>
      <w:gridCol w:w="2293"/>
    </w:tblGrid>
    <w:tr w:rsidR="00222EC8" w:rsidRPr="00AB0FE4" w:rsidTr="00274070">
      <w:tc>
        <w:tcPr>
          <w:tcW w:w="9288" w:type="dxa"/>
          <w:tcBorders>
            <w:top w:val="single" w:sz="8" w:space="0" w:color="A6A6A6"/>
          </w:tcBorders>
          <w:vAlign w:val="bottom"/>
        </w:tcPr>
        <w:p w:rsidR="00222EC8" w:rsidRPr="00AB0FE4" w:rsidRDefault="00222EC8" w:rsidP="002E5CF5">
          <w:pPr>
            <w:pStyle w:val="Footer"/>
            <w:rPr>
              <w:rFonts w:ascii="Arial" w:hAnsi="Arial" w:cs="Arial"/>
              <w:i/>
              <w:color w:val="808080"/>
              <w:sz w:val="12"/>
              <w:szCs w:val="12"/>
            </w:rPr>
          </w:pPr>
          <w:r w:rsidRPr="00AB0FE4">
            <w:rPr>
              <w:rFonts w:ascii="Arial" w:hAnsi="Arial" w:cs="Arial"/>
              <w:i/>
              <w:color w:val="808080"/>
              <w:sz w:val="12"/>
              <w:szCs w:val="12"/>
            </w:rPr>
            <w:t>© 2012 ASSOCIATION OF STATE AND TERRITORIAL HEALTH OFFICIALS</w:t>
          </w:r>
        </w:p>
      </w:tc>
      <w:tc>
        <w:tcPr>
          <w:tcW w:w="1728" w:type="dxa"/>
          <w:tcBorders>
            <w:top w:val="single" w:sz="8" w:space="0" w:color="A6A6A6"/>
          </w:tcBorders>
          <w:vAlign w:val="bottom"/>
        </w:tcPr>
        <w:p w:rsidR="00222EC8" w:rsidRPr="00AB0FE4" w:rsidRDefault="00222EC8" w:rsidP="00B67F7F">
          <w:pPr>
            <w:pStyle w:val="Footer"/>
            <w:jc w:val="center"/>
            <w:rPr>
              <w:rFonts w:ascii="Arial" w:hAnsi="Arial" w:cs="Arial"/>
              <w:color w:val="808080"/>
              <w:sz w:val="12"/>
              <w:szCs w:val="12"/>
            </w:rPr>
          </w:pPr>
        </w:p>
        <w:p w:rsidR="00222EC8" w:rsidRPr="00AB0FE4" w:rsidRDefault="00F83BA4" w:rsidP="00B67F7F">
          <w:pPr>
            <w:pStyle w:val="Footer"/>
            <w:jc w:val="center"/>
            <w:rPr>
              <w:rFonts w:ascii="Arial" w:hAnsi="Arial" w:cs="Arial"/>
              <w:i/>
              <w:color w:val="808080"/>
              <w:sz w:val="12"/>
              <w:szCs w:val="12"/>
            </w:rPr>
          </w:pPr>
          <w:r>
            <w:rPr>
              <w:rFonts w:ascii="Arial" w:hAnsi="Arial" w:cs="Arial"/>
              <w:i/>
              <w:color w:val="808080"/>
              <w:sz w:val="12"/>
              <w:szCs w:val="12"/>
            </w:rPr>
            <w:t>www.astho.org</w:t>
          </w:r>
        </w:p>
      </w:tc>
    </w:tr>
  </w:tbl>
  <w:p w:rsidR="00222EC8" w:rsidRPr="00274070" w:rsidRDefault="00222EC8" w:rsidP="0043094B">
    <w:pPr>
      <w:pStyle w:val="Footer"/>
      <w:rPr>
        <w:color w:val="A6A6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A63" w:rsidRDefault="00521A63" w:rsidP="006C6582">
      <w:r>
        <w:separator/>
      </w:r>
    </w:p>
  </w:footnote>
  <w:footnote w:type="continuationSeparator" w:id="0">
    <w:p w:rsidR="00521A63" w:rsidRDefault="00521A63" w:rsidP="006C6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83" w:type="pct"/>
      <w:tblInd w:w="25" w:type="dxa"/>
      <w:tblBorders>
        <w:bottom w:val="single" w:sz="8" w:space="0" w:color="A6A6A6"/>
        <w:insideH w:val="single" w:sz="8" w:space="0" w:color="A6A6A6"/>
        <w:insideV w:val="single" w:sz="8" w:space="0" w:color="A6A6A6"/>
      </w:tblBorders>
      <w:tblCellMar>
        <w:top w:w="72" w:type="dxa"/>
        <w:left w:w="115" w:type="dxa"/>
        <w:bottom w:w="72" w:type="dxa"/>
        <w:right w:w="115" w:type="dxa"/>
      </w:tblCellMar>
      <w:tblLook w:val="00A0" w:firstRow="1" w:lastRow="0" w:firstColumn="1" w:lastColumn="0" w:noHBand="0" w:noVBand="0"/>
    </w:tblPr>
    <w:tblGrid>
      <w:gridCol w:w="2140"/>
      <w:gridCol w:w="12440"/>
    </w:tblGrid>
    <w:tr w:rsidR="00222EC8" w:rsidRPr="00AB0FE4" w:rsidTr="00FD3AF6">
      <w:trPr>
        <w:trHeight w:val="915"/>
      </w:trPr>
      <w:tc>
        <w:tcPr>
          <w:tcW w:w="2140" w:type="dxa"/>
          <w:vAlign w:val="center"/>
        </w:tcPr>
        <w:p w:rsidR="00222EC8" w:rsidRDefault="006C43DB" w:rsidP="00097F61">
          <w:pPr>
            <w:pStyle w:val="Header"/>
            <w:jc w:val="center"/>
            <w:rPr>
              <w:rFonts w:ascii="Cambria" w:hAnsi="Cambria"/>
              <w:sz w:val="36"/>
              <w:szCs w:val="36"/>
            </w:rPr>
          </w:pPr>
          <w:r>
            <w:rPr>
              <w:rFonts w:ascii="Cambria" w:hAnsi="Cambria"/>
              <w:noProof/>
              <w:sz w:val="36"/>
              <w:szCs w:val="36"/>
            </w:rPr>
            <w:drawing>
              <wp:inline distT="0" distB="0" distL="0" distR="0" wp14:anchorId="7047D0BC" wp14:editId="0E1FAB45">
                <wp:extent cx="904875" cy="390525"/>
                <wp:effectExtent l="19050" t="0" r="9525" b="0"/>
                <wp:docPr id="1"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a:srcRect/>
                        <a:stretch>
                          <a:fillRect/>
                        </a:stretch>
                      </pic:blipFill>
                      <pic:spPr bwMode="auto">
                        <a:xfrm>
                          <a:off x="0" y="0"/>
                          <a:ext cx="904875" cy="390525"/>
                        </a:xfrm>
                        <a:prstGeom prst="rect">
                          <a:avLst/>
                        </a:prstGeom>
                        <a:noFill/>
                        <a:ln w="9525">
                          <a:noFill/>
                          <a:miter lim="800000"/>
                          <a:headEnd/>
                          <a:tailEnd/>
                        </a:ln>
                      </pic:spPr>
                    </pic:pic>
                  </a:graphicData>
                </a:graphic>
              </wp:inline>
            </w:drawing>
          </w:r>
        </w:p>
      </w:tc>
      <w:tc>
        <w:tcPr>
          <w:tcW w:w="12440" w:type="dxa"/>
          <w:vAlign w:val="center"/>
        </w:tcPr>
        <w:p w:rsidR="00222EC8" w:rsidRPr="001071B7" w:rsidRDefault="002B6BD0" w:rsidP="00097F61">
          <w:pPr>
            <w:pStyle w:val="Header"/>
            <w:spacing w:after="60"/>
            <w:rPr>
              <w:rFonts w:ascii="Arial" w:hAnsi="Arial" w:cs="Arial"/>
              <w:bCs/>
              <w:i/>
              <w:color w:val="808080"/>
              <w:sz w:val="24"/>
              <w:szCs w:val="24"/>
            </w:rPr>
          </w:pPr>
          <w:r>
            <w:rPr>
              <w:noProof/>
            </w:rPr>
            <mc:AlternateContent>
              <mc:Choice Requires="wps">
                <w:drawing>
                  <wp:anchor distT="0" distB="0" distL="114300" distR="114300" simplePos="0" relativeHeight="251660288" behindDoc="0" locked="0" layoutInCell="1" allowOverlap="1" wp14:anchorId="6FFA29FD" wp14:editId="6B29CA64">
                    <wp:simplePos x="0" y="0"/>
                    <wp:positionH relativeFrom="column">
                      <wp:posOffset>19050</wp:posOffset>
                    </wp:positionH>
                    <wp:positionV relativeFrom="paragraph">
                      <wp:posOffset>-27305</wp:posOffset>
                    </wp:positionV>
                    <wp:extent cx="7781925" cy="542925"/>
                    <wp:effectExtent l="0" t="0" r="952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542925"/>
                            </a:xfrm>
                            <a:prstGeom prst="rect">
                              <a:avLst/>
                            </a:prstGeom>
                            <a:solidFill>
                              <a:schemeClr val="accent4">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2EC8" w:rsidRPr="00AB0FE4" w:rsidRDefault="00222EC8" w:rsidP="00A3556E">
                                <w:pPr>
                                  <w:spacing w:after="80"/>
                                  <w:rPr>
                                    <w:rFonts w:ascii="Arial" w:hAnsi="Arial" w:cs="Arial"/>
                                    <w:i/>
                                    <w:color w:val="FFFFFF"/>
                                    <w:sz w:val="20"/>
                                  </w:rPr>
                                </w:pPr>
                                <w:r w:rsidRPr="00AB0FE4">
                                  <w:rPr>
                                    <w:rFonts w:ascii="Arial" w:hAnsi="Arial" w:cs="Arial"/>
                                    <w:i/>
                                    <w:color w:val="FFFFFF"/>
                                    <w:sz w:val="20"/>
                                  </w:rPr>
                                  <w:t>ASTHO LEGAL PREPAREDNESS SERIES</w:t>
                                </w:r>
                              </w:p>
                              <w:p w:rsidR="00222EC8" w:rsidRPr="00AB0FE4" w:rsidRDefault="001B540B" w:rsidP="001028FE">
                                <w:pPr>
                                  <w:jc w:val="center"/>
                                  <w:rPr>
                                    <w:rFonts w:ascii="Arial" w:hAnsi="Arial" w:cs="Arial"/>
                                    <w:color w:val="FFFFFF"/>
                                    <w:sz w:val="28"/>
                                    <w:szCs w:val="32"/>
                                  </w:rPr>
                                </w:pPr>
                                <w:r>
                                  <w:rPr>
                                    <w:rFonts w:ascii="Arial" w:hAnsi="Arial" w:cs="Arial"/>
                                    <w:color w:val="FFFFFF"/>
                                    <w:sz w:val="28"/>
                                    <w:szCs w:val="32"/>
                                  </w:rPr>
                                  <w:t xml:space="preserve">PUBLIC HEALTH &amp; INFORMATION </w:t>
                                </w:r>
                                <w:r w:rsidR="001028FE">
                                  <w:rPr>
                                    <w:rFonts w:ascii="Arial" w:hAnsi="Arial" w:cs="Arial"/>
                                    <w:color w:val="FFFFFF"/>
                                    <w:sz w:val="28"/>
                                    <w:szCs w:val="32"/>
                                  </w:rPr>
                                  <w:t>SHARI</w:t>
                                </w:r>
                                <w:r>
                                  <w:rPr>
                                    <w:rFonts w:ascii="Arial" w:hAnsi="Arial" w:cs="Arial"/>
                                    <w:color w:val="FFFFFF"/>
                                    <w:sz w:val="28"/>
                                    <w:szCs w:val="32"/>
                                  </w:rPr>
                                  <w:t xml:space="preserve">NG </w:t>
                                </w:r>
                                <w:r w:rsidR="00222EC8" w:rsidRPr="00AB0FE4">
                                  <w:rPr>
                                    <w:rFonts w:ascii="Arial" w:hAnsi="Arial" w:cs="Arial"/>
                                    <w:color w:val="FFFFFF"/>
                                    <w:sz w:val="28"/>
                                    <w:szCs w:val="32"/>
                                  </w:rPr>
                                  <w:t>TOOLKIT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5pt;margin-top:-2.15pt;width:612.75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" fillcolor="#8064a2 [3207]" stroked="f">
                    <v:textbox>
                      <w:txbxContent>
                        <w:p w:rsidR="00222EC8" w:rsidRPr="00AB0FE4" w:rsidRDefault="00222EC8" w:rsidP="00A3556E">
                          <w:pPr>
                            <w:spacing w:after="80"/>
                            <w:rPr>
                              <w:rFonts w:ascii="Arial" w:hAnsi="Arial" w:cs="Arial"/>
                              <w:i/>
                              <w:color w:val="FFFFFF"/>
                              <w:sz w:val="20"/>
                            </w:rPr>
                          </w:pPr>
                          <w:r w:rsidRPr="00AB0FE4">
                            <w:rPr>
                              <w:rFonts w:ascii="Arial" w:hAnsi="Arial" w:cs="Arial"/>
                              <w:i/>
                              <w:color w:val="FFFFFF"/>
                              <w:sz w:val="20"/>
                            </w:rPr>
                            <w:t>ASTHO LEGAL PREPAREDNESS SERIES</w:t>
                          </w:r>
                        </w:p>
                        <w:p w:rsidR="00222EC8" w:rsidRPr="00AB0FE4" w:rsidRDefault="001B540B" w:rsidP="001028FE">
                          <w:pPr>
                            <w:jc w:val="center"/>
                            <w:rPr>
                              <w:rFonts w:ascii="Arial" w:hAnsi="Arial" w:cs="Arial"/>
                              <w:color w:val="FFFFFF"/>
                              <w:sz w:val="28"/>
                              <w:szCs w:val="32"/>
                            </w:rPr>
                          </w:pPr>
                          <w:r>
                            <w:rPr>
                              <w:rFonts w:ascii="Arial" w:hAnsi="Arial" w:cs="Arial"/>
                              <w:color w:val="FFFFFF"/>
                              <w:sz w:val="28"/>
                              <w:szCs w:val="32"/>
                            </w:rPr>
                            <w:t xml:space="preserve">PUBLIC HEALTH &amp; INFORMATION </w:t>
                          </w:r>
                          <w:r w:rsidR="001028FE">
                            <w:rPr>
                              <w:rFonts w:ascii="Arial" w:hAnsi="Arial" w:cs="Arial"/>
                              <w:color w:val="FFFFFF"/>
                              <w:sz w:val="28"/>
                              <w:szCs w:val="32"/>
                            </w:rPr>
                            <w:t>SHARI</w:t>
                          </w:r>
                          <w:r>
                            <w:rPr>
                              <w:rFonts w:ascii="Arial" w:hAnsi="Arial" w:cs="Arial"/>
                              <w:color w:val="FFFFFF"/>
                              <w:sz w:val="28"/>
                              <w:szCs w:val="32"/>
                            </w:rPr>
                            <w:t xml:space="preserve">NG </w:t>
                          </w:r>
                          <w:r w:rsidR="00222EC8" w:rsidRPr="00AB0FE4">
                            <w:rPr>
                              <w:rFonts w:ascii="Arial" w:hAnsi="Arial" w:cs="Arial"/>
                              <w:color w:val="FFFFFF"/>
                              <w:sz w:val="28"/>
                              <w:szCs w:val="32"/>
                            </w:rPr>
                            <w:t>TOOLKIT</w:t>
                          </w:r>
                        </w:p>
                      </w:txbxContent>
                    </v:textbox>
                  </v:shape>
                </w:pict>
              </mc:Fallback>
            </mc:AlternateContent>
          </w:r>
        </w:p>
        <w:p w:rsidR="00222EC8" w:rsidRPr="00AB0FE4" w:rsidRDefault="00222EC8" w:rsidP="00097F61">
          <w:pPr>
            <w:pStyle w:val="Header"/>
            <w:shd w:val="clear" w:color="auto" w:fill="FFFFFF"/>
            <w:spacing w:before="20" w:after="20"/>
            <w:rPr>
              <w:rFonts w:ascii="Arial" w:hAnsi="Arial" w:cs="Arial"/>
              <w:color w:val="FFFFFF"/>
              <w:sz w:val="32"/>
              <w:szCs w:val="32"/>
            </w:rPr>
          </w:pPr>
        </w:p>
      </w:tc>
    </w:tr>
  </w:tbl>
  <w:p w:rsidR="00222EC8" w:rsidRPr="008912B8" w:rsidRDefault="00222EC8" w:rsidP="00152E6A">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4"/>
  </w:num>
  <w:num w:numId="4">
    <w:abstractNumId w:val="15"/>
  </w:num>
  <w:num w:numId="5">
    <w:abstractNumId w:val="7"/>
  </w:num>
  <w:num w:numId="6">
    <w:abstractNumId w:val="10"/>
  </w:num>
  <w:num w:numId="7">
    <w:abstractNumId w:val="8"/>
  </w:num>
  <w:num w:numId="8">
    <w:abstractNumId w:val="5"/>
  </w:num>
  <w:num w:numId="9">
    <w:abstractNumId w:val="0"/>
  </w:num>
  <w:num w:numId="10">
    <w:abstractNumId w:val="12"/>
  </w:num>
  <w:num w:numId="11">
    <w:abstractNumId w:val="2"/>
  </w:num>
  <w:num w:numId="12">
    <w:abstractNumId w:val="1"/>
  </w:num>
  <w:num w:numId="13">
    <w:abstractNumId w:val="9"/>
  </w:num>
  <w:num w:numId="14">
    <w:abstractNumId w:val="6"/>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CF63DC64-47BD-4F8A-AFED-F64077B79F25}"/>
    <w:docVar w:name="dgnword-eventsink" w:val="53012448"/>
  </w:docVars>
  <w:rsids>
    <w:rsidRoot w:val="006C6582"/>
    <w:rsid w:val="00017ADC"/>
    <w:rsid w:val="0002120A"/>
    <w:rsid w:val="00032902"/>
    <w:rsid w:val="000902E2"/>
    <w:rsid w:val="00097F61"/>
    <w:rsid w:val="000A4FF4"/>
    <w:rsid w:val="000A5BAB"/>
    <w:rsid w:val="000B4A1E"/>
    <w:rsid w:val="000C2125"/>
    <w:rsid w:val="000C69F7"/>
    <w:rsid w:val="000D7A7E"/>
    <w:rsid w:val="000F42AC"/>
    <w:rsid w:val="00100715"/>
    <w:rsid w:val="001028FE"/>
    <w:rsid w:val="001071B7"/>
    <w:rsid w:val="001109F1"/>
    <w:rsid w:val="001319DC"/>
    <w:rsid w:val="001421B0"/>
    <w:rsid w:val="001513B7"/>
    <w:rsid w:val="00152E6A"/>
    <w:rsid w:val="00155AC4"/>
    <w:rsid w:val="001574C8"/>
    <w:rsid w:val="0017593A"/>
    <w:rsid w:val="00176370"/>
    <w:rsid w:val="00181BC5"/>
    <w:rsid w:val="00182931"/>
    <w:rsid w:val="001830EF"/>
    <w:rsid w:val="001840A4"/>
    <w:rsid w:val="00185F1B"/>
    <w:rsid w:val="00190679"/>
    <w:rsid w:val="001B540B"/>
    <w:rsid w:val="001E3C1B"/>
    <w:rsid w:val="001E7E99"/>
    <w:rsid w:val="00210966"/>
    <w:rsid w:val="00222EC8"/>
    <w:rsid w:val="00267905"/>
    <w:rsid w:val="0027384F"/>
    <w:rsid w:val="00274070"/>
    <w:rsid w:val="00287147"/>
    <w:rsid w:val="002965C8"/>
    <w:rsid w:val="002A03E4"/>
    <w:rsid w:val="002B18C4"/>
    <w:rsid w:val="002B6BD0"/>
    <w:rsid w:val="002E5B0A"/>
    <w:rsid w:val="002E5CF5"/>
    <w:rsid w:val="002F008B"/>
    <w:rsid w:val="00300453"/>
    <w:rsid w:val="003010CC"/>
    <w:rsid w:val="00316BA6"/>
    <w:rsid w:val="0033323E"/>
    <w:rsid w:val="003513DF"/>
    <w:rsid w:val="00357169"/>
    <w:rsid w:val="003830AA"/>
    <w:rsid w:val="003C3556"/>
    <w:rsid w:val="003D6B21"/>
    <w:rsid w:val="004071CE"/>
    <w:rsid w:val="00412AED"/>
    <w:rsid w:val="00413B2A"/>
    <w:rsid w:val="00414EDC"/>
    <w:rsid w:val="0043094B"/>
    <w:rsid w:val="0043118B"/>
    <w:rsid w:val="0044408D"/>
    <w:rsid w:val="004538B4"/>
    <w:rsid w:val="004540C3"/>
    <w:rsid w:val="004661DF"/>
    <w:rsid w:val="004745D9"/>
    <w:rsid w:val="0048593F"/>
    <w:rsid w:val="00494CEA"/>
    <w:rsid w:val="004954B2"/>
    <w:rsid w:val="004A7C53"/>
    <w:rsid w:val="004D326C"/>
    <w:rsid w:val="004D6A38"/>
    <w:rsid w:val="004E12E8"/>
    <w:rsid w:val="004E2BFD"/>
    <w:rsid w:val="00521A63"/>
    <w:rsid w:val="00540B61"/>
    <w:rsid w:val="00542F3B"/>
    <w:rsid w:val="00547975"/>
    <w:rsid w:val="00584104"/>
    <w:rsid w:val="00596D2B"/>
    <w:rsid w:val="005A6D45"/>
    <w:rsid w:val="005F0391"/>
    <w:rsid w:val="005F182B"/>
    <w:rsid w:val="00613CEF"/>
    <w:rsid w:val="00627FB2"/>
    <w:rsid w:val="006545DF"/>
    <w:rsid w:val="00674F4D"/>
    <w:rsid w:val="006C43DB"/>
    <w:rsid w:val="006C6582"/>
    <w:rsid w:val="006D7629"/>
    <w:rsid w:val="0070120F"/>
    <w:rsid w:val="007013E5"/>
    <w:rsid w:val="00705955"/>
    <w:rsid w:val="0071014B"/>
    <w:rsid w:val="0071238C"/>
    <w:rsid w:val="00727041"/>
    <w:rsid w:val="00746740"/>
    <w:rsid w:val="00747CF0"/>
    <w:rsid w:val="00761FF7"/>
    <w:rsid w:val="007732E1"/>
    <w:rsid w:val="007844D4"/>
    <w:rsid w:val="007E7210"/>
    <w:rsid w:val="007F6C87"/>
    <w:rsid w:val="00802133"/>
    <w:rsid w:val="00811642"/>
    <w:rsid w:val="008277E5"/>
    <w:rsid w:val="008323FD"/>
    <w:rsid w:val="008352E3"/>
    <w:rsid w:val="00841E71"/>
    <w:rsid w:val="00847A96"/>
    <w:rsid w:val="008579D5"/>
    <w:rsid w:val="008912B8"/>
    <w:rsid w:val="00896DBC"/>
    <w:rsid w:val="008A24DF"/>
    <w:rsid w:val="008B3E7D"/>
    <w:rsid w:val="008B7AD8"/>
    <w:rsid w:val="008D0C88"/>
    <w:rsid w:val="008D4694"/>
    <w:rsid w:val="008D4841"/>
    <w:rsid w:val="008E29EE"/>
    <w:rsid w:val="008E44C7"/>
    <w:rsid w:val="00921C5B"/>
    <w:rsid w:val="009318B1"/>
    <w:rsid w:val="00933D20"/>
    <w:rsid w:val="00950FC7"/>
    <w:rsid w:val="009579B6"/>
    <w:rsid w:val="00963BBD"/>
    <w:rsid w:val="00966D79"/>
    <w:rsid w:val="009740BB"/>
    <w:rsid w:val="00980B74"/>
    <w:rsid w:val="0098652D"/>
    <w:rsid w:val="00997CCC"/>
    <w:rsid w:val="009B334F"/>
    <w:rsid w:val="009C258C"/>
    <w:rsid w:val="009F6ADE"/>
    <w:rsid w:val="00A0214E"/>
    <w:rsid w:val="00A0264C"/>
    <w:rsid w:val="00A12B66"/>
    <w:rsid w:val="00A164E6"/>
    <w:rsid w:val="00A31A3D"/>
    <w:rsid w:val="00A3556E"/>
    <w:rsid w:val="00A36343"/>
    <w:rsid w:val="00A408AB"/>
    <w:rsid w:val="00A50133"/>
    <w:rsid w:val="00A679C8"/>
    <w:rsid w:val="00A93FEB"/>
    <w:rsid w:val="00AB0FE4"/>
    <w:rsid w:val="00AB3C5C"/>
    <w:rsid w:val="00AF0D1A"/>
    <w:rsid w:val="00B240FE"/>
    <w:rsid w:val="00B30640"/>
    <w:rsid w:val="00B405B2"/>
    <w:rsid w:val="00B61BA2"/>
    <w:rsid w:val="00B67F7F"/>
    <w:rsid w:val="00BE24B3"/>
    <w:rsid w:val="00C042D8"/>
    <w:rsid w:val="00C17283"/>
    <w:rsid w:val="00C27234"/>
    <w:rsid w:val="00C343B3"/>
    <w:rsid w:val="00C368A9"/>
    <w:rsid w:val="00C851F9"/>
    <w:rsid w:val="00C91F54"/>
    <w:rsid w:val="00CA22A4"/>
    <w:rsid w:val="00CB329B"/>
    <w:rsid w:val="00CB506B"/>
    <w:rsid w:val="00CD2DB7"/>
    <w:rsid w:val="00CF40E0"/>
    <w:rsid w:val="00D14E20"/>
    <w:rsid w:val="00D71C58"/>
    <w:rsid w:val="00D84CCC"/>
    <w:rsid w:val="00D90EF0"/>
    <w:rsid w:val="00DA5571"/>
    <w:rsid w:val="00E13594"/>
    <w:rsid w:val="00E138FF"/>
    <w:rsid w:val="00E426AF"/>
    <w:rsid w:val="00E44C7F"/>
    <w:rsid w:val="00E6415F"/>
    <w:rsid w:val="00E72242"/>
    <w:rsid w:val="00E73260"/>
    <w:rsid w:val="00E907CE"/>
    <w:rsid w:val="00E96D41"/>
    <w:rsid w:val="00EA2B94"/>
    <w:rsid w:val="00EA36B1"/>
    <w:rsid w:val="00EC305C"/>
    <w:rsid w:val="00ED7CBB"/>
    <w:rsid w:val="00EE005D"/>
    <w:rsid w:val="00EE28BE"/>
    <w:rsid w:val="00F061B4"/>
    <w:rsid w:val="00F06E68"/>
    <w:rsid w:val="00F13ACE"/>
    <w:rsid w:val="00F83BA4"/>
    <w:rsid w:val="00F94173"/>
    <w:rsid w:val="00FA0309"/>
    <w:rsid w:val="00FD06E8"/>
    <w:rsid w:val="00FD3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9579B6"/>
    <w:pPr>
      <w:framePr w:w="7920" w:h="1980" w:hRule="exact" w:hSpace="180" w:wrap="auto" w:hAnchor="page" w:xAlign="center" w:yAlign="bottom"/>
      <w:ind w:left="2880"/>
    </w:pPr>
    <w:rPr>
      <w:rFonts w:ascii="Arial" w:eastAsia="Times New Roman" w:hAnsi="Arial"/>
      <w:szCs w:val="24"/>
    </w:rPr>
  </w:style>
  <w:style w:type="paragraph" w:styleId="EnvelopeReturn">
    <w:name w:val="envelope return"/>
    <w:basedOn w:val="Normal"/>
    <w:uiPriority w:val="99"/>
    <w:semiHidden/>
    <w:rsid w:val="009579B6"/>
    <w:rPr>
      <w:rFonts w:ascii="Arial" w:eastAsia="Times New Roman" w:hAnsi="Arial"/>
      <w:sz w:val="20"/>
      <w:szCs w:val="20"/>
    </w:rPr>
  </w:style>
  <w:style w:type="paragraph" w:styleId="BalloonText">
    <w:name w:val="Balloon Text"/>
    <w:basedOn w:val="Normal"/>
    <w:link w:val="BalloonTextChar"/>
    <w:uiPriority w:val="99"/>
    <w:semiHidden/>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582"/>
    <w:rPr>
      <w:rFonts w:ascii="Tahoma" w:hAnsi="Tahoma" w:cs="Tahoma"/>
      <w:sz w:val="16"/>
      <w:szCs w:val="16"/>
    </w:rPr>
  </w:style>
  <w:style w:type="paragraph" w:styleId="Header">
    <w:name w:val="header"/>
    <w:basedOn w:val="Normal"/>
    <w:link w:val="HeaderChar"/>
    <w:uiPriority w:val="99"/>
    <w:rsid w:val="006C6582"/>
    <w:pPr>
      <w:tabs>
        <w:tab w:val="center" w:pos="4680"/>
        <w:tab w:val="right" w:pos="9360"/>
      </w:tabs>
    </w:pPr>
  </w:style>
  <w:style w:type="character" w:customStyle="1" w:styleId="HeaderChar">
    <w:name w:val="Header Char"/>
    <w:basedOn w:val="DefaultParagraphFont"/>
    <w:link w:val="Header"/>
    <w:uiPriority w:val="99"/>
    <w:locked/>
    <w:rsid w:val="006C6582"/>
    <w:rPr>
      <w:rFonts w:cs="Times New Roman"/>
    </w:rPr>
  </w:style>
  <w:style w:type="paragraph" w:styleId="Footer">
    <w:name w:val="footer"/>
    <w:basedOn w:val="Normal"/>
    <w:link w:val="FooterChar"/>
    <w:uiPriority w:val="99"/>
    <w:rsid w:val="006C6582"/>
    <w:pPr>
      <w:tabs>
        <w:tab w:val="center" w:pos="4680"/>
        <w:tab w:val="right" w:pos="9360"/>
      </w:tabs>
    </w:pPr>
  </w:style>
  <w:style w:type="character" w:customStyle="1" w:styleId="FooterChar">
    <w:name w:val="Footer Char"/>
    <w:basedOn w:val="DefaultParagraphFont"/>
    <w:link w:val="Footer"/>
    <w:uiPriority w:val="99"/>
    <w:locked/>
    <w:rsid w:val="006C6582"/>
    <w:rPr>
      <w:rFonts w:cs="Times New Roman"/>
    </w:rPr>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style>
  <w:style w:type="paragraph" w:customStyle="1" w:styleId="Default">
    <w:name w:val="Default"/>
    <w:uiPriority w:val="99"/>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rsid w:val="00B30640"/>
    <w:rPr>
      <w:rFonts w:cs="Times New Roman"/>
      <w:color w:val="800080"/>
      <w:u w:val="single"/>
    </w:rPr>
  </w:style>
  <w:style w:type="table" w:styleId="TableGrid">
    <w:name w:val="Table Grid"/>
    <w:basedOn w:val="TableNormal"/>
    <w:uiPriority w:val="99"/>
    <w:rsid w:val="004661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30AA"/>
  </w:style>
  <w:style w:type="character" w:styleId="CommentReference">
    <w:name w:val="annotation reference"/>
    <w:basedOn w:val="DefaultParagraphFont"/>
    <w:uiPriority w:val="99"/>
    <w:semiHidden/>
    <w:unhideWhenUsed/>
    <w:rsid w:val="001574C8"/>
    <w:rPr>
      <w:sz w:val="16"/>
      <w:szCs w:val="16"/>
    </w:rPr>
  </w:style>
  <w:style w:type="paragraph" w:styleId="CommentText">
    <w:name w:val="annotation text"/>
    <w:basedOn w:val="Normal"/>
    <w:link w:val="CommentTextChar"/>
    <w:uiPriority w:val="99"/>
    <w:semiHidden/>
    <w:unhideWhenUsed/>
    <w:rsid w:val="001574C8"/>
    <w:rPr>
      <w:sz w:val="20"/>
      <w:szCs w:val="20"/>
    </w:rPr>
  </w:style>
  <w:style w:type="character" w:customStyle="1" w:styleId="CommentTextChar">
    <w:name w:val="Comment Text Char"/>
    <w:basedOn w:val="DefaultParagraphFont"/>
    <w:link w:val="CommentText"/>
    <w:uiPriority w:val="99"/>
    <w:semiHidden/>
    <w:rsid w:val="001574C8"/>
    <w:rPr>
      <w:sz w:val="20"/>
      <w:szCs w:val="20"/>
    </w:rPr>
  </w:style>
  <w:style w:type="paragraph" w:styleId="CommentSubject">
    <w:name w:val="annotation subject"/>
    <w:basedOn w:val="CommentText"/>
    <w:next w:val="CommentText"/>
    <w:link w:val="CommentSubjectChar"/>
    <w:uiPriority w:val="99"/>
    <w:semiHidden/>
    <w:unhideWhenUsed/>
    <w:rsid w:val="001574C8"/>
    <w:rPr>
      <w:b/>
      <w:bCs/>
    </w:rPr>
  </w:style>
  <w:style w:type="character" w:customStyle="1" w:styleId="CommentSubjectChar">
    <w:name w:val="Comment Subject Char"/>
    <w:basedOn w:val="CommentTextChar"/>
    <w:link w:val="CommentSubject"/>
    <w:uiPriority w:val="99"/>
    <w:semiHidden/>
    <w:rsid w:val="001574C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D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9579B6"/>
    <w:pPr>
      <w:framePr w:w="7920" w:h="1980" w:hRule="exact" w:hSpace="180" w:wrap="auto" w:hAnchor="page" w:xAlign="center" w:yAlign="bottom"/>
      <w:ind w:left="2880"/>
    </w:pPr>
    <w:rPr>
      <w:rFonts w:ascii="Arial" w:eastAsia="Times New Roman" w:hAnsi="Arial"/>
      <w:szCs w:val="24"/>
    </w:rPr>
  </w:style>
  <w:style w:type="paragraph" w:styleId="EnvelopeReturn">
    <w:name w:val="envelope return"/>
    <w:basedOn w:val="Normal"/>
    <w:uiPriority w:val="99"/>
    <w:semiHidden/>
    <w:rsid w:val="009579B6"/>
    <w:rPr>
      <w:rFonts w:ascii="Arial" w:eastAsia="Times New Roman" w:hAnsi="Arial"/>
      <w:sz w:val="20"/>
      <w:szCs w:val="20"/>
    </w:rPr>
  </w:style>
  <w:style w:type="paragraph" w:styleId="BalloonText">
    <w:name w:val="Balloon Text"/>
    <w:basedOn w:val="Normal"/>
    <w:link w:val="BalloonTextChar"/>
    <w:uiPriority w:val="99"/>
    <w:semiHidden/>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6582"/>
    <w:rPr>
      <w:rFonts w:ascii="Tahoma" w:hAnsi="Tahoma" w:cs="Tahoma"/>
      <w:sz w:val="16"/>
      <w:szCs w:val="16"/>
    </w:rPr>
  </w:style>
  <w:style w:type="paragraph" w:styleId="Header">
    <w:name w:val="header"/>
    <w:basedOn w:val="Normal"/>
    <w:link w:val="HeaderChar"/>
    <w:uiPriority w:val="99"/>
    <w:rsid w:val="006C6582"/>
    <w:pPr>
      <w:tabs>
        <w:tab w:val="center" w:pos="4680"/>
        <w:tab w:val="right" w:pos="9360"/>
      </w:tabs>
    </w:pPr>
  </w:style>
  <w:style w:type="character" w:customStyle="1" w:styleId="HeaderChar">
    <w:name w:val="Header Char"/>
    <w:basedOn w:val="DefaultParagraphFont"/>
    <w:link w:val="Header"/>
    <w:uiPriority w:val="99"/>
    <w:locked/>
    <w:rsid w:val="006C6582"/>
    <w:rPr>
      <w:rFonts w:cs="Times New Roman"/>
    </w:rPr>
  </w:style>
  <w:style w:type="paragraph" w:styleId="Footer">
    <w:name w:val="footer"/>
    <w:basedOn w:val="Normal"/>
    <w:link w:val="FooterChar"/>
    <w:uiPriority w:val="99"/>
    <w:rsid w:val="006C6582"/>
    <w:pPr>
      <w:tabs>
        <w:tab w:val="center" w:pos="4680"/>
        <w:tab w:val="right" w:pos="9360"/>
      </w:tabs>
    </w:pPr>
  </w:style>
  <w:style w:type="character" w:customStyle="1" w:styleId="FooterChar">
    <w:name w:val="Footer Char"/>
    <w:basedOn w:val="DefaultParagraphFont"/>
    <w:link w:val="Footer"/>
    <w:uiPriority w:val="99"/>
    <w:locked/>
    <w:rsid w:val="006C6582"/>
    <w:rPr>
      <w:rFonts w:cs="Times New Roman"/>
    </w:rPr>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style>
  <w:style w:type="paragraph" w:customStyle="1" w:styleId="Default">
    <w:name w:val="Default"/>
    <w:uiPriority w:val="99"/>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rsid w:val="00B30640"/>
    <w:rPr>
      <w:rFonts w:cs="Times New Roman"/>
      <w:color w:val="800080"/>
      <w:u w:val="single"/>
    </w:rPr>
  </w:style>
  <w:style w:type="table" w:styleId="TableGrid">
    <w:name w:val="Table Grid"/>
    <w:basedOn w:val="TableNormal"/>
    <w:uiPriority w:val="99"/>
    <w:rsid w:val="004661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30AA"/>
  </w:style>
  <w:style w:type="character" w:styleId="CommentReference">
    <w:name w:val="annotation reference"/>
    <w:basedOn w:val="DefaultParagraphFont"/>
    <w:uiPriority w:val="99"/>
    <w:semiHidden/>
    <w:unhideWhenUsed/>
    <w:rsid w:val="001574C8"/>
    <w:rPr>
      <w:sz w:val="16"/>
      <w:szCs w:val="16"/>
    </w:rPr>
  </w:style>
  <w:style w:type="paragraph" w:styleId="CommentText">
    <w:name w:val="annotation text"/>
    <w:basedOn w:val="Normal"/>
    <w:link w:val="CommentTextChar"/>
    <w:uiPriority w:val="99"/>
    <w:semiHidden/>
    <w:unhideWhenUsed/>
    <w:rsid w:val="001574C8"/>
    <w:rPr>
      <w:sz w:val="20"/>
      <w:szCs w:val="20"/>
    </w:rPr>
  </w:style>
  <w:style w:type="character" w:customStyle="1" w:styleId="CommentTextChar">
    <w:name w:val="Comment Text Char"/>
    <w:basedOn w:val="DefaultParagraphFont"/>
    <w:link w:val="CommentText"/>
    <w:uiPriority w:val="99"/>
    <w:semiHidden/>
    <w:rsid w:val="001574C8"/>
    <w:rPr>
      <w:sz w:val="20"/>
      <w:szCs w:val="20"/>
    </w:rPr>
  </w:style>
  <w:style w:type="paragraph" w:styleId="CommentSubject">
    <w:name w:val="annotation subject"/>
    <w:basedOn w:val="CommentText"/>
    <w:next w:val="CommentText"/>
    <w:link w:val="CommentSubjectChar"/>
    <w:uiPriority w:val="99"/>
    <w:semiHidden/>
    <w:unhideWhenUsed/>
    <w:rsid w:val="001574C8"/>
    <w:rPr>
      <w:b/>
      <w:bCs/>
    </w:rPr>
  </w:style>
  <w:style w:type="character" w:customStyle="1" w:styleId="CommentSubjectChar">
    <w:name w:val="Comment Subject Char"/>
    <w:basedOn w:val="CommentTextChar"/>
    <w:link w:val="CommentSubject"/>
    <w:uiPriority w:val="99"/>
    <w:semiHidden/>
    <w:rsid w:val="001574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553879">
      <w:marLeft w:val="0"/>
      <w:marRight w:val="0"/>
      <w:marTop w:val="0"/>
      <w:marBottom w:val="0"/>
      <w:divBdr>
        <w:top w:val="none" w:sz="0" w:space="0" w:color="auto"/>
        <w:left w:val="none" w:sz="0" w:space="0" w:color="auto"/>
        <w:bottom w:val="none" w:sz="0" w:space="0" w:color="auto"/>
        <w:right w:val="none" w:sz="0" w:space="0" w:color="auto"/>
      </w:divBdr>
      <w:divsChild>
        <w:div w:id="1092553875">
          <w:marLeft w:val="0"/>
          <w:marRight w:val="0"/>
          <w:marTop w:val="0"/>
          <w:marBottom w:val="0"/>
          <w:divBdr>
            <w:top w:val="none" w:sz="0" w:space="0" w:color="auto"/>
            <w:left w:val="none" w:sz="0" w:space="0" w:color="auto"/>
            <w:bottom w:val="none" w:sz="0" w:space="0" w:color="auto"/>
            <w:right w:val="none" w:sz="0" w:space="0" w:color="auto"/>
          </w:divBdr>
          <w:divsChild>
            <w:div w:id="109255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53881">
      <w:marLeft w:val="0"/>
      <w:marRight w:val="0"/>
      <w:marTop w:val="0"/>
      <w:marBottom w:val="0"/>
      <w:divBdr>
        <w:top w:val="none" w:sz="0" w:space="0" w:color="auto"/>
        <w:left w:val="none" w:sz="0" w:space="0" w:color="auto"/>
        <w:bottom w:val="none" w:sz="0" w:space="0" w:color="auto"/>
        <w:right w:val="none" w:sz="0" w:space="0" w:color="auto"/>
      </w:divBdr>
      <w:divsChild>
        <w:div w:id="1092553876">
          <w:marLeft w:val="0"/>
          <w:marRight w:val="0"/>
          <w:marTop w:val="0"/>
          <w:marBottom w:val="0"/>
          <w:divBdr>
            <w:top w:val="none" w:sz="0" w:space="0" w:color="auto"/>
            <w:left w:val="none" w:sz="0" w:space="0" w:color="auto"/>
            <w:bottom w:val="none" w:sz="0" w:space="0" w:color="auto"/>
            <w:right w:val="none" w:sz="0" w:space="0" w:color="auto"/>
          </w:divBdr>
          <w:divsChild>
            <w:div w:id="1092553880">
              <w:marLeft w:val="0"/>
              <w:marRight w:val="0"/>
              <w:marTop w:val="0"/>
              <w:marBottom w:val="0"/>
              <w:divBdr>
                <w:top w:val="none" w:sz="0" w:space="0" w:color="auto"/>
                <w:left w:val="none" w:sz="0" w:space="0" w:color="auto"/>
                <w:bottom w:val="none" w:sz="0" w:space="0" w:color="auto"/>
                <w:right w:val="none" w:sz="0" w:space="0" w:color="auto"/>
              </w:divBdr>
              <w:divsChild>
                <w:div w:id="1092553877">
                  <w:marLeft w:val="0"/>
                  <w:marRight w:val="0"/>
                  <w:marTop w:val="0"/>
                  <w:marBottom w:val="0"/>
                  <w:divBdr>
                    <w:top w:val="none" w:sz="0" w:space="0" w:color="auto"/>
                    <w:left w:val="none" w:sz="0" w:space="0" w:color="auto"/>
                    <w:bottom w:val="none" w:sz="0" w:space="0" w:color="auto"/>
                    <w:right w:val="none" w:sz="0" w:space="0" w:color="auto"/>
                  </w:divBdr>
                  <w:divsChild>
                    <w:div w:id="1092553874">
                      <w:marLeft w:val="0"/>
                      <w:marRight w:val="0"/>
                      <w:marTop w:val="0"/>
                      <w:marBottom w:val="0"/>
                      <w:divBdr>
                        <w:top w:val="none" w:sz="0" w:space="0" w:color="auto"/>
                        <w:left w:val="none" w:sz="0" w:space="0" w:color="auto"/>
                        <w:bottom w:val="none" w:sz="0" w:space="0" w:color="auto"/>
                        <w:right w:val="none" w:sz="0" w:space="0" w:color="auto"/>
                      </w:divBdr>
                      <w:divsChild>
                        <w:div w:id="10925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411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State Analysis Guide</vt:lpstr>
    </vt:vector>
  </TitlesOfParts>
  <Company>ASTHO</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Analysis Guide</dc:title>
  <dc:creator>P Elliott</dc:creator>
  <cp:lastModifiedBy>John Skendall</cp:lastModifiedBy>
  <cp:revision>3</cp:revision>
  <cp:lastPrinted>2012-12-31T18:33:00Z</cp:lastPrinted>
  <dcterms:created xsi:type="dcterms:W3CDTF">2013-02-25T15:51:00Z</dcterms:created>
  <dcterms:modified xsi:type="dcterms:W3CDTF">2013-03-05T20:34:00Z</dcterms:modified>
</cp:coreProperties>
</file>