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DFA1B" w14:textId="77777777" w:rsidR="001B3DC3" w:rsidRPr="00BA3499" w:rsidRDefault="001B3DC3" w:rsidP="006A7E0F">
      <w:pPr>
        <w:rPr>
          <w:rFonts w:eastAsia="Times New Roman" w:cstheme="minorHAnsi"/>
          <w:b/>
          <w:bCs/>
          <w:color w:val="333333"/>
          <w:spacing w:val="15"/>
          <w:kern w:val="36"/>
          <w:sz w:val="36"/>
          <w:szCs w:val="36"/>
        </w:rPr>
      </w:pPr>
      <w:r w:rsidRPr="00BA3499">
        <w:rPr>
          <w:rFonts w:eastAsia="Times New Roman" w:cstheme="minorHAnsi"/>
          <w:b/>
          <w:bCs/>
          <w:color w:val="333333"/>
          <w:spacing w:val="15"/>
          <w:kern w:val="36"/>
          <w:sz w:val="36"/>
          <w:szCs w:val="36"/>
        </w:rPr>
        <w:t>Supplemental Materials</w:t>
      </w:r>
    </w:p>
    <w:p w14:paraId="6610A7B0" w14:textId="77777777" w:rsidR="001B3DC3" w:rsidRPr="00C3563D" w:rsidRDefault="001B3DC3" w:rsidP="00AE3485">
      <w:pPr>
        <w:shd w:val="clear" w:color="auto" w:fill="FFFFFF"/>
        <w:spacing w:line="360" w:lineRule="auto"/>
        <w:textAlignment w:val="baseline"/>
        <w:rPr>
          <w:rFonts w:eastAsia="Times New Roman" w:cstheme="minorHAnsi"/>
          <w:color w:val="000000" w:themeColor="text1"/>
        </w:rPr>
      </w:pPr>
      <w:r w:rsidRPr="00C3563D">
        <w:rPr>
          <w:rFonts w:eastAsia="Times New Roman" w:cstheme="minorHAnsi"/>
          <w:color w:val="000000" w:themeColor="text1"/>
        </w:rPr>
        <w:t>The supplemental materials compilation lists key documents and additional resources about the issues raised in the Emergency Volunteer Toolkit. The documents listed are for reference purposes only and are </w:t>
      </w:r>
      <w:r w:rsidRPr="00C3563D">
        <w:rPr>
          <w:rFonts w:eastAsia="Times New Roman" w:cstheme="minorHAnsi"/>
          <w:i/>
          <w:iCs/>
          <w:color w:val="000000" w:themeColor="text1"/>
          <w:bdr w:val="none" w:sz="0" w:space="0" w:color="auto" w:frame="1"/>
        </w:rPr>
        <w:t>not</w:t>
      </w:r>
      <w:r w:rsidRPr="00C3563D">
        <w:rPr>
          <w:rFonts w:eastAsia="Times New Roman" w:cstheme="minorHAnsi"/>
          <w:color w:val="000000" w:themeColor="text1"/>
        </w:rPr>
        <w: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Jan. 29, 2013. Please report broken links to ASTHO at </w:t>
      </w:r>
      <w:hyperlink r:id="rId7" w:history="1">
        <w:r w:rsidRPr="00C3563D">
          <w:rPr>
            <w:rFonts w:eastAsia="Times New Roman" w:cstheme="minorHAnsi"/>
            <w:color w:val="000000" w:themeColor="text1"/>
            <w:u w:val="single"/>
            <w:bdr w:val="none" w:sz="0" w:space="0" w:color="auto" w:frame="1"/>
          </w:rPr>
          <w:t>communications@astho.org</w:t>
        </w:r>
      </w:hyperlink>
      <w:r w:rsidRPr="00C3563D">
        <w:rPr>
          <w:rFonts w:eastAsia="Times New Roman" w:cstheme="minorHAnsi"/>
          <w:color w:val="000000" w:themeColor="text1"/>
        </w:rPr>
        <w:t>.</w:t>
      </w:r>
    </w:p>
    <w:p w14:paraId="6AFEDA10" w14:textId="77777777" w:rsidR="00C3563D" w:rsidRPr="00C3563D" w:rsidRDefault="00C3563D" w:rsidP="00AE3485">
      <w:pPr>
        <w:spacing w:line="360" w:lineRule="auto"/>
        <w:rPr>
          <w:rFonts w:eastAsia="Times New Roman" w:cstheme="minorHAnsi"/>
          <w:b/>
          <w:bCs/>
          <w:color w:val="000000" w:themeColor="text1"/>
        </w:rPr>
      </w:pPr>
    </w:p>
    <w:p w14:paraId="27FDE886" w14:textId="20655872" w:rsidR="001B3DC3" w:rsidRPr="00BA3499" w:rsidRDefault="001B3DC3" w:rsidP="006A7E0F">
      <w:pPr>
        <w:rPr>
          <w:rFonts w:eastAsia="Times New Roman" w:cstheme="minorHAnsi"/>
          <w:b/>
          <w:bCs/>
          <w:color w:val="3C3030"/>
          <w:sz w:val="24"/>
          <w:szCs w:val="24"/>
        </w:rPr>
      </w:pPr>
      <w:r w:rsidRPr="00BA3499">
        <w:rPr>
          <w:rFonts w:eastAsia="Times New Roman" w:cstheme="minorHAnsi"/>
          <w:b/>
          <w:bCs/>
          <w:color w:val="3C3030"/>
          <w:sz w:val="24"/>
          <w:szCs w:val="24"/>
        </w:rPr>
        <w:t>Index</w:t>
      </w:r>
    </w:p>
    <w:p w14:paraId="52CE317F" w14:textId="77777777" w:rsidR="001B3DC3" w:rsidRPr="00D6715C" w:rsidRDefault="003659B2" w:rsidP="001B3DC3">
      <w:pPr>
        <w:shd w:val="clear" w:color="auto" w:fill="FFFFFF"/>
        <w:spacing w:line="240" w:lineRule="atLeast"/>
        <w:textAlignment w:val="baseline"/>
        <w:rPr>
          <w:rFonts w:eastAsia="Times New Roman" w:cstheme="minorHAnsi"/>
          <w:color w:val="737373"/>
        </w:rPr>
      </w:pPr>
      <w:hyperlink r:id="rId8" w:anchor="General-Resources" w:history="1">
        <w:r w:rsidR="001B3DC3" w:rsidRPr="00D6715C">
          <w:rPr>
            <w:rFonts w:eastAsia="Times New Roman" w:cstheme="minorHAnsi"/>
            <w:color w:val="0F88B8"/>
            <w:u w:val="single"/>
            <w:bdr w:val="none" w:sz="0" w:space="0" w:color="auto" w:frame="1"/>
          </w:rPr>
          <w:t>General Resources and Compilations</w:t>
        </w:r>
      </w:hyperlink>
      <w:r w:rsidR="001B3DC3" w:rsidRPr="00D6715C">
        <w:rPr>
          <w:rFonts w:eastAsia="Times New Roman" w:cstheme="minorHAnsi"/>
          <w:b/>
          <w:bCs/>
          <w:color w:val="737373"/>
          <w:bdr w:val="none" w:sz="0" w:space="0" w:color="auto" w:frame="1"/>
        </w:rPr>
        <w:t> </w:t>
      </w:r>
    </w:p>
    <w:p w14:paraId="7D36C790" w14:textId="77777777" w:rsidR="00D6715C" w:rsidRPr="00AE3485" w:rsidRDefault="00D6715C" w:rsidP="001B3DC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B4DC6A7" w14:textId="3E4F2477" w:rsidR="001B3DC3" w:rsidRPr="00D6715C" w:rsidRDefault="001B3DC3" w:rsidP="001B3DC3">
      <w:pPr>
        <w:shd w:val="clear" w:color="auto" w:fill="FFFFFF"/>
        <w:spacing w:line="240" w:lineRule="atLeast"/>
        <w:textAlignment w:val="baseline"/>
        <w:rPr>
          <w:rFonts w:eastAsia="Times New Roman" w:cstheme="minorHAnsi"/>
          <w:color w:val="737373"/>
        </w:rPr>
      </w:pPr>
      <w:r w:rsidRPr="00AE3485">
        <w:rPr>
          <w:rFonts w:eastAsia="Times New Roman" w:cstheme="minorHAnsi"/>
          <w:b/>
          <w:bCs/>
          <w:color w:val="000000" w:themeColor="text1"/>
          <w:bdr w:val="none" w:sz="0" w:space="0" w:color="auto" w:frame="1"/>
        </w:rPr>
        <w:t>A—K</w:t>
      </w:r>
      <w:r w:rsidRPr="00AE3485">
        <w:rPr>
          <w:rFonts w:eastAsia="Times New Roman" w:cstheme="minorHAnsi"/>
          <w:color w:val="000000" w:themeColor="text1"/>
        </w:rPr>
        <w:br/>
      </w:r>
      <w:hyperlink r:id="rId9" w:anchor="Emergency-Management" w:history="1">
        <w:r w:rsidRPr="00D6715C">
          <w:rPr>
            <w:rFonts w:eastAsia="Times New Roman" w:cstheme="minorHAnsi"/>
            <w:color w:val="0F88B8"/>
            <w:u w:val="single"/>
            <w:bdr w:val="none" w:sz="0" w:space="0" w:color="auto" w:frame="1"/>
          </w:rPr>
          <w:t>Emergency Management Assistance Compact</w:t>
        </w:r>
      </w:hyperlink>
      <w:r w:rsidRPr="00D6715C">
        <w:rPr>
          <w:rFonts w:eastAsia="Times New Roman" w:cstheme="minorHAnsi"/>
          <w:color w:val="737373"/>
        </w:rPr>
        <w:br/>
      </w:r>
      <w:hyperlink r:id="rId10" w:anchor="Emergency-System" w:history="1">
        <w:r w:rsidRPr="00D6715C">
          <w:rPr>
            <w:rFonts w:eastAsia="Times New Roman" w:cstheme="minorHAnsi"/>
            <w:color w:val="0F88B8"/>
            <w:u w:val="single"/>
            <w:bdr w:val="none" w:sz="0" w:space="0" w:color="auto" w:frame="1"/>
          </w:rPr>
          <w:t>Emergency System for Advance Registration of Volunteer Health Professionals (ESAR-VHP)</w:t>
        </w:r>
      </w:hyperlink>
      <w:r w:rsidRPr="00D6715C">
        <w:rPr>
          <w:rFonts w:eastAsia="Times New Roman" w:cstheme="minorHAnsi"/>
          <w:color w:val="737373"/>
        </w:rPr>
        <w:br/>
      </w:r>
      <w:hyperlink r:id="rId11" w:anchor="Entity-Liability" w:history="1">
        <w:r w:rsidRPr="00D6715C">
          <w:rPr>
            <w:rFonts w:eastAsia="Times New Roman" w:cstheme="minorHAnsi"/>
            <w:color w:val="0F88B8"/>
            <w:u w:val="single"/>
            <w:bdr w:val="none" w:sz="0" w:space="0" w:color="auto" w:frame="1"/>
          </w:rPr>
          <w:t>Entity Liability</w:t>
        </w:r>
      </w:hyperlink>
      <w:r w:rsidRPr="00D6715C">
        <w:rPr>
          <w:rFonts w:eastAsia="Times New Roman" w:cstheme="minorHAnsi"/>
          <w:color w:val="737373"/>
        </w:rPr>
        <w:br/>
      </w:r>
      <w:hyperlink r:id="rId12" w:anchor="FECA" w:history="1">
        <w:r w:rsidRPr="00D6715C">
          <w:rPr>
            <w:rFonts w:eastAsia="Times New Roman" w:cstheme="minorHAnsi"/>
            <w:color w:val="0F88B8"/>
            <w:u w:val="single"/>
            <w:bdr w:val="none" w:sz="0" w:space="0" w:color="auto" w:frame="1"/>
          </w:rPr>
          <w:t>Federal Employee Compensation Act (FECA)</w:t>
        </w:r>
      </w:hyperlink>
      <w:r w:rsidRPr="00D6715C">
        <w:rPr>
          <w:rFonts w:eastAsia="Times New Roman" w:cstheme="minorHAnsi"/>
          <w:color w:val="737373"/>
        </w:rPr>
        <w:br/>
      </w:r>
      <w:hyperlink r:id="rId13" w:anchor="FTCA" w:history="1">
        <w:r w:rsidRPr="00D6715C">
          <w:rPr>
            <w:rFonts w:eastAsia="Times New Roman" w:cstheme="minorHAnsi"/>
            <w:color w:val="0F88B8"/>
            <w:u w:val="single"/>
            <w:bdr w:val="none" w:sz="0" w:space="0" w:color="auto" w:frame="1"/>
          </w:rPr>
          <w:t>Federal Tort Claims Act (FTCA)</w:t>
        </w:r>
      </w:hyperlink>
      <w:r w:rsidRPr="00D6715C">
        <w:rPr>
          <w:rFonts w:eastAsia="Times New Roman" w:cstheme="minorHAnsi"/>
          <w:color w:val="737373"/>
        </w:rPr>
        <w:br/>
      </w:r>
      <w:hyperlink r:id="rId14" w:anchor="Good-Samaritan" w:history="1">
        <w:r w:rsidRPr="00D6715C">
          <w:rPr>
            <w:rFonts w:eastAsia="Times New Roman" w:cstheme="minorHAnsi"/>
            <w:color w:val="0F88B8"/>
            <w:u w:val="single"/>
            <w:bdr w:val="none" w:sz="0" w:space="0" w:color="auto" w:frame="1"/>
          </w:rPr>
          <w:t>Good Samaritan Laws</w:t>
        </w:r>
      </w:hyperlink>
      <w:r w:rsidRPr="00D6715C">
        <w:rPr>
          <w:rFonts w:eastAsia="Times New Roman" w:cstheme="minorHAnsi"/>
          <w:color w:val="737373"/>
        </w:rPr>
        <w:br/>
      </w:r>
      <w:hyperlink r:id="rId15" w:anchor="ASPR" w:history="1">
        <w:r w:rsidRPr="00D6715C">
          <w:rPr>
            <w:rFonts w:eastAsia="Times New Roman" w:cstheme="minorHAnsi"/>
            <w:color w:val="0F88B8"/>
            <w:u w:val="single"/>
            <w:bdr w:val="none" w:sz="0" w:space="0" w:color="auto" w:frame="1"/>
          </w:rPr>
          <w:t>HHS Office of the Assistant Secretary for Preparedness and Response (ASPR)</w:t>
        </w:r>
      </w:hyperlink>
      <w:r w:rsidRPr="00D6715C">
        <w:rPr>
          <w:rFonts w:eastAsia="Times New Roman" w:cstheme="minorHAnsi"/>
          <w:color w:val="737373"/>
        </w:rPr>
        <w:br/>
      </w:r>
      <w:hyperlink r:id="rId16" w:anchor="Interstate-Civil" w:history="1">
        <w:r w:rsidRPr="00D6715C">
          <w:rPr>
            <w:rFonts w:eastAsia="Times New Roman" w:cstheme="minorHAnsi"/>
            <w:color w:val="0F88B8"/>
            <w:u w:val="single"/>
            <w:bdr w:val="none" w:sz="0" w:space="0" w:color="auto" w:frame="1"/>
          </w:rPr>
          <w:t>Interstate Civil Defense and Disaster Compact</w:t>
        </w:r>
      </w:hyperlink>
      <w:r w:rsidRPr="00D6715C">
        <w:rPr>
          <w:rFonts w:eastAsia="Times New Roman" w:cstheme="minorHAnsi"/>
          <w:color w:val="737373"/>
        </w:rPr>
        <w:t> </w:t>
      </w:r>
    </w:p>
    <w:p w14:paraId="7CFAA5AF" w14:textId="77777777" w:rsidR="00AE3485" w:rsidRPr="00AE3485" w:rsidRDefault="00AE3485" w:rsidP="001B3DC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0C6D198" w14:textId="4F514CC3" w:rsidR="00D6715C" w:rsidRDefault="001B3DC3" w:rsidP="001B3DC3">
      <w:pPr>
        <w:shd w:val="clear" w:color="auto" w:fill="FFFFFF"/>
        <w:spacing w:line="240" w:lineRule="atLeast"/>
        <w:textAlignment w:val="baseline"/>
        <w:rPr>
          <w:rFonts w:cstheme="minorHAnsi"/>
        </w:rPr>
      </w:pPr>
      <w:r w:rsidRPr="00AE3485">
        <w:rPr>
          <w:rFonts w:eastAsia="Times New Roman" w:cstheme="minorHAnsi"/>
          <w:b/>
          <w:bCs/>
          <w:color w:val="000000" w:themeColor="text1"/>
          <w:bdr w:val="none" w:sz="0" w:space="0" w:color="auto" w:frame="1"/>
        </w:rPr>
        <w:t>O—Z</w:t>
      </w:r>
      <w:r w:rsidRPr="00AE3485">
        <w:rPr>
          <w:rFonts w:eastAsia="Times New Roman" w:cstheme="minorHAnsi"/>
          <w:color w:val="000000" w:themeColor="text1"/>
        </w:rPr>
        <w:br/>
      </w:r>
      <w:hyperlink r:id="rId17" w:anchor="Nurse-Licensure" w:history="1">
        <w:r w:rsidRPr="00D6715C">
          <w:rPr>
            <w:rFonts w:eastAsia="Times New Roman" w:cstheme="minorHAnsi"/>
            <w:color w:val="0F88B8"/>
            <w:u w:val="single"/>
            <w:bdr w:val="none" w:sz="0" w:space="0" w:color="auto" w:frame="1"/>
          </w:rPr>
          <w:t>Nurse Licensure Compact</w:t>
        </w:r>
      </w:hyperlink>
      <w:r w:rsidRPr="00D6715C">
        <w:rPr>
          <w:rFonts w:eastAsia="Times New Roman" w:cstheme="minorHAnsi"/>
          <w:color w:val="737373"/>
        </w:rPr>
        <w:br/>
      </w:r>
      <w:hyperlink r:id="rId18" w:anchor="PAHPA" w:history="1">
        <w:r w:rsidRPr="00D6715C">
          <w:rPr>
            <w:rFonts w:eastAsia="Times New Roman" w:cstheme="minorHAnsi"/>
            <w:color w:val="0F88B8"/>
            <w:u w:val="single"/>
            <w:bdr w:val="none" w:sz="0" w:space="0" w:color="auto" w:frame="1"/>
          </w:rPr>
          <w:t>Pandemic and All-Hazards Preparedness Act (PAHPA)</w:t>
        </w:r>
      </w:hyperlink>
    </w:p>
    <w:p w14:paraId="01CAD5A1" w14:textId="3992D374" w:rsidR="001B3DC3" w:rsidRPr="00D6715C" w:rsidRDefault="003659B2" w:rsidP="001B3DC3">
      <w:pPr>
        <w:shd w:val="clear" w:color="auto" w:fill="FFFFFF"/>
        <w:spacing w:line="240" w:lineRule="atLeast"/>
        <w:textAlignment w:val="baseline"/>
        <w:rPr>
          <w:rFonts w:eastAsia="Times New Roman" w:cstheme="minorHAnsi"/>
          <w:color w:val="737373"/>
        </w:rPr>
      </w:pPr>
      <w:hyperlink r:id="rId19" w:anchor="PHS" w:history="1">
        <w:r w:rsidR="001B3DC3" w:rsidRPr="00D6715C">
          <w:rPr>
            <w:rFonts w:eastAsia="Times New Roman" w:cstheme="minorHAnsi"/>
            <w:color w:val="0F88B8"/>
            <w:u w:val="single"/>
            <w:bdr w:val="none" w:sz="0" w:space="0" w:color="auto" w:frame="1"/>
          </w:rPr>
          <w:t>Public Health Service (PHS) Act, Section 319 - Authorities Related to Public Health Emergencies</w:t>
        </w:r>
      </w:hyperlink>
      <w:r w:rsidR="001B3DC3" w:rsidRPr="00D6715C">
        <w:rPr>
          <w:rFonts w:eastAsia="Times New Roman" w:cstheme="minorHAnsi"/>
          <w:color w:val="737373"/>
        </w:rPr>
        <w:br/>
      </w:r>
      <w:hyperlink r:id="rId20" w:anchor="PREP" w:history="1">
        <w:r w:rsidR="001B3DC3" w:rsidRPr="00D6715C">
          <w:rPr>
            <w:rFonts w:eastAsia="Times New Roman" w:cstheme="minorHAnsi"/>
            <w:color w:val="0F88B8"/>
            <w:u w:val="single"/>
            <w:bdr w:val="none" w:sz="0" w:space="0" w:color="auto" w:frame="1"/>
          </w:rPr>
          <w:t>Public Readiness and Emergency Preparedness Act (PREP Act)</w:t>
        </w:r>
      </w:hyperlink>
      <w:r w:rsidR="001B3DC3" w:rsidRPr="00D6715C">
        <w:rPr>
          <w:rFonts w:eastAsia="Times New Roman" w:cstheme="minorHAnsi"/>
          <w:color w:val="737373"/>
        </w:rPr>
        <w:br/>
      </w:r>
      <w:hyperlink r:id="rId21" w:anchor="UEVHPA" w:history="1">
        <w:r w:rsidR="001B3DC3" w:rsidRPr="00D6715C">
          <w:rPr>
            <w:rFonts w:eastAsia="Times New Roman" w:cstheme="minorHAnsi"/>
            <w:color w:val="0F88B8"/>
            <w:u w:val="single"/>
            <w:bdr w:val="none" w:sz="0" w:space="0" w:color="auto" w:frame="1"/>
          </w:rPr>
          <w:t>Uniform Emergency Volunteer Health Practitioners Act (UEVHPA)</w:t>
        </w:r>
      </w:hyperlink>
      <w:r w:rsidR="001B3DC3" w:rsidRPr="00D6715C">
        <w:rPr>
          <w:rFonts w:eastAsia="Times New Roman" w:cstheme="minorHAnsi"/>
          <w:color w:val="737373"/>
        </w:rPr>
        <w:br/>
      </w:r>
      <w:hyperlink r:id="rId22" w:anchor="Volunteer-Liability" w:history="1">
        <w:r w:rsidR="001B3DC3" w:rsidRPr="00D6715C">
          <w:rPr>
            <w:rFonts w:eastAsia="Times New Roman" w:cstheme="minorHAnsi"/>
            <w:color w:val="0F88B8"/>
            <w:u w:val="single"/>
            <w:bdr w:val="none" w:sz="0" w:space="0" w:color="auto" w:frame="1"/>
          </w:rPr>
          <w:t>Volunteer Liability</w:t>
        </w:r>
      </w:hyperlink>
      <w:r w:rsidR="001B3DC3" w:rsidRPr="00D6715C">
        <w:rPr>
          <w:rFonts w:eastAsia="Times New Roman" w:cstheme="minorHAnsi"/>
          <w:color w:val="737373"/>
        </w:rPr>
        <w:br/>
      </w:r>
      <w:hyperlink r:id="rId23" w:anchor="Volunteer-Organizations" w:history="1">
        <w:r w:rsidR="001B3DC3" w:rsidRPr="00D6715C">
          <w:rPr>
            <w:rFonts w:eastAsia="Times New Roman" w:cstheme="minorHAnsi"/>
            <w:color w:val="0F88B8"/>
            <w:u w:val="single"/>
            <w:bdr w:val="none" w:sz="0" w:space="0" w:color="auto" w:frame="1"/>
          </w:rPr>
          <w:t>Volunteer Organizations</w:t>
        </w:r>
      </w:hyperlink>
      <w:r w:rsidR="001B3DC3" w:rsidRPr="00D6715C">
        <w:rPr>
          <w:rFonts w:eastAsia="Times New Roman" w:cstheme="minorHAnsi"/>
          <w:color w:val="737373"/>
        </w:rPr>
        <w:br/>
      </w:r>
      <w:hyperlink r:id="rId24" w:anchor="Volunteer-Protection" w:history="1">
        <w:r w:rsidR="001B3DC3" w:rsidRPr="00D6715C">
          <w:rPr>
            <w:rFonts w:eastAsia="Times New Roman" w:cstheme="minorHAnsi"/>
            <w:color w:val="0F88B8"/>
            <w:u w:val="single"/>
            <w:bdr w:val="none" w:sz="0" w:space="0" w:color="auto" w:frame="1"/>
          </w:rPr>
          <w:t>Volunteer Protection Act</w:t>
        </w:r>
      </w:hyperlink>
    </w:p>
    <w:p w14:paraId="5D72369C" w14:textId="77777777" w:rsidR="001B3DC3" w:rsidRPr="00BA3499" w:rsidRDefault="003659B2" w:rsidP="001B3DC3">
      <w:pPr>
        <w:rPr>
          <w:rFonts w:eastAsia="Times New Roman" w:cstheme="minorHAnsi"/>
          <w:sz w:val="24"/>
          <w:szCs w:val="24"/>
        </w:rPr>
      </w:pPr>
      <w:r w:rsidRPr="00BA3499">
        <w:rPr>
          <w:rFonts w:eastAsia="Times New Roman" w:cstheme="minorHAnsi"/>
          <w:sz w:val="24"/>
          <w:szCs w:val="24"/>
        </w:rPr>
        <w:pict w14:anchorId="05F8B3FF">
          <v:rect id="_x0000_i1025" style="width:0;height:1.5pt" o:hralign="center" o:hrstd="t" o:hrnoshade="t" o:hr="t" fillcolor="#737373" stroked="f"/>
        </w:pict>
      </w:r>
    </w:p>
    <w:p w14:paraId="01A5F690"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General Resources and Compilations</w:t>
      </w:r>
    </w:p>
    <w:p w14:paraId="126E86C4" w14:textId="77777777" w:rsidR="00AE3485" w:rsidRPr="003659B2" w:rsidRDefault="00AE3485" w:rsidP="006A7E0F">
      <w:pPr>
        <w:rPr>
          <w:rFonts w:eastAsia="Times New Roman" w:cstheme="minorHAnsi"/>
          <w:b/>
          <w:bCs/>
          <w:color w:val="000000" w:themeColor="text1"/>
        </w:rPr>
      </w:pPr>
    </w:p>
    <w:p w14:paraId="56F0AE67" w14:textId="36B32A67"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Governmental</w:t>
      </w:r>
    </w:p>
    <w:p w14:paraId="6A5F992E"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CDC. Public Health Law program. “Selected Federal Legal Authorities Pertinent to Public Health Emergencies.” September 2009. Available at </w:t>
      </w:r>
      <w:hyperlink r:id="rId25" w:tgtFrame="_blank" w:tooltip="http://www.cdc.gov/phlp/docs/ph-emergencies.pdf" w:history="1">
        <w:r w:rsidRPr="003659B2">
          <w:rPr>
            <w:rFonts w:eastAsia="Times New Roman" w:cstheme="minorHAnsi"/>
            <w:color w:val="000000" w:themeColor="text1"/>
            <w:u w:val="single"/>
            <w:bdr w:val="none" w:sz="0" w:space="0" w:color="auto" w:frame="1"/>
          </w:rPr>
          <w:t>http://www.cdc.gov/phlp/docs/ph-emergencies.pdf</w:t>
        </w:r>
      </w:hyperlink>
      <w:r w:rsidRPr="003659B2">
        <w:rPr>
          <w:rFonts w:eastAsia="Times New Roman" w:cstheme="minorHAnsi"/>
          <w:color w:val="000000" w:themeColor="text1"/>
        </w:rPr>
        <w:t>.  </w:t>
      </w:r>
    </w:p>
    <w:p w14:paraId="075132B1"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7084775D" w14:textId="08999762"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Office of the Assistant Secretary for Preparedness and Response. “Legal Authority and Related Guidance.” Available at </w:t>
      </w:r>
      <w:hyperlink r:id="rId26" w:tgtFrame="_blank" w:tooltip="http://www.phe.gov/Preparedness/planning/authority/Pages/default.aspx" w:history="1">
        <w:r w:rsidRPr="003659B2">
          <w:rPr>
            <w:rFonts w:eastAsia="Times New Roman" w:cstheme="minorHAnsi"/>
            <w:color w:val="000000" w:themeColor="text1"/>
            <w:u w:val="single"/>
            <w:bdr w:val="none" w:sz="0" w:space="0" w:color="auto" w:frame="1"/>
          </w:rPr>
          <w:t>http://www.phe.gov/Preparedness/planning/authority/Pages/default.aspx</w:t>
        </w:r>
      </w:hyperlink>
      <w:r w:rsidRPr="003659B2">
        <w:rPr>
          <w:rFonts w:eastAsia="Times New Roman" w:cstheme="minorHAnsi"/>
          <w:color w:val="000000" w:themeColor="text1"/>
        </w:rPr>
        <w:t>.  </w:t>
      </w:r>
    </w:p>
    <w:p w14:paraId="4A902F32"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24E41C14" w14:textId="51126A98"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Office of the Assistant Secretary for Preparedness and Response. “Legal Authority of the Secretary.” Available at </w:t>
      </w:r>
      <w:hyperlink r:id="rId27" w:tgtFrame="_blank" w:tooltip="http://www.phe.gov/preparedness/support/secauthority/Pages/default.aspx" w:history="1">
        <w:r w:rsidRPr="003659B2">
          <w:rPr>
            <w:rFonts w:eastAsia="Times New Roman" w:cstheme="minorHAnsi"/>
            <w:color w:val="000000" w:themeColor="text1"/>
            <w:u w:val="single"/>
            <w:bdr w:val="none" w:sz="0" w:space="0" w:color="auto" w:frame="1"/>
          </w:rPr>
          <w:t>http://www.phe.gov/preparedness/support/secauthority/Pages/default.aspx</w:t>
        </w:r>
      </w:hyperlink>
      <w:r w:rsidRPr="003659B2">
        <w:rPr>
          <w:rFonts w:eastAsia="Times New Roman" w:cstheme="minorHAnsi"/>
          <w:color w:val="000000" w:themeColor="text1"/>
        </w:rPr>
        <w:t>.  </w:t>
      </w:r>
    </w:p>
    <w:p w14:paraId="06A228F1"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5E15F751" w14:textId="186F732C"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lastRenderedPageBreak/>
        <w:t>Lister, SA. Congressional Research Service. The Public Health and Medical Response to Disasters: Federal Authority and Funding. Aug. 1, 2008. Available at </w:t>
      </w:r>
      <w:hyperlink r:id="rId28" w:tgtFrame="_blank" w:tooltip="http://digital.library.unt.edu/ark:/67531/metacrs9495/m1/1/high_res_d/RL33579_2006Jul28.pdf" w:history="1">
        <w:r w:rsidRPr="003659B2">
          <w:rPr>
            <w:rFonts w:eastAsia="Times New Roman" w:cstheme="minorHAnsi"/>
            <w:color w:val="000000" w:themeColor="text1"/>
            <w:u w:val="single"/>
            <w:bdr w:val="none" w:sz="0" w:space="0" w:color="auto" w:frame="1"/>
          </w:rPr>
          <w:t>http://digital.library.unt.edu/ark:/67531/metacrs9495/m1/1/high_res_d/RL33579_2006Jul28.pdf</w:t>
        </w:r>
      </w:hyperlink>
      <w:r w:rsidRPr="003659B2">
        <w:rPr>
          <w:rFonts w:eastAsia="Times New Roman" w:cstheme="minorHAnsi"/>
          <w:color w:val="000000" w:themeColor="text1"/>
        </w:rPr>
        <w:t>.  </w:t>
      </w:r>
    </w:p>
    <w:p w14:paraId="014440BA"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0BBDC648" w14:textId="160963BF" w:rsidR="001B3DC3" w:rsidRPr="003659B2" w:rsidRDefault="001B3DC3" w:rsidP="001B3DC3">
      <w:pPr>
        <w:shd w:val="clear" w:color="auto" w:fill="FFFFFF"/>
        <w:spacing w:line="240" w:lineRule="atLeast"/>
        <w:textAlignment w:val="baseline"/>
        <w:rPr>
          <w:rFonts w:eastAsia="Times New Roman" w:cstheme="minorHAnsi"/>
          <w:color w:val="000000" w:themeColor="text1"/>
        </w:rPr>
      </w:pPr>
      <w:proofErr w:type="spellStart"/>
      <w:r w:rsidRPr="003659B2">
        <w:rPr>
          <w:rFonts w:eastAsia="Times New Roman" w:cstheme="minorHAnsi"/>
          <w:color w:val="000000" w:themeColor="text1"/>
        </w:rPr>
        <w:t>Swendiman</w:t>
      </w:r>
      <w:proofErr w:type="spellEnd"/>
      <w:r w:rsidRPr="003659B2">
        <w:rPr>
          <w:rFonts w:eastAsia="Times New Roman" w:cstheme="minorHAnsi"/>
          <w:color w:val="000000" w:themeColor="text1"/>
        </w:rPr>
        <w:t>, KS and Jones, NL. Congressional Research Service. The 2009 Influenza Pandemic: Selected Legal Issues. June 15, 2009. Available at </w:t>
      </w:r>
      <w:hyperlink r:id="rId29" w:tgtFrame="_blank" w:tooltip="http://digital.library.unt.edu/ark:/67531/metadc26152/m1/1/high_res_d/R40560_2009Jun15.pdf" w:history="1">
        <w:r w:rsidRPr="003659B2">
          <w:rPr>
            <w:rFonts w:eastAsia="Times New Roman" w:cstheme="minorHAnsi"/>
            <w:color w:val="000000" w:themeColor="text1"/>
            <w:u w:val="single"/>
            <w:bdr w:val="none" w:sz="0" w:space="0" w:color="auto" w:frame="1"/>
          </w:rPr>
          <w:t>http://digital.library.unt.edu/ark:/67531/metadc26152/m1/1/high_res_d/R40560_2009Jun15.pdf</w:t>
        </w:r>
      </w:hyperlink>
      <w:r w:rsidRPr="003659B2">
        <w:rPr>
          <w:rFonts w:eastAsia="Times New Roman" w:cstheme="minorHAnsi"/>
          <w:color w:val="000000" w:themeColor="text1"/>
        </w:rPr>
        <w:t>.  </w:t>
      </w:r>
    </w:p>
    <w:p w14:paraId="1E4F3DBC" w14:textId="77777777" w:rsidR="00AE3485" w:rsidRPr="003659B2" w:rsidRDefault="00AE3485" w:rsidP="006A7E0F">
      <w:pPr>
        <w:rPr>
          <w:rFonts w:eastAsia="Times New Roman" w:cstheme="minorHAnsi"/>
          <w:b/>
          <w:bCs/>
          <w:color w:val="000000" w:themeColor="text1"/>
        </w:rPr>
      </w:pPr>
    </w:p>
    <w:p w14:paraId="0A6C6232" w14:textId="3273C4BC"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Other Sources</w:t>
      </w:r>
    </w:p>
    <w:p w14:paraId="7AFFC7D1"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American Health Lawyers Association. “Emergency Preparedness Toolkit.” May 4, 2010. Available at </w:t>
      </w:r>
      <w:hyperlink r:id="rId30" w:tgtFrame="_blank" w:tooltip="http://www.healthlawyers.org/Members/PracticeGroups/THAMC/EmergencyPreparednessToolkit/Pages/default.aspx" w:history="1">
        <w:r w:rsidRPr="003659B2">
          <w:rPr>
            <w:rFonts w:eastAsia="Times New Roman" w:cstheme="minorHAnsi"/>
            <w:color w:val="000000" w:themeColor="text1"/>
            <w:u w:val="single"/>
            <w:bdr w:val="none" w:sz="0" w:space="0" w:color="auto" w:frame="1"/>
          </w:rPr>
          <w:t>http://www.healthlawyers.org/Members/PracticeGroups/THAMC/EmergencyPreparednessToolkit/Pages/default.aspx</w:t>
        </w:r>
      </w:hyperlink>
      <w:r w:rsidRPr="003659B2">
        <w:rPr>
          <w:rFonts w:eastAsia="Times New Roman" w:cstheme="minorHAnsi"/>
          <w:color w:val="000000" w:themeColor="text1"/>
        </w:rPr>
        <w:t>.</w:t>
      </w:r>
    </w:p>
    <w:p w14:paraId="5DFF2041"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41A18AD9" w14:textId="610027AE"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Network for Public Health Law. “Emergency Legal Preparedness and Response.” Available at </w:t>
      </w:r>
      <w:hyperlink r:id="rId31" w:tgtFrame="_blank" w:tooltip="https://www.networkforphl.org/topics_resources/topics_resources/emergency_legal_preparedness_and_response/" w:history="1">
        <w:r w:rsidRPr="003659B2">
          <w:rPr>
            <w:rFonts w:eastAsia="Times New Roman" w:cstheme="minorHAnsi"/>
            <w:color w:val="000000" w:themeColor="text1"/>
            <w:u w:val="single"/>
            <w:bdr w:val="none" w:sz="0" w:space="0" w:color="auto" w:frame="1"/>
          </w:rPr>
          <w:t>https://www.networkforphl.org/topics_resources/topics_resources/emergency_legal_preparedness_and_response/</w:t>
        </w:r>
      </w:hyperlink>
      <w:r w:rsidRPr="003659B2">
        <w:rPr>
          <w:rFonts w:eastAsia="Times New Roman" w:cstheme="minorHAnsi"/>
          <w:color w:val="000000" w:themeColor="text1"/>
        </w:rPr>
        <w:t>.</w:t>
      </w:r>
    </w:p>
    <w:p w14:paraId="6D586C4A"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743F3B54"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Emergency Management Assistance Compact</w:t>
      </w:r>
    </w:p>
    <w:p w14:paraId="55B2C30B" w14:textId="77777777" w:rsidR="00AE3485" w:rsidRPr="003659B2" w:rsidRDefault="00AE3485" w:rsidP="006A7E0F">
      <w:pPr>
        <w:rPr>
          <w:rFonts w:eastAsia="Times New Roman" w:cstheme="minorHAnsi"/>
          <w:b/>
          <w:bCs/>
          <w:color w:val="000000" w:themeColor="text1"/>
        </w:rPr>
      </w:pPr>
    </w:p>
    <w:p w14:paraId="38D40DD0" w14:textId="1F853E46"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3A22A7A0"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Emergency Management Assistance Compact. Pub. L. No. 104-321. (110 STAT. 3877).  Available at </w:t>
      </w:r>
      <w:hyperlink r:id="rId32" w:tgtFrame="_blank" w:tooltip="http://www.gpo.gov/fdsys/pkg/PLAW-104publ321/pdf/PLAW-104publ321.pdf" w:history="1">
        <w:r w:rsidRPr="003659B2">
          <w:rPr>
            <w:rFonts w:eastAsia="Times New Roman" w:cstheme="minorHAnsi"/>
            <w:color w:val="000000" w:themeColor="text1"/>
            <w:u w:val="single"/>
            <w:bdr w:val="none" w:sz="0" w:space="0" w:color="auto" w:frame="1"/>
          </w:rPr>
          <w:t>http://www.gpo.gov/fdsys/pkg/PLAW-104publ321/pdf/PLAW-104publ321.pdf</w:t>
        </w:r>
      </w:hyperlink>
      <w:r w:rsidRPr="003659B2">
        <w:rPr>
          <w:rFonts w:eastAsia="Times New Roman" w:cstheme="minorHAnsi"/>
          <w:color w:val="000000" w:themeColor="text1"/>
        </w:rPr>
        <w:t>.</w:t>
      </w:r>
    </w:p>
    <w:p w14:paraId="57D67351" w14:textId="77777777" w:rsidR="00AE3485" w:rsidRPr="003659B2" w:rsidRDefault="00AE3485" w:rsidP="006A7E0F">
      <w:pPr>
        <w:rPr>
          <w:rFonts w:eastAsia="Times New Roman" w:cstheme="minorHAnsi"/>
          <w:b/>
          <w:bCs/>
          <w:color w:val="000000" w:themeColor="text1"/>
        </w:rPr>
      </w:pPr>
    </w:p>
    <w:p w14:paraId="5E856E67" w14:textId="45F15F01"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3FE957FC"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National Emergency Management Association. “Emergency Management Assistance Compact.”  Available at </w:t>
      </w:r>
      <w:hyperlink r:id="rId33" w:tgtFrame="_blank" w:tooltip="http://www.emacweb.org/" w:history="1">
        <w:r w:rsidRPr="003659B2">
          <w:rPr>
            <w:rFonts w:eastAsia="Times New Roman" w:cstheme="minorHAnsi"/>
            <w:color w:val="000000" w:themeColor="text1"/>
            <w:u w:val="single"/>
            <w:bdr w:val="none" w:sz="0" w:space="0" w:color="auto" w:frame="1"/>
          </w:rPr>
          <w:t>http://www.emacweb.org/</w:t>
        </w:r>
      </w:hyperlink>
      <w:r w:rsidRPr="003659B2">
        <w:rPr>
          <w:rFonts w:eastAsia="Times New Roman" w:cstheme="minorHAnsi"/>
          <w:color w:val="000000" w:themeColor="text1"/>
        </w:rPr>
        <w:t>.</w:t>
      </w:r>
    </w:p>
    <w:p w14:paraId="75E12DF8"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5AAD719D"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Emergency System for Advance Registration of Volunteer Health Professionals (ESAR-VHP)</w:t>
      </w:r>
    </w:p>
    <w:p w14:paraId="4AEC6AE0" w14:textId="77777777"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Reports</w:t>
      </w:r>
    </w:p>
    <w:p w14:paraId="6ACD0138"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Centers for Law &amp; the Public’s Health.  Emergency System for Advance Registration of Volunteer Health Professionals (ESAR-VHP) — Legal and Regulatory Issues. May 2006. </w:t>
      </w:r>
      <w:hyperlink r:id="rId34" w:tgtFrame="_blank" w:tooltip="http://www.publichealthlaw.net/Research/PDF/ESAR%20VHP%20Report.pdf" w:history="1">
        <w:r w:rsidRPr="003659B2">
          <w:rPr>
            <w:rFonts w:eastAsia="Times New Roman" w:cstheme="minorHAnsi"/>
            <w:color w:val="000000" w:themeColor="text1"/>
            <w:u w:val="single"/>
            <w:bdr w:val="none" w:sz="0" w:space="0" w:color="auto" w:frame="1"/>
          </w:rPr>
          <w:t>http://www.publichealthlaw.net/Research/PDF/ESAR%20VHP%20Report.pdf</w:t>
        </w:r>
      </w:hyperlink>
      <w:r w:rsidRPr="003659B2">
        <w:rPr>
          <w:rFonts w:eastAsia="Times New Roman" w:cstheme="minorHAnsi"/>
          <w:color w:val="000000" w:themeColor="text1"/>
        </w:rPr>
        <w:t>.</w:t>
      </w:r>
    </w:p>
    <w:p w14:paraId="419B43E2" w14:textId="77777777" w:rsidR="00AE3485" w:rsidRPr="003659B2" w:rsidRDefault="00AE3485" w:rsidP="006A7E0F">
      <w:pPr>
        <w:rPr>
          <w:rFonts w:eastAsia="Times New Roman" w:cstheme="minorHAnsi"/>
          <w:b/>
          <w:bCs/>
          <w:color w:val="000000" w:themeColor="text1"/>
        </w:rPr>
      </w:pPr>
    </w:p>
    <w:p w14:paraId="55B4A61F" w14:textId="5912CEFA"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Toolkits</w:t>
      </w:r>
    </w:p>
    <w:p w14:paraId="0E55D8F1"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Centers for Law &amp; the Public’s Health. Legal and Regulatory Issues Concerning Volunteer Health Professionals in Emergencies: Advanced Tool Kit. April 2007. Available at </w:t>
      </w:r>
      <w:hyperlink r:id="rId35" w:tgtFrame="_blank" w:tooltip="http://www.publichealthlaw.net/Research/PDF/ESAR%20VHP%20Toolkit.pdf" w:history="1">
        <w:r w:rsidRPr="003659B2">
          <w:rPr>
            <w:rFonts w:eastAsia="Times New Roman" w:cstheme="minorHAnsi"/>
            <w:color w:val="000000" w:themeColor="text1"/>
            <w:u w:val="single"/>
            <w:bdr w:val="none" w:sz="0" w:space="0" w:color="auto" w:frame="1"/>
          </w:rPr>
          <w:t>http://www.publichealthlaw.net/Research/PDF/ESAR%20VHP%20Toolkit.pdf</w:t>
        </w:r>
      </w:hyperlink>
      <w:r w:rsidRPr="003659B2">
        <w:rPr>
          <w:rFonts w:eastAsia="Times New Roman" w:cstheme="minorHAnsi"/>
          <w:color w:val="000000" w:themeColor="text1"/>
        </w:rPr>
        <w:t>.</w:t>
      </w:r>
    </w:p>
    <w:p w14:paraId="0E705BB0"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077A2304"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Entity Liability</w:t>
      </w:r>
    </w:p>
    <w:p w14:paraId="088CFDED" w14:textId="77777777" w:rsidR="00AE3485" w:rsidRPr="003659B2" w:rsidRDefault="00AE3485" w:rsidP="006A7E0F">
      <w:pPr>
        <w:rPr>
          <w:rFonts w:eastAsia="Times New Roman" w:cstheme="minorHAnsi"/>
          <w:b/>
          <w:bCs/>
          <w:color w:val="000000" w:themeColor="text1"/>
        </w:rPr>
      </w:pPr>
    </w:p>
    <w:p w14:paraId="739E0D24" w14:textId="7C8800A0"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116B233B"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North Carolina Institute for Public Health. Good Samaritan Entity Liability Protection Initiative. Available at </w:t>
      </w:r>
      <w:hyperlink r:id="rId36" w:tgtFrame="_blank" w:tooltip="http://nciph.sph.unc.edu/law/good_sam.htm" w:history="1">
        <w:r w:rsidRPr="003659B2">
          <w:rPr>
            <w:rFonts w:eastAsia="Times New Roman" w:cstheme="minorHAnsi"/>
            <w:color w:val="000000" w:themeColor="text1"/>
            <w:u w:val="single"/>
            <w:bdr w:val="none" w:sz="0" w:space="0" w:color="auto" w:frame="1"/>
          </w:rPr>
          <w:t>http://nciph.sph.unc.edu/law/good_sam.htm</w:t>
        </w:r>
      </w:hyperlink>
      <w:r w:rsidRPr="003659B2">
        <w:rPr>
          <w:rFonts w:eastAsia="Times New Roman" w:cstheme="minorHAnsi"/>
          <w:color w:val="000000" w:themeColor="text1"/>
        </w:rPr>
        <w:t>.</w:t>
      </w:r>
    </w:p>
    <w:p w14:paraId="3737D773"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5633395E" w14:textId="23F6340F"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lastRenderedPageBreak/>
        <w:t xml:space="preserve">The Network for Public Health Law. Legal Issues Relevant </w:t>
      </w:r>
      <w:proofErr w:type="gramStart"/>
      <w:r w:rsidRPr="003659B2">
        <w:rPr>
          <w:rFonts w:eastAsia="Times New Roman" w:cstheme="minorHAnsi"/>
          <w:color w:val="000000" w:themeColor="text1"/>
        </w:rPr>
        <w:t>To</w:t>
      </w:r>
      <w:proofErr w:type="gramEnd"/>
      <w:r w:rsidRPr="003659B2">
        <w:rPr>
          <w:rFonts w:eastAsia="Times New Roman" w:cstheme="minorHAnsi"/>
          <w:color w:val="000000" w:themeColor="text1"/>
        </w:rPr>
        <w:t xml:space="preserve"> Private Entities Serving As Closed Points Of Dispensing (Closed PODs) In Emergencies. Available at: </w:t>
      </w:r>
      <w:hyperlink r:id="rId37" w:tgtFrame="_blank" w:tooltip="http://www.networkforphl.org/_asset/2tsy0t/Closed-PODS-legal-issue.pdf" w:history="1">
        <w:r w:rsidRPr="003659B2">
          <w:rPr>
            <w:rFonts w:eastAsia="Times New Roman" w:cstheme="minorHAnsi"/>
            <w:color w:val="000000" w:themeColor="text1"/>
            <w:u w:val="single"/>
            <w:bdr w:val="none" w:sz="0" w:space="0" w:color="auto" w:frame="1"/>
          </w:rPr>
          <w:t>http://www.networkforphl.org/_asset/2tsy0t/Closed-PODS-legal-issue.pdf</w:t>
        </w:r>
      </w:hyperlink>
      <w:r w:rsidRPr="003659B2">
        <w:rPr>
          <w:rFonts w:eastAsia="Times New Roman" w:cstheme="minorHAnsi"/>
          <w:color w:val="000000" w:themeColor="text1"/>
        </w:rPr>
        <w:t>.</w:t>
      </w:r>
    </w:p>
    <w:p w14:paraId="062CA810"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7A382A47"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Federal Employee Compensation Act (FECA)</w:t>
      </w:r>
    </w:p>
    <w:p w14:paraId="6A192B30" w14:textId="77777777" w:rsidR="00AE3485" w:rsidRPr="003659B2" w:rsidRDefault="00AE3485" w:rsidP="006A7E0F">
      <w:pPr>
        <w:rPr>
          <w:rFonts w:eastAsia="Times New Roman" w:cstheme="minorHAnsi"/>
          <w:b/>
          <w:bCs/>
          <w:color w:val="000000" w:themeColor="text1"/>
        </w:rPr>
      </w:pPr>
    </w:p>
    <w:p w14:paraId="57BAD609" w14:textId="745132DD"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35B1F501"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 xml:space="preserve">Federal Employee Compensation Act, as amended. Codified </w:t>
      </w:r>
      <w:proofErr w:type="gramStart"/>
      <w:r w:rsidRPr="003659B2">
        <w:rPr>
          <w:rFonts w:eastAsia="Times New Roman" w:cstheme="minorHAnsi"/>
          <w:color w:val="000000" w:themeColor="text1"/>
        </w:rPr>
        <w:t>at  5</w:t>
      </w:r>
      <w:proofErr w:type="gramEnd"/>
      <w:r w:rsidRPr="003659B2">
        <w:rPr>
          <w:rFonts w:eastAsia="Times New Roman" w:cstheme="minorHAnsi"/>
          <w:color w:val="000000" w:themeColor="text1"/>
        </w:rPr>
        <w:t xml:space="preserve"> U.S.C. §§ 8101 – 8193. Available at </w:t>
      </w:r>
      <w:hyperlink r:id="rId38" w:tgtFrame="_blank" w:tooltip="http://www.law.cornell.edu/uscode/text/5/part-III/subpart-G/chapter-81" w:history="1">
        <w:r w:rsidRPr="003659B2">
          <w:rPr>
            <w:rFonts w:eastAsia="Times New Roman" w:cstheme="minorHAnsi"/>
            <w:color w:val="000000" w:themeColor="text1"/>
            <w:u w:val="single"/>
            <w:bdr w:val="none" w:sz="0" w:space="0" w:color="auto" w:frame="1"/>
          </w:rPr>
          <w:t>http://www.law.cornell.edu/uscode/text/5/part-III/subpart-G/chapter-81</w:t>
        </w:r>
      </w:hyperlink>
      <w:r w:rsidRPr="003659B2">
        <w:rPr>
          <w:rFonts w:eastAsia="Times New Roman" w:cstheme="minorHAnsi"/>
          <w:color w:val="000000" w:themeColor="text1"/>
        </w:rPr>
        <w:t>.</w:t>
      </w:r>
    </w:p>
    <w:p w14:paraId="66EA04C4" w14:textId="77777777" w:rsidR="00AE3485" w:rsidRPr="003659B2" w:rsidRDefault="00AE3485" w:rsidP="006A7E0F">
      <w:pPr>
        <w:rPr>
          <w:rFonts w:eastAsia="Times New Roman" w:cstheme="minorHAnsi"/>
          <w:b/>
          <w:bCs/>
          <w:color w:val="000000" w:themeColor="text1"/>
        </w:rPr>
      </w:pPr>
    </w:p>
    <w:p w14:paraId="07110A1F" w14:textId="629AC7A6"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33BE0A2C"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United States Department of Labor. The Federal Employees' Compensation Act (FECA). Available at </w:t>
      </w:r>
      <w:hyperlink r:id="rId39" w:tgtFrame="_blank" w:tooltip="http://www.dol.gov/compliance/laws/comp-feca.htm" w:history="1">
        <w:r w:rsidRPr="003659B2">
          <w:rPr>
            <w:rFonts w:eastAsia="Times New Roman" w:cstheme="minorHAnsi"/>
            <w:color w:val="000000" w:themeColor="text1"/>
            <w:u w:val="single"/>
            <w:bdr w:val="none" w:sz="0" w:space="0" w:color="auto" w:frame="1"/>
          </w:rPr>
          <w:t>http://www.dol.gov/compliance/laws/comp-feca.htm</w:t>
        </w:r>
      </w:hyperlink>
      <w:r w:rsidRPr="003659B2">
        <w:rPr>
          <w:rFonts w:eastAsia="Times New Roman" w:cstheme="minorHAnsi"/>
          <w:color w:val="000000" w:themeColor="text1"/>
        </w:rPr>
        <w:t>.</w:t>
      </w:r>
    </w:p>
    <w:p w14:paraId="1C991BB1"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38C829BF"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Federal Tort Claims Act (FTCA)</w:t>
      </w:r>
    </w:p>
    <w:p w14:paraId="5199D678" w14:textId="77777777" w:rsidR="00AE3485" w:rsidRPr="003659B2" w:rsidRDefault="00AE3485" w:rsidP="006A7E0F">
      <w:pPr>
        <w:rPr>
          <w:rFonts w:eastAsia="Times New Roman" w:cstheme="minorHAnsi"/>
          <w:b/>
          <w:bCs/>
          <w:color w:val="000000" w:themeColor="text1"/>
        </w:rPr>
      </w:pPr>
    </w:p>
    <w:p w14:paraId="71F6530F" w14:textId="3AC5CEC3"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11DD5C04"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Federal Tort Claims Act, as amended. Codified at 28 U.S.C. §§1346(b), 2671-2680. Available at </w:t>
      </w:r>
      <w:hyperlink r:id="rId40" w:tgtFrame="_blank" w:tooltip="http://origin.www.gpo.gov/fdsys/pkg/USCODE-2009-title28/pdf/USCODE-2009-title28-partIV-chap85-sec1346.pdf" w:history="1">
        <w:r w:rsidRPr="003659B2">
          <w:rPr>
            <w:rFonts w:eastAsia="Times New Roman" w:cstheme="minorHAnsi"/>
            <w:color w:val="000000" w:themeColor="text1"/>
            <w:u w:val="single"/>
            <w:bdr w:val="none" w:sz="0" w:space="0" w:color="auto" w:frame="1"/>
          </w:rPr>
          <w:t>http://origin.www.gpo.gov/fdsys/pkg/USCODE-2009-title28/pdf/USCODE-2009-title28-partIV-chap85-sec1346.pdf</w:t>
        </w:r>
      </w:hyperlink>
      <w:r w:rsidRPr="003659B2">
        <w:rPr>
          <w:rFonts w:eastAsia="Times New Roman" w:cstheme="minorHAnsi"/>
          <w:color w:val="000000" w:themeColor="text1"/>
        </w:rPr>
        <w:t>.</w:t>
      </w:r>
    </w:p>
    <w:p w14:paraId="5B70300F" w14:textId="77777777" w:rsidR="00AE3485" w:rsidRPr="003659B2" w:rsidRDefault="00AE3485" w:rsidP="006A7E0F">
      <w:pPr>
        <w:rPr>
          <w:rFonts w:eastAsia="Times New Roman" w:cstheme="minorHAnsi"/>
          <w:b/>
          <w:bCs/>
          <w:color w:val="000000" w:themeColor="text1"/>
        </w:rPr>
      </w:pPr>
    </w:p>
    <w:p w14:paraId="741FB8C7" w14:textId="15C5AC50"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Offices/Programs/Activities</w:t>
      </w:r>
    </w:p>
    <w:p w14:paraId="00009465"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HRSA. “FTCA for Health Centers: Key Resource in Supporting Quality Care.” Available at </w:t>
      </w:r>
      <w:hyperlink r:id="rId41" w:tgtFrame="_blank" w:tooltip="http://bphc.hrsa.gov/ftca/" w:history="1">
        <w:r w:rsidRPr="003659B2">
          <w:rPr>
            <w:rFonts w:eastAsia="Times New Roman" w:cstheme="minorHAnsi"/>
            <w:color w:val="000000" w:themeColor="text1"/>
            <w:u w:val="single"/>
            <w:bdr w:val="none" w:sz="0" w:space="0" w:color="auto" w:frame="1"/>
          </w:rPr>
          <w:t>http://bphc.hrsa.gov/ftca/</w:t>
        </w:r>
      </w:hyperlink>
      <w:r w:rsidRPr="003659B2">
        <w:rPr>
          <w:rFonts w:eastAsia="Times New Roman" w:cstheme="minorHAnsi"/>
          <w:color w:val="000000" w:themeColor="text1"/>
        </w:rPr>
        <w:t>.</w:t>
      </w:r>
    </w:p>
    <w:p w14:paraId="1DACD817" w14:textId="77777777" w:rsidR="00AE3485" w:rsidRPr="003659B2" w:rsidRDefault="00AE3485" w:rsidP="006A7E0F">
      <w:pPr>
        <w:rPr>
          <w:rFonts w:eastAsia="Times New Roman" w:cstheme="minorHAnsi"/>
          <w:b/>
          <w:bCs/>
          <w:color w:val="000000" w:themeColor="text1"/>
        </w:rPr>
      </w:pPr>
    </w:p>
    <w:p w14:paraId="3149A1F6" w14:textId="79F095B9"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70D727D7"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Law, Science &amp; Public Health Law. Federal Tort Claims Act (FTCA). Available at </w:t>
      </w:r>
      <w:hyperlink r:id="rId42" w:tgtFrame="_blank" w:tooltip="http://biotech.law.lsu.edu/cases/immunity/ftca.htm" w:history="1">
        <w:r w:rsidRPr="003659B2">
          <w:rPr>
            <w:rFonts w:eastAsia="Times New Roman" w:cstheme="minorHAnsi"/>
            <w:color w:val="000000" w:themeColor="text1"/>
            <w:u w:val="single"/>
            <w:bdr w:val="none" w:sz="0" w:space="0" w:color="auto" w:frame="1"/>
          </w:rPr>
          <w:t>http://biotech.law.lsu.edu/cases/immunity/ftca.htm</w:t>
        </w:r>
      </w:hyperlink>
      <w:r w:rsidRPr="003659B2">
        <w:rPr>
          <w:rFonts w:eastAsia="Times New Roman" w:cstheme="minorHAnsi"/>
          <w:color w:val="000000" w:themeColor="text1"/>
        </w:rPr>
        <w:t>. </w:t>
      </w:r>
    </w:p>
    <w:p w14:paraId="669BBBB4"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09206A0E" w14:textId="0AEAA3D4"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Law, Science &amp; Public Health Law. Codified at 28 USC § 2680. “Exceptions to the Federal Tort Claims Act.” Available at </w:t>
      </w:r>
      <w:hyperlink r:id="rId43" w:tgtFrame="_blank" w:tooltip="http://biotech.law.lsu.edu/cases/immunity/ftca_exceptions.htm" w:history="1">
        <w:r w:rsidRPr="003659B2">
          <w:rPr>
            <w:rFonts w:eastAsia="Times New Roman" w:cstheme="minorHAnsi"/>
            <w:color w:val="000000" w:themeColor="text1"/>
            <w:u w:val="single"/>
            <w:bdr w:val="none" w:sz="0" w:space="0" w:color="auto" w:frame="1"/>
          </w:rPr>
          <w:t>http://biotech.law.lsu.edu/cases/immunity/ftca_exceptions.htm</w:t>
        </w:r>
      </w:hyperlink>
      <w:r w:rsidRPr="003659B2">
        <w:rPr>
          <w:rFonts w:eastAsia="Times New Roman" w:cstheme="minorHAnsi"/>
          <w:color w:val="000000" w:themeColor="text1"/>
        </w:rPr>
        <w:t>.</w:t>
      </w:r>
    </w:p>
    <w:p w14:paraId="3B9153CF"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5148F2EE"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Good Samaritan Laws</w:t>
      </w:r>
    </w:p>
    <w:p w14:paraId="7278C8FB" w14:textId="77777777" w:rsidR="00AE3485" w:rsidRPr="003659B2" w:rsidRDefault="00AE3485" w:rsidP="006A7E0F">
      <w:pPr>
        <w:rPr>
          <w:rFonts w:eastAsia="Times New Roman" w:cstheme="minorHAnsi"/>
          <w:b/>
          <w:bCs/>
          <w:color w:val="000000" w:themeColor="text1"/>
        </w:rPr>
      </w:pPr>
    </w:p>
    <w:p w14:paraId="769C8048" w14:textId="7F7CD15D"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6CF2329B"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Centers for Law &amp; the Public’s Health. Emergency System for Advance Registration of Volunteer Health Professionals (ESAR-VHP) — Legal and Regulatory Issues. APPENDIX D. Good Samaritan Statutes in ESAR-VHP Phase I-III States. May 2006. </w:t>
      </w:r>
      <w:hyperlink r:id="rId44" w:tgtFrame="_blank" w:tooltip="http://www.publichealthlaw.net/Research/PDF/ESAR%20VHP%20Report.pdf" w:history="1">
        <w:r w:rsidRPr="003659B2">
          <w:rPr>
            <w:rFonts w:eastAsia="Times New Roman" w:cstheme="minorHAnsi"/>
            <w:color w:val="000000" w:themeColor="text1"/>
            <w:u w:val="single"/>
            <w:bdr w:val="none" w:sz="0" w:space="0" w:color="auto" w:frame="1"/>
          </w:rPr>
          <w:t>http://www.publichealthlaw.net/Research/PDF/ESAR%20VHP%20Report.pdf</w:t>
        </w:r>
      </w:hyperlink>
      <w:r w:rsidRPr="003659B2">
        <w:rPr>
          <w:rFonts w:eastAsia="Times New Roman" w:cstheme="minorHAnsi"/>
          <w:color w:val="000000" w:themeColor="text1"/>
        </w:rPr>
        <w:t> </w:t>
      </w:r>
    </w:p>
    <w:p w14:paraId="228C463E"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7A6F7B95"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HHS Office of the Assistant Secretary for Preparedness and Response (ASPR)</w:t>
      </w:r>
    </w:p>
    <w:p w14:paraId="21E4F2C6" w14:textId="77777777"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Offices/Programs/Activities</w:t>
      </w:r>
    </w:p>
    <w:p w14:paraId="403367C9"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67426248" w14:textId="1EC32A1D"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lastRenderedPageBreak/>
        <w:t>HHS Office of the Assistant Secretary for Preparedness and Response website. Available at </w:t>
      </w:r>
      <w:hyperlink r:id="rId45" w:tgtFrame="_blank" w:tooltip="http://www.phe.gov/preparedness/support/secauthority/Pages/default.aspx" w:history="1">
        <w:r w:rsidRPr="003659B2">
          <w:rPr>
            <w:rFonts w:eastAsia="Times New Roman" w:cstheme="minorHAnsi"/>
            <w:color w:val="000000" w:themeColor="text1"/>
            <w:u w:val="single"/>
            <w:bdr w:val="none" w:sz="0" w:space="0" w:color="auto" w:frame="1"/>
          </w:rPr>
          <w:t>http://www.phe.gov/preparedness/support/secauthority/Pages/default.aspx</w:t>
        </w:r>
      </w:hyperlink>
      <w:r w:rsidRPr="003659B2">
        <w:rPr>
          <w:rFonts w:eastAsia="Times New Roman" w:cstheme="minorHAnsi"/>
          <w:color w:val="000000" w:themeColor="text1"/>
        </w:rPr>
        <w:t>. </w:t>
      </w:r>
    </w:p>
    <w:p w14:paraId="78C14184"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28FB4B3B"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Interstate Civil Defense and Disaster Compact</w:t>
      </w:r>
    </w:p>
    <w:p w14:paraId="4B81EE06" w14:textId="77777777"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Reports</w:t>
      </w:r>
    </w:p>
    <w:p w14:paraId="10904E9F"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529542FB" w14:textId="0F216E4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National Center for Interstate Compacts. “Interstate Civil Defense and Disaster Compact.” Available at </w:t>
      </w:r>
      <w:hyperlink r:id="rId46" w:tgtFrame="_blank" w:tooltip="http://apps.csg.org/ncic/Compact.aspx?id=34" w:history="1">
        <w:r w:rsidRPr="003659B2">
          <w:rPr>
            <w:rFonts w:eastAsia="Times New Roman" w:cstheme="minorHAnsi"/>
            <w:color w:val="000000" w:themeColor="text1"/>
            <w:u w:val="single"/>
            <w:bdr w:val="none" w:sz="0" w:space="0" w:color="auto" w:frame="1"/>
          </w:rPr>
          <w:t>http://apps.csg.org/ncic/Compact.aspx?id=34</w:t>
        </w:r>
      </w:hyperlink>
      <w:r w:rsidRPr="003659B2">
        <w:rPr>
          <w:rFonts w:eastAsia="Times New Roman" w:cstheme="minorHAnsi"/>
          <w:color w:val="000000" w:themeColor="text1"/>
        </w:rPr>
        <w:t>. </w:t>
      </w:r>
    </w:p>
    <w:p w14:paraId="4337791D"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422E36E2"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Nurse Licensure Compact</w:t>
      </w:r>
    </w:p>
    <w:p w14:paraId="209B9B15" w14:textId="77777777" w:rsidR="00AE3485" w:rsidRPr="003659B2" w:rsidRDefault="00AE3485" w:rsidP="006A7E0F">
      <w:pPr>
        <w:rPr>
          <w:rFonts w:eastAsia="Times New Roman" w:cstheme="minorHAnsi"/>
          <w:b/>
          <w:bCs/>
          <w:color w:val="000000" w:themeColor="text1"/>
        </w:rPr>
      </w:pPr>
    </w:p>
    <w:p w14:paraId="01FC64C8" w14:textId="0B24DF6A"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Reports</w:t>
      </w:r>
    </w:p>
    <w:p w14:paraId="4AB2F69E"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National Council of State Boards of Nursing. “Nurse Licensure Compact.” Available at </w:t>
      </w:r>
      <w:hyperlink r:id="rId47" w:tgtFrame="_blank" w:tooltip="http://www.ncsbn.org/nlc.htm" w:history="1">
        <w:r w:rsidRPr="003659B2">
          <w:rPr>
            <w:rFonts w:eastAsia="Times New Roman" w:cstheme="minorHAnsi"/>
            <w:color w:val="000000" w:themeColor="text1"/>
            <w:u w:val="single"/>
            <w:bdr w:val="none" w:sz="0" w:space="0" w:color="auto" w:frame="1"/>
          </w:rPr>
          <w:t>http://www.ncsbn.org/nlc.htm</w:t>
        </w:r>
      </w:hyperlink>
      <w:r w:rsidRPr="003659B2">
        <w:rPr>
          <w:rFonts w:eastAsia="Times New Roman" w:cstheme="minorHAnsi"/>
          <w:color w:val="000000" w:themeColor="text1"/>
        </w:rPr>
        <w:t>.</w:t>
      </w:r>
    </w:p>
    <w:p w14:paraId="4EABDA73"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31E85076"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Pandemic and All-Hazards Preparedness Act (PAHPA)</w:t>
      </w:r>
    </w:p>
    <w:p w14:paraId="6FA94BAB" w14:textId="77777777" w:rsidR="00AE3485" w:rsidRPr="003659B2" w:rsidRDefault="00AE3485" w:rsidP="006A7E0F">
      <w:pPr>
        <w:rPr>
          <w:rFonts w:eastAsia="Times New Roman" w:cstheme="minorHAnsi"/>
          <w:b/>
          <w:bCs/>
          <w:color w:val="000000" w:themeColor="text1"/>
        </w:rPr>
      </w:pPr>
    </w:p>
    <w:p w14:paraId="38637AD0" w14:textId="0C99499A"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5B6B3D07"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Pandemic and All-Hazards Preparedness Act of 2006. Pub. L. No. 109-417. (120 STAT. 2831). Available at </w:t>
      </w:r>
      <w:hyperlink r:id="rId48" w:tgtFrame="_blank" w:tooltip="http://www.gpo.gov/fdsys/pkg/PLAW-109publ417/pdf/PLAW-109publ417.pdf" w:history="1">
        <w:r w:rsidRPr="003659B2">
          <w:rPr>
            <w:rFonts w:eastAsia="Times New Roman" w:cstheme="minorHAnsi"/>
            <w:color w:val="000000" w:themeColor="text1"/>
            <w:u w:val="single"/>
            <w:bdr w:val="none" w:sz="0" w:space="0" w:color="auto" w:frame="1"/>
          </w:rPr>
          <w:t>http://www.gpo.gov/fdsys/pkg/PLAW-109publ417/pdf/PLAW-109publ417.pdf</w:t>
        </w:r>
      </w:hyperlink>
      <w:r w:rsidRPr="003659B2">
        <w:rPr>
          <w:rFonts w:eastAsia="Times New Roman" w:cstheme="minorHAnsi"/>
          <w:color w:val="000000" w:themeColor="text1"/>
        </w:rPr>
        <w:t>.</w:t>
      </w:r>
    </w:p>
    <w:p w14:paraId="510126C3"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3C11099D" w14:textId="4CC8DE33"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Codified, in part, in the Public Health Service Act, 42 U.S.C. 201 et seq. Available at </w:t>
      </w:r>
      <w:hyperlink r:id="rId49" w:tgtFrame="_blank" w:tooltip="http://www.gpo.gov/fdsys/pkg/USCODE-2009-title42/pdf/USCODE-2009-title42-chap6A.pdf" w:history="1">
        <w:r w:rsidRPr="003659B2">
          <w:rPr>
            <w:rFonts w:eastAsia="Times New Roman" w:cstheme="minorHAnsi"/>
            <w:color w:val="000000" w:themeColor="text1"/>
            <w:u w:val="single"/>
            <w:bdr w:val="none" w:sz="0" w:space="0" w:color="auto" w:frame="1"/>
          </w:rPr>
          <w:t>http://www.gpo.gov/fdsys/pkg/USCODE-2009-title42/pdf/USCODE-2009-title42-chap6A.pdf</w:t>
        </w:r>
      </w:hyperlink>
      <w:r w:rsidRPr="003659B2">
        <w:rPr>
          <w:rFonts w:eastAsia="Times New Roman" w:cstheme="minorHAnsi"/>
          <w:color w:val="000000" w:themeColor="text1"/>
        </w:rPr>
        <w:t>.</w:t>
      </w:r>
    </w:p>
    <w:p w14:paraId="0882BD2F" w14:textId="77777777" w:rsidR="00AE3485" w:rsidRPr="003659B2" w:rsidRDefault="00AE3485" w:rsidP="006A7E0F">
      <w:pPr>
        <w:rPr>
          <w:rFonts w:eastAsia="Times New Roman" w:cstheme="minorHAnsi"/>
          <w:b/>
          <w:bCs/>
          <w:color w:val="000000" w:themeColor="text1"/>
        </w:rPr>
      </w:pPr>
    </w:p>
    <w:p w14:paraId="74AA9E3B" w14:textId="3438F7AF"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Summaries of Law, Statute and Regulations</w:t>
      </w:r>
    </w:p>
    <w:p w14:paraId="5085213D"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“Pandemic and All Hazards Preparedness Act.” Available at: </w:t>
      </w:r>
      <w:hyperlink r:id="rId50" w:tgtFrame="_blank" w:tooltip="http://www.phe.gov/Preparedness/legal/pahpa/Pages/default.aspx" w:history="1">
        <w:r w:rsidRPr="003659B2">
          <w:rPr>
            <w:rFonts w:eastAsia="Times New Roman" w:cstheme="minorHAnsi"/>
            <w:color w:val="000000" w:themeColor="text1"/>
            <w:u w:val="single"/>
            <w:bdr w:val="none" w:sz="0" w:space="0" w:color="auto" w:frame="1"/>
          </w:rPr>
          <w:t>http://www.phe.gov/Preparedness/legal/pahpa/Pages/default.aspx</w:t>
        </w:r>
      </w:hyperlink>
      <w:r w:rsidRPr="003659B2">
        <w:rPr>
          <w:rFonts w:eastAsia="Times New Roman" w:cstheme="minorHAnsi"/>
          <w:color w:val="000000" w:themeColor="text1"/>
        </w:rPr>
        <w:t>.</w:t>
      </w:r>
    </w:p>
    <w:p w14:paraId="16BFBD40"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1E58F8E7" w14:textId="1AA067ED"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 xml:space="preserve">Lister, SA and </w:t>
      </w:r>
      <w:proofErr w:type="spellStart"/>
      <w:r w:rsidRPr="003659B2">
        <w:rPr>
          <w:rFonts w:eastAsia="Times New Roman" w:cstheme="minorHAnsi"/>
          <w:color w:val="000000" w:themeColor="text1"/>
        </w:rPr>
        <w:t>Gottron</w:t>
      </w:r>
      <w:proofErr w:type="spellEnd"/>
      <w:r w:rsidRPr="003659B2">
        <w:rPr>
          <w:rFonts w:eastAsia="Times New Roman" w:cstheme="minorHAnsi"/>
          <w:color w:val="000000" w:themeColor="text1"/>
        </w:rPr>
        <w:t>, F. Congressional Research Service. The Pandemic and All-Hazards Preparedness Act (P.L. 109-417): Provisions and Changes to Preexisting Law. March 12, 2007. Available at </w:t>
      </w:r>
      <w:hyperlink r:id="rId51" w:tgtFrame="_blank" w:tooltip="http://www.fas.org/programs/bio/resource/documents/CRS%20-%20PAHPA%203-07.pdf" w:history="1">
        <w:r w:rsidRPr="003659B2">
          <w:rPr>
            <w:rFonts w:eastAsia="Times New Roman" w:cstheme="minorHAnsi"/>
            <w:color w:val="000000" w:themeColor="text1"/>
            <w:u w:val="single"/>
            <w:bdr w:val="none" w:sz="0" w:space="0" w:color="auto" w:frame="1"/>
          </w:rPr>
          <w:t>http://www.fas.org/programs/bio/resource/documents/CRS%20-%20PAHPA%203-07.pdf</w:t>
        </w:r>
      </w:hyperlink>
      <w:r w:rsidRPr="003659B2">
        <w:rPr>
          <w:rFonts w:eastAsia="Times New Roman" w:cstheme="minorHAnsi"/>
          <w:color w:val="000000" w:themeColor="text1"/>
        </w:rPr>
        <w:t>.</w:t>
      </w:r>
    </w:p>
    <w:p w14:paraId="31E9FA5E" w14:textId="77777777" w:rsidR="00AE3485" w:rsidRPr="003659B2" w:rsidRDefault="00AE3485" w:rsidP="006A7E0F">
      <w:pPr>
        <w:rPr>
          <w:rFonts w:eastAsia="Times New Roman" w:cstheme="minorHAnsi"/>
          <w:b/>
          <w:bCs/>
          <w:color w:val="000000" w:themeColor="text1"/>
        </w:rPr>
      </w:pPr>
    </w:p>
    <w:p w14:paraId="5651844B" w14:textId="54CC0509"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Offices/Programs/Activities</w:t>
      </w:r>
    </w:p>
    <w:p w14:paraId="104D0AF0"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Assistant Secretary for Preparedness and Response website. Available at </w:t>
      </w:r>
      <w:hyperlink r:id="rId52" w:tgtFrame="_blank" w:tooltip="http://www.phe.gov/preparedness/pages/default.aspx" w:history="1">
        <w:r w:rsidRPr="003659B2">
          <w:rPr>
            <w:rFonts w:eastAsia="Times New Roman" w:cstheme="minorHAnsi"/>
            <w:color w:val="000000" w:themeColor="text1"/>
            <w:u w:val="single"/>
            <w:bdr w:val="none" w:sz="0" w:space="0" w:color="auto" w:frame="1"/>
          </w:rPr>
          <w:t>http://www.phe.gov/preparedness/pages/default.aspx</w:t>
        </w:r>
      </w:hyperlink>
      <w:r w:rsidRPr="003659B2">
        <w:rPr>
          <w:rFonts w:eastAsia="Times New Roman" w:cstheme="minorHAnsi"/>
          <w:color w:val="000000" w:themeColor="text1"/>
        </w:rPr>
        <w:t>.</w:t>
      </w:r>
    </w:p>
    <w:p w14:paraId="68BCAD12" w14:textId="77777777" w:rsidR="00AE3485" w:rsidRPr="003659B2" w:rsidRDefault="00AE3485" w:rsidP="006A7E0F">
      <w:pPr>
        <w:rPr>
          <w:rFonts w:eastAsia="Times New Roman" w:cstheme="minorHAnsi"/>
          <w:b/>
          <w:bCs/>
          <w:color w:val="000000" w:themeColor="text1"/>
        </w:rPr>
      </w:pPr>
    </w:p>
    <w:p w14:paraId="76A95CEB" w14:textId="7836C8A7"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HHS Status Reports on PAHPA Implementation</w:t>
      </w:r>
    </w:p>
    <w:p w14:paraId="5A5EAB5D"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Assistant Secretary for Preparedness and Response. Pandemic and All-Hazards Preparedness Act – Public Law 109-417 – Progress Report. November 2007. Available at </w:t>
      </w:r>
      <w:hyperlink r:id="rId53" w:tgtFrame="_blank" w:tooltip="http://healthyamericans.org/reports/bioterror07/PAHPAProgressReport.pdf" w:history="1">
        <w:r w:rsidRPr="003659B2">
          <w:rPr>
            <w:rFonts w:eastAsia="Times New Roman" w:cstheme="minorHAnsi"/>
            <w:color w:val="000000" w:themeColor="text1"/>
            <w:u w:val="single"/>
            <w:bdr w:val="none" w:sz="0" w:space="0" w:color="auto" w:frame="1"/>
          </w:rPr>
          <w:t>http://healthyamericans.org/reports/bioterror07/PAHPAProgressReport.pdf</w:t>
        </w:r>
      </w:hyperlink>
      <w:r w:rsidRPr="003659B2">
        <w:rPr>
          <w:rFonts w:eastAsia="Times New Roman" w:cstheme="minorHAnsi"/>
          <w:color w:val="000000" w:themeColor="text1"/>
        </w:rPr>
        <w:t>.</w:t>
      </w:r>
    </w:p>
    <w:p w14:paraId="5BDE6F75"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7CE102B2" w14:textId="294875DD"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Assistant Secretary for Preparedness and Response. Pandemic and All-Hazards Preparedness Act – Public Law 109-417 – Progress Report on the Implementation of Provisions Addressing At-Risk Individuals. August 2008. Available at </w:t>
      </w:r>
      <w:hyperlink r:id="rId54" w:tgtFrame="_blank" w:tooltip="http://www.phe.gov/Preparedness/legal/pahpa/Documents/pahpa-at-risk-report0901.pdf" w:history="1">
        <w:r w:rsidRPr="003659B2">
          <w:rPr>
            <w:rFonts w:eastAsia="Times New Roman" w:cstheme="minorHAnsi"/>
            <w:color w:val="000000" w:themeColor="text1"/>
            <w:u w:val="single"/>
            <w:bdr w:val="none" w:sz="0" w:space="0" w:color="auto" w:frame="1"/>
          </w:rPr>
          <w:t>http://www.phe.gov/Preparedness/legal/pahpa/Documents/pahpa-at-risk-report0901.pdf</w:t>
        </w:r>
      </w:hyperlink>
      <w:r w:rsidRPr="003659B2">
        <w:rPr>
          <w:rFonts w:eastAsia="Times New Roman" w:cstheme="minorHAnsi"/>
          <w:color w:val="000000" w:themeColor="text1"/>
        </w:rPr>
        <w:t>.</w:t>
      </w:r>
    </w:p>
    <w:p w14:paraId="2452EB1B"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5F3166CA" w14:textId="7F66C2FA"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Assistant Secretary for Preparedness and Response. Pandemic and All-Hazards Preparedness Act – Public Law 109-417 – Telehealth Report to Congress. January 2009. Available at </w:t>
      </w:r>
      <w:hyperlink r:id="rId55" w:tgtFrame="_blank" w:tooltip="http://www.phe.gov/Preparedness/legal/pahpa/Documents/telehealthrtc-091207.pdf" w:history="1">
        <w:r w:rsidRPr="003659B2">
          <w:rPr>
            <w:rFonts w:eastAsia="Times New Roman" w:cstheme="minorHAnsi"/>
            <w:color w:val="000000" w:themeColor="text1"/>
            <w:u w:val="single"/>
            <w:bdr w:val="none" w:sz="0" w:space="0" w:color="auto" w:frame="1"/>
          </w:rPr>
          <w:t>http://www.phe.gov/Preparedness/legal/pahpa/Documents/telehealthrtc-091207.pdf</w:t>
        </w:r>
      </w:hyperlink>
      <w:r w:rsidRPr="003659B2">
        <w:rPr>
          <w:rFonts w:eastAsia="Times New Roman" w:cstheme="minorHAnsi"/>
          <w:color w:val="000000" w:themeColor="text1"/>
        </w:rPr>
        <w:t>.</w:t>
      </w:r>
    </w:p>
    <w:p w14:paraId="0541449A"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33F18D08"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Public Health Service (PHS) Act, Section 319 - Authorities Related to Public Health Emergencies</w:t>
      </w:r>
      <w:r w:rsidRPr="003659B2">
        <w:rPr>
          <w:rFonts w:eastAsia="Times New Roman" w:cstheme="minorHAnsi"/>
          <w:color w:val="000000" w:themeColor="text1"/>
        </w:rPr>
        <w:t>  </w:t>
      </w:r>
    </w:p>
    <w:p w14:paraId="00A48B3A" w14:textId="77777777" w:rsidR="00AE3485" w:rsidRPr="003659B2" w:rsidRDefault="00AE3485" w:rsidP="006A7E0F">
      <w:pPr>
        <w:rPr>
          <w:rFonts w:eastAsia="Times New Roman" w:cstheme="minorHAnsi"/>
          <w:b/>
          <w:bCs/>
          <w:color w:val="000000" w:themeColor="text1"/>
        </w:rPr>
      </w:pPr>
    </w:p>
    <w:p w14:paraId="54BC3184" w14:textId="1C122F12"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52C464FA"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PHS Act Sec. 319. Codified at 42 U.S.C. § 247d. Available at </w:t>
      </w:r>
      <w:hyperlink r:id="rId56" w:tgtFrame="_blank" w:tooltip="http://www.gpo.gov/fdsys/pkg/USCODE-2009-title42/html/USCODE-2009-title42-chap6A-subchapII.htm" w:history="1">
        <w:r w:rsidRPr="003659B2">
          <w:rPr>
            <w:rFonts w:eastAsia="Times New Roman" w:cstheme="minorHAnsi"/>
            <w:color w:val="000000" w:themeColor="text1"/>
            <w:u w:val="single"/>
            <w:bdr w:val="none" w:sz="0" w:space="0" w:color="auto" w:frame="1"/>
          </w:rPr>
          <w:t>http://www.gpo.gov/fdsys/pkg/USCODE-2009-title42/html/USCODE-2009-title42-chap6A-subchapII.htm</w:t>
        </w:r>
      </w:hyperlink>
      <w:r w:rsidRPr="003659B2">
        <w:rPr>
          <w:rFonts w:eastAsia="Times New Roman" w:cstheme="minorHAnsi"/>
          <w:color w:val="000000" w:themeColor="text1"/>
        </w:rPr>
        <w:t>.</w:t>
      </w:r>
    </w:p>
    <w:p w14:paraId="5362A45C"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0A483996"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Public Readiness and Emergency Preparedness Act (PREP Act)</w:t>
      </w:r>
    </w:p>
    <w:p w14:paraId="4F220872" w14:textId="77777777" w:rsidR="00AE3485" w:rsidRPr="003659B2" w:rsidRDefault="00AE3485" w:rsidP="006A7E0F">
      <w:pPr>
        <w:rPr>
          <w:rFonts w:eastAsia="Times New Roman" w:cstheme="minorHAnsi"/>
          <w:b/>
          <w:bCs/>
          <w:color w:val="000000" w:themeColor="text1"/>
        </w:rPr>
      </w:pPr>
    </w:p>
    <w:p w14:paraId="0FD5F301" w14:textId="437DE0B3"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1DD83A18"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Public Readiness and Emergency Preparedness Act of 2005. Pub. L. No. 109-417 (120 STAT. 2831). Available at </w:t>
      </w:r>
      <w:hyperlink r:id="rId57" w:tgtFrame="_blank" w:tooltip="http://www.gpo.gov/fdsys/pkg/PLAW-109publ417/pdf/PLAW-109publ417.pdf" w:history="1">
        <w:r w:rsidRPr="003659B2">
          <w:rPr>
            <w:rFonts w:eastAsia="Times New Roman" w:cstheme="minorHAnsi"/>
            <w:color w:val="000000" w:themeColor="text1"/>
            <w:u w:val="single"/>
            <w:bdr w:val="none" w:sz="0" w:space="0" w:color="auto" w:frame="1"/>
          </w:rPr>
          <w:t>http://www.gpo.gov/fdsys/pkg/PLAW-109publ417/pdf/PLAW-109publ417.pdf</w:t>
        </w:r>
      </w:hyperlink>
      <w:r w:rsidRPr="003659B2">
        <w:rPr>
          <w:rFonts w:eastAsia="Times New Roman" w:cstheme="minorHAnsi"/>
          <w:color w:val="000000" w:themeColor="text1"/>
        </w:rPr>
        <w:t>.</w:t>
      </w:r>
    </w:p>
    <w:p w14:paraId="222FF1D8"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0B395E33" w14:textId="67AAE56A"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Codified in the PHS Act at 42 U.S.C. §§ 247d-6d, 247d-6e. Available at </w:t>
      </w:r>
      <w:hyperlink r:id="rId58" w:tgtFrame="_blank" w:tooltip="http://www.gpo.gov/fdsys/pkg/USCODE-2009-title42/html/USCODE-2009-title42-chap6A-subchapII.htm" w:history="1">
        <w:r w:rsidRPr="003659B2">
          <w:rPr>
            <w:rFonts w:eastAsia="Times New Roman" w:cstheme="minorHAnsi"/>
            <w:color w:val="000000" w:themeColor="text1"/>
            <w:u w:val="single"/>
            <w:bdr w:val="none" w:sz="0" w:space="0" w:color="auto" w:frame="1"/>
          </w:rPr>
          <w:t>http://www.gpo.gov/fdsys/pkg/USCODE-2009-title42/html/USCODE-2009-title42-chap6A-subchapII.htm</w:t>
        </w:r>
      </w:hyperlink>
      <w:r w:rsidRPr="003659B2">
        <w:rPr>
          <w:rFonts w:eastAsia="Times New Roman" w:cstheme="minorHAnsi"/>
          <w:color w:val="000000" w:themeColor="text1"/>
        </w:rPr>
        <w:t>.</w:t>
      </w:r>
    </w:p>
    <w:p w14:paraId="3A986E31" w14:textId="77777777" w:rsidR="00AE3485" w:rsidRPr="003659B2" w:rsidRDefault="00AE3485" w:rsidP="006A7E0F">
      <w:pPr>
        <w:rPr>
          <w:rFonts w:eastAsia="Times New Roman" w:cstheme="minorHAnsi"/>
          <w:b/>
          <w:bCs/>
          <w:color w:val="000000" w:themeColor="text1"/>
        </w:rPr>
      </w:pPr>
    </w:p>
    <w:p w14:paraId="32DF75D6" w14:textId="245DB93F"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Offices/Programs/Activities</w:t>
      </w:r>
    </w:p>
    <w:p w14:paraId="41B86C22"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“Public Readiness and Emergency Preparedness Act.” Available at </w:t>
      </w:r>
      <w:hyperlink r:id="rId59" w:tgtFrame="_blank" w:tooltip="http://www.phe.gov/Preparedness/legal/prepact/Pages/default.aspx" w:history="1">
        <w:r w:rsidRPr="003659B2">
          <w:rPr>
            <w:rFonts w:eastAsia="Times New Roman" w:cstheme="minorHAnsi"/>
            <w:color w:val="000000" w:themeColor="text1"/>
            <w:u w:val="single"/>
            <w:bdr w:val="none" w:sz="0" w:space="0" w:color="auto" w:frame="1"/>
          </w:rPr>
          <w:t>http://www.phe.gov/Preparedness/legal/prepact/Pages/default.aspx</w:t>
        </w:r>
      </w:hyperlink>
      <w:r w:rsidRPr="003659B2">
        <w:rPr>
          <w:rFonts w:eastAsia="Times New Roman" w:cstheme="minorHAnsi"/>
          <w:color w:val="000000" w:themeColor="text1"/>
        </w:rPr>
        <w:t>.</w:t>
      </w:r>
    </w:p>
    <w:p w14:paraId="0F465D80"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5B192293" w14:textId="04C83282"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“Public Readiness and Emergency Preparedness Act: Questions and Answers.” Available at </w:t>
      </w:r>
      <w:hyperlink r:id="rId60" w:tgtFrame="_blank" w:tooltip="http://www.phe.gov/Preparedness/legal/prepact/Pages/prepqa.aspx" w:history="1">
        <w:r w:rsidRPr="003659B2">
          <w:rPr>
            <w:rFonts w:eastAsia="Times New Roman" w:cstheme="minorHAnsi"/>
            <w:color w:val="000000" w:themeColor="text1"/>
            <w:u w:val="single"/>
            <w:bdr w:val="none" w:sz="0" w:space="0" w:color="auto" w:frame="1"/>
          </w:rPr>
          <w:t>http://www.phe.gov/Preparedness/legal/prepact/Pages/prepqa.aspx</w:t>
        </w:r>
      </w:hyperlink>
      <w:r w:rsidRPr="003659B2">
        <w:rPr>
          <w:rFonts w:eastAsia="Times New Roman" w:cstheme="minorHAnsi"/>
          <w:color w:val="000000" w:themeColor="text1"/>
        </w:rPr>
        <w:t>.</w:t>
      </w:r>
    </w:p>
    <w:p w14:paraId="07738F35" w14:textId="77777777" w:rsidR="00AE3485" w:rsidRPr="003659B2" w:rsidRDefault="00AE3485" w:rsidP="006A7E0F">
      <w:pPr>
        <w:rPr>
          <w:rFonts w:eastAsia="Times New Roman" w:cstheme="minorHAnsi"/>
          <w:b/>
          <w:bCs/>
          <w:color w:val="000000" w:themeColor="text1"/>
        </w:rPr>
      </w:pPr>
    </w:p>
    <w:p w14:paraId="6E505384" w14:textId="197DBACA"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Public Readiness and Emergency Preparedness Act (PREP) Act Declarations</w:t>
      </w:r>
    </w:p>
    <w:p w14:paraId="1AA0E14C"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i/>
          <w:iCs/>
          <w:color w:val="000000" w:themeColor="text1"/>
          <w:bdr w:val="none" w:sz="0" w:space="0" w:color="auto" w:frame="1"/>
        </w:rPr>
        <w:t>Current and Expired PREP Act Declarations:</w:t>
      </w:r>
    </w:p>
    <w:p w14:paraId="28EFDB48" w14:textId="77777777" w:rsidR="001B3DC3" w:rsidRPr="003659B2" w:rsidRDefault="003659B2" w:rsidP="001B3DC3">
      <w:pPr>
        <w:shd w:val="clear" w:color="auto" w:fill="FFFFFF"/>
        <w:spacing w:line="240" w:lineRule="atLeast"/>
        <w:textAlignment w:val="baseline"/>
        <w:rPr>
          <w:rFonts w:eastAsia="Times New Roman" w:cstheme="minorHAnsi"/>
          <w:color w:val="000000" w:themeColor="text1"/>
        </w:rPr>
      </w:pPr>
      <w:hyperlink r:id="rId61" w:tgtFrame="_blank" w:tooltip="http://www.phe.gov/Preparedness/legal/prepact/Pages/default.aspx" w:history="1">
        <w:r w:rsidR="001B3DC3" w:rsidRPr="003659B2">
          <w:rPr>
            <w:rFonts w:eastAsia="Times New Roman" w:cstheme="minorHAnsi"/>
            <w:color w:val="000000" w:themeColor="text1"/>
            <w:u w:val="single"/>
            <w:bdr w:val="none" w:sz="0" w:space="0" w:color="auto" w:frame="1"/>
          </w:rPr>
          <w:t>http://www.phe.gov/Preparedness/legal/prepact/Pages/default.aspx</w:t>
        </w:r>
      </w:hyperlink>
      <w:r w:rsidR="001B3DC3" w:rsidRPr="003659B2">
        <w:rPr>
          <w:rFonts w:eastAsia="Times New Roman" w:cstheme="minorHAnsi"/>
          <w:color w:val="000000" w:themeColor="text1"/>
        </w:rPr>
        <w:t>.</w:t>
      </w:r>
    </w:p>
    <w:p w14:paraId="213A30E5" w14:textId="77777777" w:rsidR="00AE3485" w:rsidRPr="003659B2" w:rsidRDefault="00AE3485" w:rsidP="001B3DC3">
      <w:pPr>
        <w:shd w:val="clear" w:color="auto" w:fill="FFFFFF"/>
        <w:spacing w:line="240" w:lineRule="atLeast"/>
        <w:textAlignment w:val="baseline"/>
        <w:rPr>
          <w:rFonts w:eastAsia="Times New Roman" w:cstheme="minorHAnsi"/>
          <w:i/>
          <w:iCs/>
          <w:color w:val="000000" w:themeColor="text1"/>
          <w:bdr w:val="none" w:sz="0" w:space="0" w:color="auto" w:frame="1"/>
        </w:rPr>
      </w:pPr>
    </w:p>
    <w:p w14:paraId="14BC1540" w14:textId="3046A524"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i/>
          <w:iCs/>
          <w:color w:val="000000" w:themeColor="text1"/>
          <w:bdr w:val="none" w:sz="0" w:space="0" w:color="auto" w:frame="1"/>
        </w:rPr>
        <w:t>Current Declarations</w:t>
      </w:r>
    </w:p>
    <w:p w14:paraId="0E8805A7"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Pandemic Influenza Vaccine (to add additional provisions). March 1, 2010. PREP Act declaration. Available at </w:t>
      </w:r>
      <w:hyperlink r:id="rId62" w:tgtFrame="_blank" w:tooltip="http://www.gpo.gov/fdsys/pkg/FR-2010-03-05/html/2010-4644.htm" w:history="1">
        <w:r w:rsidRPr="003659B2">
          <w:rPr>
            <w:rFonts w:eastAsia="Times New Roman" w:cstheme="minorHAnsi"/>
            <w:color w:val="000000" w:themeColor="text1"/>
            <w:u w:val="single"/>
            <w:bdr w:val="none" w:sz="0" w:space="0" w:color="auto" w:frame="1"/>
          </w:rPr>
          <w:t>http://www.gpo.gov/fdsys/pkg/FR-2010-03-05/html/2010-4644.htm</w:t>
        </w:r>
      </w:hyperlink>
      <w:r w:rsidRPr="003659B2">
        <w:rPr>
          <w:rFonts w:eastAsia="Times New Roman" w:cstheme="minorHAnsi"/>
          <w:color w:val="000000" w:themeColor="text1"/>
        </w:rPr>
        <w:t>.</w:t>
      </w:r>
    </w:p>
    <w:p w14:paraId="134DA380"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i/>
          <w:iCs/>
          <w:color w:val="000000" w:themeColor="text1"/>
          <w:bdr w:val="none" w:sz="0" w:space="0" w:color="auto" w:frame="1"/>
        </w:rPr>
        <w:t>Original Declaration and Past Amendments:</w:t>
      </w:r>
    </w:p>
    <w:p w14:paraId="24861216" w14:textId="77777777" w:rsidR="001B3DC3" w:rsidRPr="003659B2" w:rsidRDefault="001B3DC3" w:rsidP="00AE3485">
      <w:pPr>
        <w:pStyle w:val="ListParagraph"/>
        <w:numPr>
          <w:ilvl w:val="0"/>
          <w:numId w:val="2"/>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H5N1 Pandemic Influenza Vaccine (to add H7 and H9). Nov. 21, 2007. PREP Act declaration. Available at </w:t>
      </w:r>
      <w:hyperlink r:id="rId63" w:tgtFrame="_blank" w:tooltip="http://www.gpo.gov/fdsys/pkg/FR-2007-11-30/html/07-5884.htm" w:history="1">
        <w:r w:rsidRPr="003659B2">
          <w:rPr>
            <w:rFonts w:eastAsia="Times New Roman" w:cstheme="minorHAnsi"/>
            <w:color w:val="000000" w:themeColor="text1"/>
            <w:u w:val="single"/>
            <w:bdr w:val="none" w:sz="0" w:space="0" w:color="auto" w:frame="1"/>
          </w:rPr>
          <w:t>http://www.gpo.gov/fdsys/pkg/FR-2007-11-30/html/07-5884.htm</w:t>
        </w:r>
      </w:hyperlink>
      <w:r w:rsidRPr="003659B2">
        <w:rPr>
          <w:rFonts w:eastAsia="Times New Roman" w:cstheme="minorHAnsi"/>
          <w:color w:val="000000" w:themeColor="text1"/>
        </w:rPr>
        <w:t>.</w:t>
      </w:r>
    </w:p>
    <w:p w14:paraId="46708C64" w14:textId="77777777" w:rsidR="001B3DC3" w:rsidRPr="003659B2" w:rsidRDefault="001B3DC3" w:rsidP="00AE3485">
      <w:pPr>
        <w:pStyle w:val="ListParagraph"/>
        <w:numPr>
          <w:ilvl w:val="0"/>
          <w:numId w:val="2"/>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Pandemic Influenza Vaccine (to add H2, H6, H7, H9). Oct. 17, 2008. PREP Act declaration. Available at </w:t>
      </w:r>
      <w:hyperlink r:id="rId64" w:tgtFrame="_blank" w:tooltip="http://www.gpo.gov/fdsys/pkg/FR-2007-11-30/html/07-5884.htm" w:history="1">
        <w:r w:rsidRPr="003659B2">
          <w:rPr>
            <w:rFonts w:eastAsia="Times New Roman" w:cstheme="minorHAnsi"/>
            <w:color w:val="000000" w:themeColor="text1"/>
            <w:u w:val="single"/>
            <w:bdr w:val="none" w:sz="0" w:space="0" w:color="auto" w:frame="1"/>
          </w:rPr>
          <w:t>http://www.gpo.gov/fdsys/pkg/FR-2007-11-30/html/07-5884.htm</w:t>
        </w:r>
      </w:hyperlink>
      <w:r w:rsidRPr="003659B2">
        <w:rPr>
          <w:rFonts w:eastAsia="Times New Roman" w:cstheme="minorHAnsi"/>
          <w:color w:val="000000" w:themeColor="text1"/>
        </w:rPr>
        <w:t>.</w:t>
      </w:r>
    </w:p>
    <w:p w14:paraId="66C6AD38" w14:textId="77777777" w:rsidR="001B3DC3" w:rsidRPr="003659B2" w:rsidRDefault="001B3DC3" w:rsidP="00AE3485">
      <w:pPr>
        <w:pStyle w:val="ListParagraph"/>
        <w:numPr>
          <w:ilvl w:val="0"/>
          <w:numId w:val="2"/>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H5N1 Pandemic Influenza Vaccine (to add H1N1). June 15, 2009. PREP Act declaration. Available at </w:t>
      </w:r>
      <w:hyperlink r:id="rId65" w:tgtFrame="_blank" w:tooltip="http://www.gpo.gov/fdsys/pkg/FR-2007-11-30/html/07-5884.htm" w:history="1">
        <w:r w:rsidRPr="003659B2">
          <w:rPr>
            <w:rFonts w:eastAsia="Times New Roman" w:cstheme="minorHAnsi"/>
            <w:color w:val="000000" w:themeColor="text1"/>
            <w:u w:val="single"/>
            <w:bdr w:val="none" w:sz="0" w:space="0" w:color="auto" w:frame="1"/>
          </w:rPr>
          <w:t>http://www.gpo.gov/fdsys/pkg/FR-2007-11-30/html/07-5884.htm</w:t>
        </w:r>
      </w:hyperlink>
      <w:r w:rsidRPr="003659B2">
        <w:rPr>
          <w:rFonts w:eastAsia="Times New Roman" w:cstheme="minorHAnsi"/>
          <w:color w:val="000000" w:themeColor="text1"/>
        </w:rPr>
        <w:t>.</w:t>
      </w:r>
    </w:p>
    <w:p w14:paraId="6EF035D3" w14:textId="77777777" w:rsidR="001B3DC3" w:rsidRPr="003659B2" w:rsidRDefault="001B3DC3" w:rsidP="00AE3485">
      <w:pPr>
        <w:pStyle w:val="ListParagraph"/>
        <w:numPr>
          <w:ilvl w:val="0"/>
          <w:numId w:val="2"/>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H5N1 Pandemic Influenza Vaccine (to add additional provisions). Sept. 28, 2009. PREP Act declaration. Available at </w:t>
      </w:r>
      <w:hyperlink r:id="rId66" w:tgtFrame="_blank" w:tooltip="http://www.gpo.gov/fdsys/pkg/FR-2009-10-05/html/E9-23844.htm" w:history="1">
        <w:r w:rsidRPr="003659B2">
          <w:rPr>
            <w:rFonts w:eastAsia="Times New Roman" w:cstheme="minorHAnsi"/>
            <w:color w:val="000000" w:themeColor="text1"/>
            <w:u w:val="single"/>
            <w:bdr w:val="none" w:sz="0" w:space="0" w:color="auto" w:frame="1"/>
          </w:rPr>
          <w:t>http://www.gpo.gov/fdsys/pkg/FR-2009-10-05/html/E9-23844.htm</w:t>
        </w:r>
      </w:hyperlink>
      <w:r w:rsidRPr="003659B2">
        <w:rPr>
          <w:rFonts w:eastAsia="Times New Roman" w:cstheme="minorHAnsi"/>
          <w:color w:val="000000" w:themeColor="text1"/>
        </w:rPr>
        <w:t>.</w:t>
      </w:r>
    </w:p>
    <w:p w14:paraId="104DE2DB" w14:textId="77777777" w:rsidR="001B3DC3" w:rsidRPr="003659B2" w:rsidRDefault="001B3DC3" w:rsidP="00AE3485">
      <w:pPr>
        <w:pStyle w:val="ListParagraph"/>
        <w:numPr>
          <w:ilvl w:val="0"/>
          <w:numId w:val="2"/>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lastRenderedPageBreak/>
        <w:t>H5N1 Pandemic Influenza Vaccine. Jan. 26, 2007. PREP Act declaration. Available at </w:t>
      </w:r>
      <w:hyperlink r:id="rId67" w:tgtFrame="_blank" w:tooltip="http://www.gpo.gov/fdsys/pkg/FR-2007-02-01/html/E7-1635.htm" w:history="1">
        <w:r w:rsidRPr="003659B2">
          <w:rPr>
            <w:rFonts w:eastAsia="Times New Roman" w:cstheme="minorHAnsi"/>
            <w:color w:val="000000" w:themeColor="text1"/>
            <w:u w:val="single"/>
            <w:bdr w:val="none" w:sz="0" w:space="0" w:color="auto" w:frame="1"/>
          </w:rPr>
          <w:t>http://www.gpo.gov/fdsys/pkg/FR-2007-02-01/html/E7-1635.htm</w:t>
        </w:r>
      </w:hyperlink>
      <w:r w:rsidRPr="003659B2">
        <w:rPr>
          <w:rFonts w:eastAsia="Times New Roman" w:cstheme="minorHAnsi"/>
          <w:color w:val="000000" w:themeColor="text1"/>
        </w:rPr>
        <w:t>.</w:t>
      </w:r>
    </w:p>
    <w:p w14:paraId="4F4DC6C6"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1704A123" w14:textId="15AAAA23"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Anthrax Countermeasures. Oct. 1, 2008. PREP Act declaration. Available at </w:t>
      </w:r>
      <w:hyperlink r:id="rId68" w:tgtFrame="_blank" w:tooltip="http://www.gpo.gov/fdsys/pkg/FR-2008-10-06/html/E8-23547.htm" w:history="1">
        <w:r w:rsidRPr="003659B2">
          <w:rPr>
            <w:rFonts w:eastAsia="Times New Roman" w:cstheme="minorHAnsi"/>
            <w:color w:val="000000" w:themeColor="text1"/>
            <w:u w:val="single"/>
            <w:bdr w:val="none" w:sz="0" w:space="0" w:color="auto" w:frame="1"/>
          </w:rPr>
          <w:t>http://www.gpo.gov/fdsys/pkg/FR-2008-10-06/html/E8-23547.htm</w:t>
        </w:r>
      </w:hyperlink>
      <w:r w:rsidRPr="003659B2">
        <w:rPr>
          <w:rFonts w:eastAsia="Times New Roman" w:cstheme="minorHAnsi"/>
          <w:color w:val="000000" w:themeColor="text1"/>
        </w:rPr>
        <w:t>. </w:t>
      </w:r>
    </w:p>
    <w:p w14:paraId="35174187"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27A66A52" w14:textId="75CF8466"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Botulism Countermeasures. Oct. 17, 2008. PREP Act declaration. Available at </w:t>
      </w:r>
      <w:hyperlink r:id="rId69" w:tgtFrame="_blank" w:tooltip="http://www.gpo.gov/fdsys/pkg/FR-2008-10-17/html/E8-24734.htm" w:history="1">
        <w:r w:rsidRPr="003659B2">
          <w:rPr>
            <w:rFonts w:eastAsia="Times New Roman" w:cstheme="minorHAnsi"/>
            <w:color w:val="000000" w:themeColor="text1"/>
            <w:u w:val="single"/>
            <w:bdr w:val="none" w:sz="0" w:space="0" w:color="auto" w:frame="1"/>
          </w:rPr>
          <w:t>http://www.gpo.gov/fdsys/pkg/FR-2008-10-17/html/E8-24734.htm</w:t>
        </w:r>
      </w:hyperlink>
      <w:r w:rsidRPr="003659B2">
        <w:rPr>
          <w:rFonts w:eastAsia="Times New Roman" w:cstheme="minorHAnsi"/>
          <w:color w:val="000000" w:themeColor="text1"/>
        </w:rPr>
        <w:t>.</w:t>
      </w:r>
    </w:p>
    <w:p w14:paraId="3938F376"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3649A4E1" w14:textId="5839B74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Pandemic Antiviral Countermeasures. Oct. 17, 2008. PREP Act declaration. Available at </w:t>
      </w:r>
      <w:hyperlink r:id="rId70" w:tgtFrame="_blank" w:tooltip="http://www.gpo.gov/fdsys/pkg/FR-2008-10-17/html/E8-24733.htm" w:history="1">
        <w:r w:rsidRPr="003659B2">
          <w:rPr>
            <w:rFonts w:eastAsia="Times New Roman" w:cstheme="minorHAnsi"/>
            <w:color w:val="000000" w:themeColor="text1"/>
            <w:u w:val="single"/>
            <w:bdr w:val="none" w:sz="0" w:space="0" w:color="auto" w:frame="1"/>
          </w:rPr>
          <w:t>http://www.gpo.gov/fdsys/pkg/FR-2008-10-17/html/E8-24733.htm</w:t>
        </w:r>
      </w:hyperlink>
      <w:r w:rsidRPr="003659B2">
        <w:rPr>
          <w:rFonts w:eastAsia="Times New Roman" w:cstheme="minorHAnsi"/>
          <w:color w:val="000000" w:themeColor="text1"/>
        </w:rPr>
        <w:t>.</w:t>
      </w:r>
    </w:p>
    <w:p w14:paraId="4502D39D"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42472474" w14:textId="58E0D972"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Pandemic Antiviral Countermeasures (to add H1N1). April 26, 2009. PREP Act declaration. Available at  </w:t>
      </w:r>
      <w:hyperlink r:id="rId71" w:tgtFrame="_blank" w:tooltip="http://www.gpo.gov/fdsys/pkg/FR-2009-06-19/html/E9-14412.htm" w:history="1">
        <w:r w:rsidRPr="003659B2">
          <w:rPr>
            <w:rFonts w:eastAsia="Times New Roman" w:cstheme="minorHAnsi"/>
            <w:color w:val="000000" w:themeColor="text1"/>
            <w:u w:val="single"/>
            <w:bdr w:val="none" w:sz="0" w:space="0" w:color="auto" w:frame="1"/>
          </w:rPr>
          <w:t>http://www.gpo.gov/fdsys/pkg/FR-2009-06-19/html/E9-14412.htm</w:t>
        </w:r>
      </w:hyperlink>
      <w:r w:rsidRPr="003659B2">
        <w:rPr>
          <w:rFonts w:eastAsia="Times New Roman" w:cstheme="minorHAnsi"/>
          <w:color w:val="000000" w:themeColor="text1"/>
        </w:rPr>
        <w:t>.</w:t>
      </w:r>
    </w:p>
    <w:p w14:paraId="0FC66C80"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3E4E5261" w14:textId="187D08C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Smallpox Countermeasures. Oct. 17, 2008. PREP Act declaration. Available at </w:t>
      </w:r>
      <w:hyperlink r:id="rId72" w:tgtFrame="_blank" w:tooltip="http://www.gpo.gov/fdsys/pkg/FR-2008-10-17/html/E8-24737.htm" w:history="1">
        <w:r w:rsidRPr="003659B2">
          <w:rPr>
            <w:rFonts w:eastAsia="Times New Roman" w:cstheme="minorHAnsi"/>
            <w:color w:val="000000" w:themeColor="text1"/>
            <w:u w:val="single"/>
            <w:bdr w:val="none" w:sz="0" w:space="0" w:color="auto" w:frame="1"/>
          </w:rPr>
          <w:t>http://www.gpo.gov/fdsys/pkg/FR-2008-10-17/html/E8-24737.htm</w:t>
        </w:r>
      </w:hyperlink>
      <w:r w:rsidRPr="003659B2">
        <w:rPr>
          <w:rFonts w:eastAsia="Times New Roman" w:cstheme="minorHAnsi"/>
          <w:color w:val="000000" w:themeColor="text1"/>
        </w:rPr>
        <w:t>.</w:t>
      </w:r>
    </w:p>
    <w:p w14:paraId="23F92569"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5DBB1DB7" w14:textId="4A3D1270"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Acute Radiation Syndrome Countermeasures. Oct. 17, 2008. PREP Act declaration. Available at </w:t>
      </w:r>
      <w:hyperlink r:id="rId73" w:tgtFrame="_blank" w:tooltip="http://www.gpo.gov/fdsys/pkg/FR-2008-10-17/html/E8-24737.htm" w:history="1">
        <w:r w:rsidRPr="003659B2">
          <w:rPr>
            <w:rFonts w:eastAsia="Times New Roman" w:cstheme="minorHAnsi"/>
            <w:color w:val="000000" w:themeColor="text1"/>
            <w:u w:val="single"/>
            <w:bdr w:val="none" w:sz="0" w:space="0" w:color="auto" w:frame="1"/>
          </w:rPr>
          <w:t>http://www.gpo.gov/fdsys/pkg/FR-2008-10-17/html/E8-24737.htm</w:t>
        </w:r>
      </w:hyperlink>
      <w:r w:rsidRPr="003659B2">
        <w:rPr>
          <w:rFonts w:eastAsia="Times New Roman" w:cstheme="minorHAnsi"/>
          <w:color w:val="000000" w:themeColor="text1"/>
        </w:rPr>
        <w:t>.</w:t>
      </w:r>
    </w:p>
    <w:p w14:paraId="465C0DEF"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6E6FE472" w14:textId="02C7CEFA"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Pandemic Influenza Diagnostics, Personal Respiratory, Protection Devices and Respiratory Support Devices. Dec. 22, 2008. PREP Act declaration. Available at </w:t>
      </w:r>
      <w:hyperlink r:id="rId74" w:tgtFrame="_blank" w:tooltip="http://www.gpo.gov/fdsys/pkg/FR-2008-12-22/html/E8-30510.htm" w:history="1">
        <w:r w:rsidRPr="003659B2">
          <w:rPr>
            <w:rFonts w:eastAsia="Times New Roman" w:cstheme="minorHAnsi"/>
            <w:color w:val="000000" w:themeColor="text1"/>
            <w:u w:val="single"/>
            <w:bdr w:val="none" w:sz="0" w:space="0" w:color="auto" w:frame="1"/>
          </w:rPr>
          <w:t>http://www.gpo.gov/fdsys/pkg/FR-2008-12-22/html/E8-30510.htm</w:t>
        </w:r>
      </w:hyperlink>
      <w:r w:rsidRPr="003659B2">
        <w:rPr>
          <w:rFonts w:eastAsia="Times New Roman" w:cstheme="minorHAnsi"/>
          <w:color w:val="000000" w:themeColor="text1"/>
        </w:rPr>
        <w:t>.</w:t>
      </w:r>
    </w:p>
    <w:p w14:paraId="79EFE241" w14:textId="77777777" w:rsidR="00AE3485" w:rsidRPr="003659B2" w:rsidRDefault="00AE3485" w:rsidP="001B3DC3">
      <w:pPr>
        <w:shd w:val="clear" w:color="auto" w:fill="FFFFFF"/>
        <w:spacing w:line="240" w:lineRule="atLeast"/>
        <w:textAlignment w:val="baseline"/>
        <w:rPr>
          <w:rFonts w:eastAsia="Times New Roman" w:cstheme="minorHAnsi"/>
          <w:i/>
          <w:iCs/>
          <w:color w:val="000000" w:themeColor="text1"/>
          <w:bdr w:val="none" w:sz="0" w:space="0" w:color="auto" w:frame="1"/>
        </w:rPr>
      </w:pPr>
    </w:p>
    <w:p w14:paraId="559BE9FD" w14:textId="281CF501"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i/>
          <w:iCs/>
          <w:color w:val="000000" w:themeColor="text1"/>
          <w:bdr w:val="none" w:sz="0" w:space="0" w:color="auto" w:frame="1"/>
        </w:rPr>
        <w:t>Expired Declarations</w:t>
      </w:r>
    </w:p>
    <w:p w14:paraId="596C836C"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Influenza Antiviral Peramivir. Sept. 28, 2009. PREP Act declaration. Available at </w:t>
      </w:r>
      <w:hyperlink r:id="rId75" w:tgtFrame="_blank" w:tooltip="http://www.gpo.gov/fdsys/pkg/FR-2009-10-02/html/E9-23761.htm" w:history="1">
        <w:r w:rsidRPr="003659B2">
          <w:rPr>
            <w:rFonts w:eastAsia="Times New Roman" w:cstheme="minorHAnsi"/>
            <w:color w:val="000000" w:themeColor="text1"/>
            <w:u w:val="single"/>
            <w:bdr w:val="none" w:sz="0" w:space="0" w:color="auto" w:frame="1"/>
          </w:rPr>
          <w:t>http://www.gpo.gov/fdsys/pkg/FR-2009-10-02/html/E9-23761.htm</w:t>
        </w:r>
      </w:hyperlink>
      <w:r w:rsidRPr="003659B2">
        <w:rPr>
          <w:rFonts w:eastAsia="Times New Roman" w:cstheme="minorHAnsi"/>
          <w:color w:val="000000" w:themeColor="text1"/>
        </w:rPr>
        <w:t>. Expired June 1, 2010.</w:t>
      </w:r>
    </w:p>
    <w:p w14:paraId="32FAB162"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5673CCB3"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Uniform Emergency Volunteer Health Practitioners Act (UEVHPA)</w:t>
      </w:r>
    </w:p>
    <w:p w14:paraId="1B0C43A7" w14:textId="77777777" w:rsidR="00AE3485" w:rsidRPr="003659B2" w:rsidRDefault="00AE3485" w:rsidP="006A7E0F">
      <w:pPr>
        <w:rPr>
          <w:rFonts w:eastAsia="Times New Roman" w:cstheme="minorHAnsi"/>
          <w:b/>
          <w:bCs/>
          <w:color w:val="000000" w:themeColor="text1"/>
        </w:rPr>
      </w:pPr>
    </w:p>
    <w:p w14:paraId="3380CF89" w14:textId="548F5DBF"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6FA692CF"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Uniform Law Commission. “Emergency Volunteer Health Practitioners Act.” Available at </w:t>
      </w:r>
      <w:hyperlink r:id="rId76" w:tgtFrame="_blank" w:tooltip="http://www.uniformlaws.org/Act.aspx?title=Emergency%20Volunteer%20Health%20Practitioners" w:history="1">
        <w:r w:rsidRPr="003659B2">
          <w:rPr>
            <w:rFonts w:eastAsia="Times New Roman" w:cstheme="minorHAnsi"/>
            <w:color w:val="000000" w:themeColor="text1"/>
            <w:u w:val="single"/>
            <w:bdr w:val="none" w:sz="0" w:space="0" w:color="auto" w:frame="1"/>
          </w:rPr>
          <w:t>http://www.uniformlaws.org/Act.aspx?title=Emergency%20Volunteer%20Health%20Practitioners</w:t>
        </w:r>
      </w:hyperlink>
      <w:r w:rsidRPr="003659B2">
        <w:rPr>
          <w:rFonts w:eastAsia="Times New Roman" w:cstheme="minorHAnsi"/>
          <w:color w:val="000000" w:themeColor="text1"/>
        </w:rPr>
        <w:t>. </w:t>
      </w:r>
    </w:p>
    <w:p w14:paraId="645AF972"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11207A23"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Volunteer Liability</w:t>
      </w:r>
    </w:p>
    <w:p w14:paraId="59D93A56" w14:textId="77777777" w:rsidR="00AE3485" w:rsidRPr="003659B2" w:rsidRDefault="00AE3485" w:rsidP="006A7E0F">
      <w:pPr>
        <w:rPr>
          <w:rFonts w:eastAsia="Times New Roman" w:cstheme="minorHAnsi"/>
          <w:b/>
          <w:bCs/>
          <w:color w:val="000000" w:themeColor="text1"/>
        </w:rPr>
      </w:pPr>
    </w:p>
    <w:p w14:paraId="25FA3D86" w14:textId="408C1A49"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Guidance Documents</w:t>
      </w:r>
    </w:p>
    <w:p w14:paraId="0C1708FC"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Centers for Law &amp; the Public’s Health. Legal and Regulatory Issues Concerning Volunteer Health Professionals in Emergencies: Advanced Tool Kit. April 2007. Available at </w:t>
      </w:r>
      <w:hyperlink r:id="rId77" w:tooltip="http://www.publichealthlaw.net/Research/PDF/ESAR%20VHP%20Toolkit.pdf" w:history="1">
        <w:r w:rsidRPr="003659B2">
          <w:rPr>
            <w:rFonts w:eastAsia="Times New Roman" w:cstheme="minorHAnsi"/>
            <w:color w:val="000000" w:themeColor="text1"/>
            <w:u w:val="single"/>
            <w:bdr w:val="none" w:sz="0" w:space="0" w:color="auto" w:frame="1"/>
          </w:rPr>
          <w:t>http://www.publichealthlaw.net/Research/PDF/ESAR%20VHP%20Toolkit.pdf</w:t>
        </w:r>
      </w:hyperlink>
      <w:r w:rsidRPr="003659B2">
        <w:rPr>
          <w:rFonts w:eastAsia="Times New Roman" w:cstheme="minorHAnsi"/>
          <w:color w:val="000000" w:themeColor="text1"/>
        </w:rPr>
        <w:t>.</w:t>
      </w:r>
    </w:p>
    <w:p w14:paraId="762BB20F"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6AC07413" w14:textId="7D9FCA95"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Citizens Corps. Volunteers Liability Guide: An Overview of Legal Issues and Approaches to Address Liability for Emergency Volunteers. Available at </w:t>
      </w:r>
      <w:hyperlink r:id="rId78" w:tgtFrame="_blank" w:tooltip="http://www.citizencorps.gov/downloads/pdf/Citizen_Corps_Volunteer_Liability_Guide.pdf" w:history="1">
        <w:r w:rsidRPr="003659B2">
          <w:rPr>
            <w:rFonts w:eastAsia="Times New Roman" w:cstheme="minorHAnsi"/>
            <w:color w:val="000000" w:themeColor="text1"/>
            <w:u w:val="single"/>
            <w:bdr w:val="none" w:sz="0" w:space="0" w:color="auto" w:frame="1"/>
          </w:rPr>
          <w:t>http://www.citizencorps.gov/downloads/pdf/Citizen_Corps_Volunteer_Liability_Guide.pdf</w:t>
        </w:r>
      </w:hyperlink>
      <w:r w:rsidRPr="003659B2">
        <w:rPr>
          <w:rFonts w:eastAsia="Times New Roman" w:cstheme="minorHAnsi"/>
          <w:color w:val="000000" w:themeColor="text1"/>
        </w:rPr>
        <w:t>.</w:t>
      </w:r>
    </w:p>
    <w:p w14:paraId="0886A2AA" w14:textId="77777777" w:rsidR="00AE3485" w:rsidRPr="003659B2" w:rsidRDefault="00AE3485" w:rsidP="006A7E0F">
      <w:pPr>
        <w:rPr>
          <w:rFonts w:eastAsia="Times New Roman" w:cstheme="minorHAnsi"/>
          <w:b/>
          <w:bCs/>
          <w:color w:val="000000" w:themeColor="text1"/>
        </w:rPr>
      </w:pPr>
    </w:p>
    <w:p w14:paraId="7431F682" w14:textId="055AD413"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lastRenderedPageBreak/>
        <w:t>Presentations</w:t>
      </w:r>
    </w:p>
    <w:p w14:paraId="3BCAD1DD"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Network for Public Health Law. Liability Risks and Protections for Volunteer Health Practitioners in Emergencies. November 2010. Available at </w:t>
      </w:r>
      <w:hyperlink r:id="rId79" w:tgtFrame="_blank" w:tooltip="http://www.networkforphl.org/_asset/5ywvc8/Western-Region---VHP-Liability-Webinar-12-2.pdf" w:history="1">
        <w:r w:rsidRPr="003659B2">
          <w:rPr>
            <w:rFonts w:eastAsia="Times New Roman" w:cstheme="minorHAnsi"/>
            <w:color w:val="000000" w:themeColor="text1"/>
            <w:u w:val="single"/>
            <w:bdr w:val="none" w:sz="0" w:space="0" w:color="auto" w:frame="1"/>
          </w:rPr>
          <w:t>http://www.networkforphl.org/_asset/5ywvc8/Western-Region---VHP-Liability-Webinar-12-2.pdf</w:t>
        </w:r>
      </w:hyperlink>
      <w:r w:rsidRPr="003659B2">
        <w:rPr>
          <w:rFonts w:eastAsia="Times New Roman" w:cstheme="minorHAnsi"/>
          <w:color w:val="000000" w:themeColor="text1"/>
        </w:rPr>
        <w:t>.</w:t>
      </w:r>
    </w:p>
    <w:p w14:paraId="188F735C" w14:textId="77777777" w:rsidR="00AE3485" w:rsidRPr="003659B2" w:rsidRDefault="00AE3485" w:rsidP="006A7E0F">
      <w:pPr>
        <w:rPr>
          <w:rFonts w:eastAsia="Times New Roman" w:cstheme="minorHAnsi"/>
          <w:b/>
          <w:bCs/>
          <w:color w:val="000000" w:themeColor="text1"/>
        </w:rPr>
      </w:pPr>
    </w:p>
    <w:p w14:paraId="6EE1CFD8" w14:textId="301B0B5B"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Reports</w:t>
      </w:r>
    </w:p>
    <w:p w14:paraId="67EF7306"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Chu, VS. Congressional Research Service. Emergency Response: Civil Liability of Volunteer Health Professionals. Jan. 19, 2011. Available at </w:t>
      </w:r>
      <w:hyperlink r:id="rId80" w:tgtFrame="_blank" w:tooltip="http://www.fas.org/sgp/crs/misc/R40176.pdf" w:history="1">
        <w:r w:rsidRPr="003659B2">
          <w:rPr>
            <w:rFonts w:eastAsia="Times New Roman" w:cstheme="minorHAnsi"/>
            <w:color w:val="000000" w:themeColor="text1"/>
            <w:u w:val="single"/>
            <w:bdr w:val="none" w:sz="0" w:space="0" w:color="auto" w:frame="1"/>
          </w:rPr>
          <w:t>http://www.fas.org/sgp/crs/misc/R40176.pdf</w:t>
        </w:r>
      </w:hyperlink>
      <w:r w:rsidRPr="003659B2">
        <w:rPr>
          <w:rFonts w:eastAsia="Times New Roman" w:cstheme="minorHAnsi"/>
          <w:color w:val="000000" w:themeColor="text1"/>
        </w:rPr>
        <w:t>.</w:t>
      </w:r>
    </w:p>
    <w:p w14:paraId="0FAAD163" w14:textId="77777777" w:rsidR="00AE3485" w:rsidRPr="003659B2" w:rsidRDefault="00AE3485" w:rsidP="006A7E0F">
      <w:pPr>
        <w:rPr>
          <w:rFonts w:eastAsia="Times New Roman" w:cstheme="minorHAnsi"/>
          <w:b/>
          <w:bCs/>
          <w:color w:val="000000" w:themeColor="text1"/>
        </w:rPr>
      </w:pPr>
    </w:p>
    <w:p w14:paraId="681C9A33" w14:textId="4A6B4109"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Summaries of Law, Statutes and Regulations</w:t>
      </w:r>
    </w:p>
    <w:p w14:paraId="2C547B62"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Nonprofit Risk Management Center. State Liability Laws for Charitable Organizations and Volunteers. Available at </w:t>
      </w:r>
      <w:hyperlink r:id="rId81" w:tgtFrame="_blank" w:tooltip="http://www.nonprofitrisk.org/downloads/state-liability.pdf" w:history="1">
        <w:r w:rsidRPr="003659B2">
          <w:rPr>
            <w:rFonts w:eastAsia="Times New Roman" w:cstheme="minorHAnsi"/>
            <w:color w:val="000000" w:themeColor="text1"/>
            <w:u w:val="single"/>
            <w:bdr w:val="none" w:sz="0" w:space="0" w:color="auto" w:frame="1"/>
          </w:rPr>
          <w:t>http://www.nonprofitrisk.org/downloads/state-liability.pdf</w:t>
        </w:r>
      </w:hyperlink>
      <w:r w:rsidRPr="003659B2">
        <w:rPr>
          <w:rFonts w:eastAsia="Times New Roman" w:cstheme="minorHAnsi"/>
          <w:color w:val="000000" w:themeColor="text1"/>
        </w:rPr>
        <w:t>.</w:t>
      </w:r>
    </w:p>
    <w:p w14:paraId="400E24CF" w14:textId="77777777" w:rsidR="001B3DC3" w:rsidRPr="003659B2" w:rsidRDefault="001B3DC3"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79A6FA9A"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Volunteer Organizations</w:t>
      </w:r>
    </w:p>
    <w:p w14:paraId="6227A6FF" w14:textId="77777777" w:rsidR="00AE3485" w:rsidRPr="003659B2" w:rsidRDefault="00AE3485" w:rsidP="006A7E0F">
      <w:pPr>
        <w:rPr>
          <w:rFonts w:eastAsia="Times New Roman" w:cstheme="minorHAnsi"/>
          <w:b/>
          <w:bCs/>
          <w:color w:val="000000" w:themeColor="text1"/>
        </w:rPr>
      </w:pPr>
    </w:p>
    <w:p w14:paraId="15E8EB3F" w14:textId="272F71A6"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239588C2"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American Red Cross. Available at </w:t>
      </w:r>
      <w:hyperlink r:id="rId82" w:tgtFrame="_blank" w:tooltip="http://www.redcross.org/" w:history="1">
        <w:r w:rsidRPr="003659B2">
          <w:rPr>
            <w:rFonts w:eastAsia="Times New Roman" w:cstheme="minorHAnsi"/>
            <w:color w:val="000000" w:themeColor="text1"/>
            <w:u w:val="single"/>
            <w:bdr w:val="none" w:sz="0" w:space="0" w:color="auto" w:frame="1"/>
          </w:rPr>
          <w:t>http://www.redcross.org/</w:t>
        </w:r>
      </w:hyperlink>
      <w:r w:rsidRPr="003659B2">
        <w:rPr>
          <w:rFonts w:eastAsia="Times New Roman" w:cstheme="minorHAnsi"/>
          <w:color w:val="000000" w:themeColor="text1"/>
        </w:rPr>
        <w:t>.</w:t>
      </w:r>
    </w:p>
    <w:p w14:paraId="46B1C6D4"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3AAC4F25" w14:textId="263E7F99"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Citizens Corps. Available at </w:t>
      </w:r>
      <w:hyperlink r:id="rId83" w:tgtFrame="_blank" w:tooltip="http://www.citizencorps.gov/index.shtm" w:history="1">
        <w:r w:rsidRPr="003659B2">
          <w:rPr>
            <w:rFonts w:eastAsia="Times New Roman" w:cstheme="minorHAnsi"/>
            <w:color w:val="000000" w:themeColor="text1"/>
            <w:u w:val="single"/>
            <w:bdr w:val="none" w:sz="0" w:space="0" w:color="auto" w:frame="1"/>
          </w:rPr>
          <w:t>http://www.citizencorps.gov/index.shtm</w:t>
        </w:r>
      </w:hyperlink>
      <w:r w:rsidRPr="003659B2">
        <w:rPr>
          <w:rFonts w:eastAsia="Times New Roman" w:cstheme="minorHAnsi"/>
          <w:color w:val="000000" w:themeColor="text1"/>
        </w:rPr>
        <w:t>.</w:t>
      </w:r>
    </w:p>
    <w:p w14:paraId="1784DD9C"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7F652204" w14:textId="2D25A056"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Community Emergency Response Team. Available at </w:t>
      </w:r>
      <w:hyperlink r:id="rId84" w:tgtFrame="_blank" w:tooltip="http://www.citizencorps.gov/cert/index.shtm" w:history="1">
        <w:r w:rsidRPr="003659B2">
          <w:rPr>
            <w:rFonts w:eastAsia="Times New Roman" w:cstheme="minorHAnsi"/>
            <w:color w:val="000000" w:themeColor="text1"/>
            <w:u w:val="single"/>
            <w:bdr w:val="none" w:sz="0" w:space="0" w:color="auto" w:frame="1"/>
          </w:rPr>
          <w:t>http://www.citizencorps.gov/cert/index.shtm</w:t>
        </w:r>
      </w:hyperlink>
      <w:r w:rsidRPr="003659B2">
        <w:rPr>
          <w:rFonts w:eastAsia="Times New Roman" w:cstheme="minorHAnsi"/>
          <w:color w:val="000000" w:themeColor="text1"/>
        </w:rPr>
        <w:t>.</w:t>
      </w:r>
    </w:p>
    <w:p w14:paraId="43F68899" w14:textId="77777777" w:rsidR="00AE3485" w:rsidRPr="003659B2" w:rsidRDefault="00AE3485" w:rsidP="001B3DC3">
      <w:pPr>
        <w:shd w:val="clear" w:color="auto" w:fill="FFFFFF"/>
        <w:spacing w:line="240" w:lineRule="atLeast"/>
        <w:textAlignment w:val="baseline"/>
        <w:rPr>
          <w:rFonts w:eastAsia="Times New Roman" w:cstheme="minorHAnsi"/>
          <w:color w:val="000000" w:themeColor="text1"/>
        </w:rPr>
      </w:pPr>
    </w:p>
    <w:p w14:paraId="049B8B32" w14:textId="04EC5743" w:rsidR="001B3DC3" w:rsidRPr="003659B2" w:rsidRDefault="001B3DC3" w:rsidP="00AE3485">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Medical Reserve Corps. Available at </w:t>
      </w:r>
      <w:hyperlink r:id="rId85" w:tgtFrame="_blank" w:tooltip="http://www.medicalreservecorps.gov/HomePage" w:history="1">
        <w:r w:rsidRPr="003659B2">
          <w:rPr>
            <w:rFonts w:eastAsia="Times New Roman" w:cstheme="minorHAnsi"/>
            <w:color w:val="000000" w:themeColor="text1"/>
            <w:u w:val="single"/>
            <w:bdr w:val="none" w:sz="0" w:space="0" w:color="auto" w:frame="1"/>
          </w:rPr>
          <w:t>http://www.medicalreservecorps.gov/HomePage</w:t>
        </w:r>
      </w:hyperlink>
      <w:r w:rsidRPr="003659B2">
        <w:rPr>
          <w:rFonts w:eastAsia="Times New Roman" w:cstheme="minorHAnsi"/>
          <w:color w:val="000000" w:themeColor="text1"/>
        </w:rPr>
        <w:t> </w:t>
      </w:r>
    </w:p>
    <w:p w14:paraId="14EEFF9C" w14:textId="77777777" w:rsidR="00AE3485" w:rsidRPr="003659B2" w:rsidRDefault="00AE3485" w:rsidP="001B3DC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E37AF5D" w14:textId="79DC567D"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Volunteer Protection Act</w:t>
      </w:r>
    </w:p>
    <w:p w14:paraId="76E66944" w14:textId="77777777" w:rsidR="00AE3485" w:rsidRPr="003659B2" w:rsidRDefault="00AE3485" w:rsidP="006A7E0F">
      <w:pPr>
        <w:rPr>
          <w:rFonts w:eastAsia="Times New Roman" w:cstheme="minorHAnsi"/>
          <w:b/>
          <w:bCs/>
          <w:color w:val="000000" w:themeColor="text1"/>
        </w:rPr>
      </w:pPr>
    </w:p>
    <w:p w14:paraId="194F7774" w14:textId="2FD0C370" w:rsidR="001B3DC3" w:rsidRPr="003659B2" w:rsidRDefault="001B3DC3"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18A64980" w14:textId="77777777" w:rsidR="001B3DC3" w:rsidRPr="003659B2" w:rsidRDefault="001B3DC3"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Volunteer Protection Act of 1997. Pub. L. No. 105-19. Codified at 42 U.S.C. §§ 14501. Available at </w:t>
      </w:r>
      <w:hyperlink r:id="rId86" w:tgtFrame="_blank" w:tooltip="http://www.gpo.gov/fdsys/pkg/PLAW-105publ19/pdf/PLAW-105publ19.pdf" w:history="1">
        <w:r w:rsidRPr="003659B2">
          <w:rPr>
            <w:rFonts w:eastAsia="Times New Roman" w:cstheme="minorHAnsi"/>
            <w:color w:val="000000" w:themeColor="text1"/>
            <w:u w:val="single"/>
            <w:bdr w:val="none" w:sz="0" w:space="0" w:color="auto" w:frame="1"/>
          </w:rPr>
          <w:t>http://www.gpo.gov/fdsys/pkg/PLAW-105publ19/pdf/PLAW-105publ19.pdf</w:t>
        </w:r>
      </w:hyperlink>
      <w:r w:rsidRPr="003659B2">
        <w:rPr>
          <w:rFonts w:eastAsia="Times New Roman" w:cstheme="minorHAnsi"/>
          <w:color w:val="000000" w:themeColor="text1"/>
        </w:rPr>
        <w:t>.</w:t>
      </w:r>
    </w:p>
    <w:p w14:paraId="2733FEF2" w14:textId="77777777" w:rsidR="001B3DC3" w:rsidRPr="003659B2" w:rsidRDefault="001B3DC3">
      <w:pPr>
        <w:rPr>
          <w:rFonts w:cstheme="minorHAnsi"/>
          <w:color w:val="000000" w:themeColor="text1"/>
        </w:rPr>
      </w:pPr>
      <w:bookmarkStart w:id="0" w:name="_GoBack"/>
      <w:bookmarkEnd w:id="0"/>
    </w:p>
    <w:sectPr w:rsidR="001B3DC3" w:rsidRPr="003659B2">
      <w:footerReference w:type="default" r:id="rId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ECDB9" w14:textId="77777777" w:rsidR="006A7E0F" w:rsidRDefault="006A7E0F" w:rsidP="006A7E0F">
      <w:r>
        <w:separator/>
      </w:r>
    </w:p>
  </w:endnote>
  <w:endnote w:type="continuationSeparator" w:id="0">
    <w:p w14:paraId="5FEA2499" w14:textId="77777777" w:rsidR="006A7E0F" w:rsidRDefault="006A7E0F" w:rsidP="006A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0225379"/>
      <w:docPartObj>
        <w:docPartGallery w:val="Page Numbers (Bottom of Page)"/>
        <w:docPartUnique/>
      </w:docPartObj>
    </w:sdtPr>
    <w:sdtEndPr>
      <w:rPr>
        <w:noProof/>
      </w:rPr>
    </w:sdtEndPr>
    <w:sdtContent>
      <w:p w14:paraId="26CF9089" w14:textId="382D42FF" w:rsidR="006A7E0F" w:rsidRDefault="006A7E0F" w:rsidP="006A7E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117D0" w14:textId="77777777" w:rsidR="006A7E0F" w:rsidRDefault="006A7E0F" w:rsidP="006A7E0F">
      <w:r>
        <w:separator/>
      </w:r>
    </w:p>
  </w:footnote>
  <w:footnote w:type="continuationSeparator" w:id="0">
    <w:p w14:paraId="633A0642" w14:textId="77777777" w:rsidR="006A7E0F" w:rsidRDefault="006A7E0F" w:rsidP="006A7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C0588"/>
    <w:multiLevelType w:val="multilevel"/>
    <w:tmpl w:val="E0608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7152CC"/>
    <w:multiLevelType w:val="hybridMultilevel"/>
    <w:tmpl w:val="3EA0F6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C3"/>
    <w:rsid w:val="00151278"/>
    <w:rsid w:val="001B3DC3"/>
    <w:rsid w:val="003659B2"/>
    <w:rsid w:val="00476446"/>
    <w:rsid w:val="006A7E0F"/>
    <w:rsid w:val="00AE3485"/>
    <w:rsid w:val="00B75B7F"/>
    <w:rsid w:val="00BA3499"/>
    <w:rsid w:val="00C3563D"/>
    <w:rsid w:val="00D67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1A1FAE"/>
  <w15:chartTrackingRefBased/>
  <w15:docId w15:val="{3B9C52E2-5458-4D9D-B1D2-F076F79D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B3DC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B3DC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B3DC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DC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B3DC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B3DC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B3DC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B3DC3"/>
    <w:rPr>
      <w:color w:val="0000FF"/>
      <w:u w:val="single"/>
    </w:rPr>
  </w:style>
  <w:style w:type="paragraph" w:styleId="Header">
    <w:name w:val="header"/>
    <w:basedOn w:val="Normal"/>
    <w:link w:val="HeaderChar"/>
    <w:uiPriority w:val="99"/>
    <w:unhideWhenUsed/>
    <w:rsid w:val="006A7E0F"/>
    <w:pPr>
      <w:tabs>
        <w:tab w:val="center" w:pos="4680"/>
        <w:tab w:val="right" w:pos="9360"/>
      </w:tabs>
    </w:pPr>
  </w:style>
  <w:style w:type="character" w:customStyle="1" w:styleId="HeaderChar">
    <w:name w:val="Header Char"/>
    <w:basedOn w:val="DefaultParagraphFont"/>
    <w:link w:val="Header"/>
    <w:uiPriority w:val="99"/>
    <w:rsid w:val="006A7E0F"/>
  </w:style>
  <w:style w:type="paragraph" w:styleId="Footer">
    <w:name w:val="footer"/>
    <w:basedOn w:val="Normal"/>
    <w:link w:val="FooterChar"/>
    <w:uiPriority w:val="99"/>
    <w:unhideWhenUsed/>
    <w:rsid w:val="006A7E0F"/>
    <w:pPr>
      <w:tabs>
        <w:tab w:val="center" w:pos="4680"/>
        <w:tab w:val="right" w:pos="9360"/>
      </w:tabs>
    </w:pPr>
  </w:style>
  <w:style w:type="character" w:customStyle="1" w:styleId="FooterChar">
    <w:name w:val="Footer Char"/>
    <w:basedOn w:val="DefaultParagraphFont"/>
    <w:link w:val="Footer"/>
    <w:uiPriority w:val="99"/>
    <w:rsid w:val="006A7E0F"/>
  </w:style>
  <w:style w:type="paragraph" w:styleId="ListParagraph">
    <w:name w:val="List Paragraph"/>
    <w:basedOn w:val="Normal"/>
    <w:uiPriority w:val="34"/>
    <w:qFormat/>
    <w:rsid w:val="00AE3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787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stho.org/Programs/Preparedness/Public-Health-Emergency-Law/Emergency-Volunteer-Toolkit/Emergency-Volunteers-Toolkit-Supplemental-Materials/" TargetMode="External"/><Relationship Id="rId18" Type="http://schemas.openxmlformats.org/officeDocument/2006/relationships/hyperlink" Target="http://www.astho.org/Programs/Preparedness/Public-Health-Emergency-Law/Emergency-Volunteer-Toolkit/Emergency-Volunteers-Toolkit-Supplemental-Materials/" TargetMode="External"/><Relationship Id="rId26" Type="http://schemas.openxmlformats.org/officeDocument/2006/relationships/hyperlink" Target="http://www.phe.gov/Preparedness/planning/authority/Pages/default.aspx" TargetMode="External"/><Relationship Id="rId39" Type="http://schemas.openxmlformats.org/officeDocument/2006/relationships/hyperlink" Target="http://www.dol.gov/compliance/laws/comp-feca.htm" TargetMode="External"/><Relationship Id="rId21" Type="http://schemas.openxmlformats.org/officeDocument/2006/relationships/hyperlink" Target="http://www.astho.org/Programs/Preparedness/Public-Health-Emergency-Law/Emergency-Volunteer-Toolkit/Emergency-Volunteers-Toolkit-Supplemental-Materials/" TargetMode="External"/><Relationship Id="rId34" Type="http://schemas.openxmlformats.org/officeDocument/2006/relationships/hyperlink" Target="http://www.publichealthlaw.net/Research/PDF/ESAR%20VHP%20Report.pdf" TargetMode="External"/><Relationship Id="rId42" Type="http://schemas.openxmlformats.org/officeDocument/2006/relationships/hyperlink" Target="http://biotech.law.lsu.edu/cases/immunity/ftca.htm" TargetMode="External"/><Relationship Id="rId47" Type="http://schemas.openxmlformats.org/officeDocument/2006/relationships/hyperlink" Target="http://www.ncsbn.org/nlc.htm" TargetMode="External"/><Relationship Id="rId50" Type="http://schemas.openxmlformats.org/officeDocument/2006/relationships/hyperlink" Target="http://www.phe.gov/Preparedness/legal/pahpa/Pages/default.aspx" TargetMode="External"/><Relationship Id="rId55" Type="http://schemas.openxmlformats.org/officeDocument/2006/relationships/hyperlink" Target="http://www.phe.gov/Preparedness/legal/pahpa/Documents/telehealthrtc-091207.pdf" TargetMode="External"/><Relationship Id="rId63" Type="http://schemas.openxmlformats.org/officeDocument/2006/relationships/hyperlink" Target="http://www.gpo.gov/fdsys/pkg/FR-2007-11-30/html/07-5884.htm" TargetMode="External"/><Relationship Id="rId68" Type="http://schemas.openxmlformats.org/officeDocument/2006/relationships/hyperlink" Target="http://www.gpo.gov/fdsys/pkg/FR-2008-10-06/html/E8-23547.htm" TargetMode="External"/><Relationship Id="rId76" Type="http://schemas.openxmlformats.org/officeDocument/2006/relationships/hyperlink" Target="http://www.uniformlaws.org/Act.aspx?title=Emergency%20Volunteer%20Health%20Practitioners" TargetMode="External"/><Relationship Id="rId84" Type="http://schemas.openxmlformats.org/officeDocument/2006/relationships/hyperlink" Target="http://www.citizencorps.gov/cert/index.shtm" TargetMode="External"/><Relationship Id="rId89" Type="http://schemas.openxmlformats.org/officeDocument/2006/relationships/theme" Target="theme/theme1.xml"/><Relationship Id="rId7" Type="http://schemas.openxmlformats.org/officeDocument/2006/relationships/hyperlink" Target="mailto:communications@astho.org" TargetMode="External"/><Relationship Id="rId71" Type="http://schemas.openxmlformats.org/officeDocument/2006/relationships/hyperlink" Target="http://www.gpo.gov/fdsys/pkg/FR-2009-06-19/html/E9-14412.htm" TargetMode="External"/><Relationship Id="rId2" Type="http://schemas.openxmlformats.org/officeDocument/2006/relationships/styles" Target="styles.xml"/><Relationship Id="rId16" Type="http://schemas.openxmlformats.org/officeDocument/2006/relationships/hyperlink" Target="http://www.astho.org/Programs/Preparedness/Public-Health-Emergency-Law/Emergency-Volunteer-Toolkit/Emergency-Volunteers-Toolkit-Supplemental-Materials/" TargetMode="External"/><Relationship Id="rId29" Type="http://schemas.openxmlformats.org/officeDocument/2006/relationships/hyperlink" Target="http://digital.library.unt.edu/ark:/67531/metadc26152/m1/1/high_res_d/R40560_2009Jun15.pdf" TargetMode="External"/><Relationship Id="rId11" Type="http://schemas.openxmlformats.org/officeDocument/2006/relationships/hyperlink" Target="http://www.astho.org/Programs/Preparedness/Public-Health-Emergency-Law/Emergency-Volunteer-Toolkit/Emergency-Volunteers-Toolkit-Supplemental-Materials/" TargetMode="External"/><Relationship Id="rId24" Type="http://schemas.openxmlformats.org/officeDocument/2006/relationships/hyperlink" Target="http://www.astho.org/Programs/Preparedness/Public-Health-Emergency-Law/Emergency-Volunteer-Toolkit/Emergency-Volunteers-Toolkit-Supplemental-Materials/" TargetMode="External"/><Relationship Id="rId32" Type="http://schemas.openxmlformats.org/officeDocument/2006/relationships/hyperlink" Target="http://www.gpo.gov/fdsys/pkg/PLAW-104publ321/pdf/PLAW-104publ321.pdf" TargetMode="External"/><Relationship Id="rId37" Type="http://schemas.openxmlformats.org/officeDocument/2006/relationships/hyperlink" Target="http://www.networkforphl.org/_asset/2tsy0t/Closed-PODS-legal-issue.pdf" TargetMode="External"/><Relationship Id="rId40" Type="http://schemas.openxmlformats.org/officeDocument/2006/relationships/hyperlink" Target="http://origin.www.gpo.gov/fdsys/pkg/USCODE-2009-title28/pdf/USCODE-2009-title28-partIV-chap85-sec1346.pdf" TargetMode="External"/><Relationship Id="rId45" Type="http://schemas.openxmlformats.org/officeDocument/2006/relationships/hyperlink" Target="http://www.phe.gov/preparedness/support/secauthority/Pages/default.aspx" TargetMode="External"/><Relationship Id="rId53" Type="http://schemas.openxmlformats.org/officeDocument/2006/relationships/hyperlink" Target="http://healthyamericans.org/reports/bioterror07/PAHPAProgressReport.pdf" TargetMode="External"/><Relationship Id="rId58" Type="http://schemas.openxmlformats.org/officeDocument/2006/relationships/hyperlink" Target="http://www.gpo.gov/fdsys/pkg/USCODE-2009-title42/html/USCODE-2009-title42-chap6A-subchapII.htm" TargetMode="External"/><Relationship Id="rId66" Type="http://schemas.openxmlformats.org/officeDocument/2006/relationships/hyperlink" Target="http://www.gpo.gov/fdsys/pkg/FR-2009-10-05/html/E9-23844.htm" TargetMode="External"/><Relationship Id="rId74" Type="http://schemas.openxmlformats.org/officeDocument/2006/relationships/hyperlink" Target="http://www.gpo.gov/fdsys/pkg/FR-2008-12-22/html/E8-30510.htm" TargetMode="External"/><Relationship Id="rId79" Type="http://schemas.openxmlformats.org/officeDocument/2006/relationships/hyperlink" Target="http://www.networkforphl.org/_asset/5ywvc8/Western-Region---VHP-Liability-Webinar-12-2.pdf" TargetMode="External"/><Relationship Id="rId87"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www.phe.gov/Preparedness/legal/prepact/Pages/default.aspx" TargetMode="External"/><Relationship Id="rId82" Type="http://schemas.openxmlformats.org/officeDocument/2006/relationships/hyperlink" Target="http://www.redcross.org/" TargetMode="External"/><Relationship Id="rId19" Type="http://schemas.openxmlformats.org/officeDocument/2006/relationships/hyperlink" Target="http://www.astho.org/Programs/Preparedness/Public-Health-Emergency-Law/Emergency-Volunteer-Toolkit/Emergency-Volunteers-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Volunteer-Toolkit/Emergency-Volunteers-Toolkit-Supplemental-Materials/" TargetMode="External"/><Relationship Id="rId14" Type="http://schemas.openxmlformats.org/officeDocument/2006/relationships/hyperlink" Target="http://www.astho.org/Programs/Preparedness/Public-Health-Emergency-Law/Emergency-Volunteer-Toolkit/Emergency-Volunteers-Toolkit-Supplemental-Materials/" TargetMode="External"/><Relationship Id="rId22" Type="http://schemas.openxmlformats.org/officeDocument/2006/relationships/hyperlink" Target="http://www.astho.org/Programs/Preparedness/Public-Health-Emergency-Law/Emergency-Volunteer-Toolkit/Emergency-Volunteers-Toolkit-Supplemental-Materials/" TargetMode="External"/><Relationship Id="rId27" Type="http://schemas.openxmlformats.org/officeDocument/2006/relationships/hyperlink" Target="http://www.phe.gov/preparedness/support/secauthority/Pages/default.aspx" TargetMode="External"/><Relationship Id="rId30" Type="http://schemas.openxmlformats.org/officeDocument/2006/relationships/hyperlink" Target="http://www.healthlawyers.org/Members/PracticeGroups/THAMC/EmergencyPreparednessToolkit/Pages/default.aspx" TargetMode="External"/><Relationship Id="rId35" Type="http://schemas.openxmlformats.org/officeDocument/2006/relationships/hyperlink" Target="http://www.publichealthlaw.net/Research/PDF/ESAR%20VHP%20Toolkit.pdf" TargetMode="External"/><Relationship Id="rId43" Type="http://schemas.openxmlformats.org/officeDocument/2006/relationships/hyperlink" Target="http://biotech.law.lsu.edu/cases/immunity/ftca_exceptions.htm" TargetMode="External"/><Relationship Id="rId48" Type="http://schemas.openxmlformats.org/officeDocument/2006/relationships/hyperlink" Target="http://www.gpo.gov/fdsys/pkg/PLAW-109publ417/pdf/PLAW-109publ417.pdf" TargetMode="External"/><Relationship Id="rId56" Type="http://schemas.openxmlformats.org/officeDocument/2006/relationships/hyperlink" Target="http://www.gpo.gov/fdsys/pkg/USCODE-2009-title42/html/USCODE-2009-title42-chap6A-subchapII.htm" TargetMode="External"/><Relationship Id="rId64" Type="http://schemas.openxmlformats.org/officeDocument/2006/relationships/hyperlink" Target="http://www.gpo.gov/fdsys/pkg/FR-2007-11-30/html/07-5884.htm" TargetMode="External"/><Relationship Id="rId69" Type="http://schemas.openxmlformats.org/officeDocument/2006/relationships/hyperlink" Target="http://www.gpo.gov/fdsys/pkg/FR-2008-10-17/html/E8-24734.htm" TargetMode="External"/><Relationship Id="rId77" Type="http://schemas.openxmlformats.org/officeDocument/2006/relationships/hyperlink" Target="http://www.publichealthlaw.net/Research/PDF/ESAR%20VHP%20Toolkit.pdf" TargetMode="External"/><Relationship Id="rId8" Type="http://schemas.openxmlformats.org/officeDocument/2006/relationships/hyperlink" Target="http://www.astho.org/Programs/Preparedness/Public-Health-Emergency-Law/Emergency-Volunteer-Toolkit/Emergency-Volunteers-Toolkit-Supplemental-Materials/" TargetMode="External"/><Relationship Id="rId51" Type="http://schemas.openxmlformats.org/officeDocument/2006/relationships/hyperlink" Target="http://www.fas.org/programs/bio/resource/documents/CRS%20-%20PAHPA%203-07.pdf" TargetMode="External"/><Relationship Id="rId72" Type="http://schemas.openxmlformats.org/officeDocument/2006/relationships/hyperlink" Target="http://www.gpo.gov/fdsys/pkg/FR-2008-10-17/html/E8-24737.htm" TargetMode="External"/><Relationship Id="rId80" Type="http://schemas.openxmlformats.org/officeDocument/2006/relationships/hyperlink" Target="http://www.fas.org/sgp/crs/misc/R40176.pdf" TargetMode="External"/><Relationship Id="rId85" Type="http://schemas.openxmlformats.org/officeDocument/2006/relationships/hyperlink" Target="http://www.medicalreservecorps.gov/HomePage" TargetMode="External"/><Relationship Id="rId3" Type="http://schemas.openxmlformats.org/officeDocument/2006/relationships/settings" Target="settings.xml"/><Relationship Id="rId12" Type="http://schemas.openxmlformats.org/officeDocument/2006/relationships/hyperlink" Target="http://www.astho.org/Programs/Preparedness/Public-Health-Emergency-Law/Emergency-Volunteer-Toolkit/Emergency-Volunteers-Toolkit-Supplemental-Materials/" TargetMode="External"/><Relationship Id="rId17" Type="http://schemas.openxmlformats.org/officeDocument/2006/relationships/hyperlink" Target="http://www.astho.org/Programs/Preparedness/Public-Health-Emergency-Law/Emergency-Volunteer-Toolkit/Emergency-Volunteers-Toolkit-Supplemental-Materials/" TargetMode="External"/><Relationship Id="rId25" Type="http://schemas.openxmlformats.org/officeDocument/2006/relationships/hyperlink" Target="http://www.cdc.gov/phlp/docs/ph-emergencies.pdf" TargetMode="External"/><Relationship Id="rId33" Type="http://schemas.openxmlformats.org/officeDocument/2006/relationships/hyperlink" Target="http://www.emacweb.org/" TargetMode="External"/><Relationship Id="rId38" Type="http://schemas.openxmlformats.org/officeDocument/2006/relationships/hyperlink" Target="http://www.law.cornell.edu/uscode/text/5/part-III/subpart-G/chapter-81" TargetMode="External"/><Relationship Id="rId46" Type="http://schemas.openxmlformats.org/officeDocument/2006/relationships/hyperlink" Target="http://apps.csg.org/ncic/Compact.aspx?id=34" TargetMode="External"/><Relationship Id="rId59" Type="http://schemas.openxmlformats.org/officeDocument/2006/relationships/hyperlink" Target="http://www.phe.gov/Preparedness/legal/prepact/Pages/default.aspx" TargetMode="External"/><Relationship Id="rId67" Type="http://schemas.openxmlformats.org/officeDocument/2006/relationships/hyperlink" Target="http://www.gpo.gov/fdsys/pkg/FR-2007-02-01/html/E7-1635.htm" TargetMode="External"/><Relationship Id="rId20" Type="http://schemas.openxmlformats.org/officeDocument/2006/relationships/hyperlink" Target="http://www.astho.org/Programs/Preparedness/Public-Health-Emergency-Law/Emergency-Volunteer-Toolkit/Emergency-Volunteers-Toolkit-Supplemental-Materials/" TargetMode="External"/><Relationship Id="rId41" Type="http://schemas.openxmlformats.org/officeDocument/2006/relationships/hyperlink" Target="http://bphc.hrsa.gov/ftca/" TargetMode="External"/><Relationship Id="rId54" Type="http://schemas.openxmlformats.org/officeDocument/2006/relationships/hyperlink" Target="http://www.phe.gov/Preparedness/legal/pahpa/Documents/pahpa-at-risk-report0901.pdf" TargetMode="External"/><Relationship Id="rId62" Type="http://schemas.openxmlformats.org/officeDocument/2006/relationships/hyperlink" Target="http://www.gpo.gov/fdsys/pkg/FR-2010-03-05/html/2010-4644.htm" TargetMode="External"/><Relationship Id="rId70" Type="http://schemas.openxmlformats.org/officeDocument/2006/relationships/hyperlink" Target="http://www.gpo.gov/fdsys/pkg/FR-2008-10-17/html/E8-24733.htm" TargetMode="External"/><Relationship Id="rId75" Type="http://schemas.openxmlformats.org/officeDocument/2006/relationships/hyperlink" Target="http://www.gpo.gov/fdsys/pkg/FR-2009-10-02/html/E9-23761.htm" TargetMode="External"/><Relationship Id="rId83" Type="http://schemas.openxmlformats.org/officeDocument/2006/relationships/hyperlink" Target="http://www.citizencorps.gov/index.shtm"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stho.org/Programs/Preparedness/Public-Health-Emergency-Law/Emergency-Volunteer-Toolkit/Emergency-Volunteers-Toolkit-Supplemental-Materials/" TargetMode="External"/><Relationship Id="rId23" Type="http://schemas.openxmlformats.org/officeDocument/2006/relationships/hyperlink" Target="http://www.astho.org/Programs/Preparedness/Public-Health-Emergency-Law/Emergency-Volunteer-Toolkit/Emergency-Volunteers-Toolkit-Supplemental-Materials/" TargetMode="External"/><Relationship Id="rId28" Type="http://schemas.openxmlformats.org/officeDocument/2006/relationships/hyperlink" Target="http://digital.library.unt.edu/ark:/67531/metacrs9495/m1/1/high_res_d/RL33579_2006Jul28.pdf" TargetMode="External"/><Relationship Id="rId36" Type="http://schemas.openxmlformats.org/officeDocument/2006/relationships/hyperlink" Target="http://nciph.sph.unc.edu/law/good_sam.htm" TargetMode="External"/><Relationship Id="rId49" Type="http://schemas.openxmlformats.org/officeDocument/2006/relationships/hyperlink" Target="http://www.gpo.gov/fdsys/pkg/USCODE-2009-title42/pdf/USCODE-2009-title42-chap6A.pdf" TargetMode="External"/><Relationship Id="rId57" Type="http://schemas.openxmlformats.org/officeDocument/2006/relationships/hyperlink" Target="http://www.gpo.gov/fdsys/pkg/PLAW-109publ417/pdf/PLAW-109publ417.pdf" TargetMode="External"/><Relationship Id="rId10" Type="http://schemas.openxmlformats.org/officeDocument/2006/relationships/hyperlink" Target="http://www.astho.org/Programs/Preparedness/Public-Health-Emergency-Law/Emergency-Volunteer-Toolkit/Emergency-Volunteers-Toolkit-Supplemental-Materials/" TargetMode="External"/><Relationship Id="rId31" Type="http://schemas.openxmlformats.org/officeDocument/2006/relationships/hyperlink" Target="https://www.networkforphl.org/topics__resources/topics__resources/emergency_legal_preparedness_and_response/" TargetMode="External"/><Relationship Id="rId44" Type="http://schemas.openxmlformats.org/officeDocument/2006/relationships/hyperlink" Target="http://www.publichealthlaw.net/Research/PDF/ESAR%20VHP%20Report.pdf" TargetMode="External"/><Relationship Id="rId52" Type="http://schemas.openxmlformats.org/officeDocument/2006/relationships/hyperlink" Target="http://www.phe.gov/preparedness/pages/default.aspx" TargetMode="External"/><Relationship Id="rId60" Type="http://schemas.openxmlformats.org/officeDocument/2006/relationships/hyperlink" Target="http://www.phe.gov/Preparedness/legal/prepact/Pages/prepqa.aspx" TargetMode="External"/><Relationship Id="rId65" Type="http://schemas.openxmlformats.org/officeDocument/2006/relationships/hyperlink" Target="http://www.gpo.gov/fdsys/pkg/FR-2007-11-30/html/07-5884.htm" TargetMode="External"/><Relationship Id="rId73" Type="http://schemas.openxmlformats.org/officeDocument/2006/relationships/hyperlink" Target="http://www.gpo.gov/fdsys/pkg/FR-2008-10-17/html/E8-24737.htm" TargetMode="External"/><Relationship Id="rId78" Type="http://schemas.openxmlformats.org/officeDocument/2006/relationships/hyperlink" Target="http://www.citizencorps.gov/downloads/pdf/Citizen_Corps_Volunteer_Liability_Guide.pdf" TargetMode="External"/><Relationship Id="rId81" Type="http://schemas.openxmlformats.org/officeDocument/2006/relationships/hyperlink" Target="http://www.nonprofitrisk.org/downloads/state-liability.pdf" TargetMode="External"/><Relationship Id="rId86" Type="http://schemas.openxmlformats.org/officeDocument/2006/relationships/hyperlink" Target="http://www.gpo.gov/fdsys/pkg/PLAW-105publ19/pdf/PLAW-105publ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4088</Words>
  <Characters>23304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2019-04-23T16:04:00Z</dcterms:created>
  <dcterms:modified xsi:type="dcterms:W3CDTF">2019-04-26T16:00:00Z</dcterms:modified>
</cp:coreProperties>
</file>