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91677" w14:textId="77777777" w:rsidR="00CB5633" w:rsidRPr="00CB5633" w:rsidRDefault="00CB5633" w:rsidP="00305BBE">
      <w:pPr>
        <w:spacing w:after="120"/>
        <w:rPr>
          <w:rFonts w:eastAsia="Times New Roman" w:cstheme="minorHAnsi"/>
          <w:b/>
          <w:bCs/>
          <w:color w:val="333333"/>
          <w:spacing w:val="15"/>
          <w:kern w:val="36"/>
          <w:sz w:val="28"/>
          <w:szCs w:val="28"/>
        </w:rPr>
      </w:pPr>
      <w:r w:rsidRPr="00CB5633">
        <w:rPr>
          <w:rFonts w:eastAsia="Times New Roman" w:cstheme="minorHAnsi"/>
          <w:b/>
          <w:bCs/>
          <w:color w:val="333333"/>
          <w:spacing w:val="15"/>
          <w:kern w:val="36"/>
          <w:sz w:val="28"/>
          <w:szCs w:val="28"/>
        </w:rPr>
        <w:t>Federal Emergency Preparedness Directives and Systems</w:t>
      </w:r>
    </w:p>
    <w:p w14:paraId="36085818" w14:textId="6F239C3F" w:rsidR="00CB5633" w:rsidRPr="00CB5633" w:rsidRDefault="00CB5633" w:rsidP="00305BBE">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Fact Sheet</w:t>
      </w:r>
    </w:p>
    <w:p w14:paraId="792870A0" w14:textId="77777777" w:rsidR="00CB5633" w:rsidRPr="00CB5633" w:rsidRDefault="00CB5633" w:rsidP="00305BBE">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Overview</w:t>
      </w:r>
    </w:p>
    <w:p w14:paraId="1F759726" w14:textId="022B8B5F" w:rsidR="00CB5633" w:rsidRPr="00CB5633" w:rsidRDefault="00CB5633" w:rsidP="00305BBE">
      <w:pPr>
        <w:shd w:val="clear" w:color="auto" w:fill="FFFFFF"/>
        <w:spacing w:line="480" w:lineRule="auto"/>
        <w:textAlignment w:val="baseline"/>
        <w:rPr>
          <w:rFonts w:eastAsia="Times New Roman" w:cstheme="minorHAnsi"/>
          <w:szCs w:val="20"/>
        </w:rPr>
      </w:pPr>
      <w:r w:rsidRPr="00CB5633">
        <w:rPr>
          <w:rFonts w:eastAsia="Times New Roman" w:cstheme="minorHAnsi"/>
          <w:szCs w:val="20"/>
        </w:rPr>
        <w:t xml:space="preserve">The evolution of state emergency preparedness and response capabilities has been greatly influenced by federal policies and structures developed and refined in the last decade. A concerted federal effort—mandated by legislation and presidential directives—has established frameworks for providing and coordinating emergency assistance to state, local, and tribal governments. Federal grants have provided financial resources to states, localities, and tribes to engage in complementary planning activities and to bolster their response capacity. This fact sheet outlines key presidential directives and strategies affecting state public health emergency preparedness and response activities. </w:t>
      </w:r>
    </w:p>
    <w:p w14:paraId="67389EA8" w14:textId="77777777" w:rsidR="00F40888" w:rsidRPr="00F40888" w:rsidRDefault="00F40888" w:rsidP="00305BBE">
      <w:pPr>
        <w:spacing w:line="480" w:lineRule="auto"/>
        <w:rPr>
          <w:rFonts w:eastAsia="Times New Roman" w:cstheme="minorHAnsi"/>
          <w:b/>
          <w:bCs/>
          <w:sz w:val="28"/>
          <w:szCs w:val="24"/>
        </w:rPr>
      </w:pPr>
    </w:p>
    <w:p w14:paraId="7D344B5E" w14:textId="4E066AB6" w:rsidR="00CB5633" w:rsidRPr="00CB5633" w:rsidRDefault="00CB5633" w:rsidP="00305BBE">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Presidential Directives</w:t>
      </w:r>
    </w:p>
    <w:p w14:paraId="5A3C48B0" w14:textId="77777777" w:rsidR="00CB5633" w:rsidRPr="00CB5633" w:rsidRDefault="00CB5633" w:rsidP="00305BBE">
      <w:pPr>
        <w:shd w:val="clear" w:color="auto" w:fill="FFFFFF"/>
        <w:spacing w:line="480" w:lineRule="auto"/>
        <w:textAlignment w:val="baseline"/>
        <w:rPr>
          <w:rFonts w:eastAsia="Times New Roman" w:cstheme="minorHAnsi"/>
        </w:rPr>
      </w:pPr>
      <w:r w:rsidRPr="00CB5633">
        <w:rPr>
          <w:rFonts w:eastAsia="Times New Roman" w:cstheme="minorHAnsi"/>
          <w:color w:val="737373"/>
        </w:rPr>
        <w:fldChar w:fldCharType="begin"/>
      </w:r>
      <w:r w:rsidRPr="00CB5633">
        <w:rPr>
          <w:rFonts w:eastAsia="Times New Roman" w:cstheme="minorHAnsi"/>
          <w:color w:val="737373"/>
        </w:rPr>
        <w:instrText xml:space="preserve"> HYPERLINK "http://www.astho.org/Programs/Preparedness/Public-Health-Emergency-Law/Emergency-Authority-and-Immunity-Toolkit/Emergency-Authority-and-Immunity-Toolkit-Supplemental-Materials/" \l "Presidential-Directives" </w:instrText>
      </w:r>
      <w:r w:rsidRPr="00CB5633">
        <w:rPr>
          <w:rFonts w:eastAsia="Times New Roman" w:cstheme="minorHAnsi"/>
          <w:color w:val="737373"/>
        </w:rPr>
        <w:fldChar w:fldCharType="separate"/>
      </w:r>
      <w:r w:rsidRPr="00CB5633">
        <w:rPr>
          <w:rFonts w:eastAsia="Times New Roman" w:cstheme="minorHAnsi"/>
          <w:color w:val="0F88B8"/>
          <w:bdr w:val="none" w:sz="0" w:space="0" w:color="auto" w:frame="1"/>
        </w:rPr>
        <w:t>Presidential directives</w:t>
      </w:r>
      <w:r w:rsidRPr="00CB5633">
        <w:rPr>
          <w:rFonts w:eastAsia="Times New Roman" w:cstheme="minorHAnsi"/>
          <w:color w:val="737373"/>
        </w:rPr>
        <w:fldChar w:fldCharType="end"/>
      </w:r>
      <w:r w:rsidRPr="00CB5633">
        <w:rPr>
          <w:rFonts w:eastAsia="Times New Roman" w:cstheme="minorHAnsi"/>
          <w:color w:val="737373"/>
        </w:rPr>
        <w:t> </w:t>
      </w:r>
      <w:r w:rsidRPr="00CB5633">
        <w:rPr>
          <w:rFonts w:eastAsia="Times New Roman" w:cstheme="minorHAnsi"/>
        </w:rPr>
        <w:t>are orders by the president which are issued under the president’s constitutional or other statutory powers. Presidential directives explain how Executive Branch agencies implement presidential authorities. There are different directive types, such as executive orders and policy directives. The naming and usage of various directive types can change from administration to administration.</w:t>
      </w:r>
      <w:r w:rsidRPr="00CB5633">
        <w:rPr>
          <w:rFonts w:eastAsia="Times New Roman" w:cstheme="minorHAnsi"/>
          <w:bdr w:val="none" w:sz="0" w:space="0" w:color="auto" w:frame="1"/>
          <w:vertAlign w:val="superscript"/>
        </w:rPr>
        <w:t>1</w:t>
      </w:r>
      <w:r w:rsidRPr="00CB5633">
        <w:rPr>
          <w:rFonts w:eastAsia="Times New Roman" w:cstheme="minorHAnsi"/>
        </w:rPr>
        <w:t> Homeland Security Presidential Directives (HSPDs) were created during the Bush Administration in 2001 and are presidential directives that pertain to homeland security issues. The Obama Administration uses Presidential Policy Directives (PPDs) for homeland security issues. Presidential directives remain in effect when administrations change, unless otherwise stated in the document or until subsequent presidential action is taken.</w:t>
      </w:r>
    </w:p>
    <w:p w14:paraId="00A10478" w14:textId="77777777" w:rsidR="00F40888" w:rsidRPr="00CD666E" w:rsidRDefault="00F40888" w:rsidP="00305BBE">
      <w:pPr>
        <w:spacing w:line="480" w:lineRule="auto"/>
        <w:rPr>
          <w:rFonts w:eastAsia="Times New Roman" w:cstheme="minorHAnsi"/>
          <w:b/>
          <w:bCs/>
        </w:rPr>
      </w:pPr>
    </w:p>
    <w:p w14:paraId="55BD655F" w14:textId="5B8E640C" w:rsidR="00CB5633" w:rsidRPr="00CB5633" w:rsidRDefault="00CB5633" w:rsidP="00305BBE">
      <w:pPr>
        <w:keepNext/>
        <w:spacing w:line="480" w:lineRule="auto"/>
        <w:rPr>
          <w:rFonts w:eastAsia="Times New Roman" w:cstheme="minorHAnsi"/>
          <w:b/>
          <w:bCs/>
        </w:rPr>
      </w:pPr>
      <w:r w:rsidRPr="00CB5633">
        <w:rPr>
          <w:rFonts w:eastAsia="Times New Roman" w:cstheme="minorHAnsi"/>
          <w:b/>
          <w:bCs/>
        </w:rPr>
        <w:lastRenderedPageBreak/>
        <w:t>HSPDs and PPDs</w:t>
      </w:r>
    </w:p>
    <w:p w14:paraId="5DE6DAC1" w14:textId="16C81B3A" w:rsidR="00CB5633" w:rsidRDefault="00CB5633" w:rsidP="00305BBE">
      <w:pPr>
        <w:shd w:val="clear" w:color="auto" w:fill="FFFFFF"/>
        <w:spacing w:line="480" w:lineRule="auto"/>
        <w:textAlignment w:val="baseline"/>
        <w:rPr>
          <w:rFonts w:eastAsia="Times New Roman" w:cstheme="minorHAnsi"/>
        </w:rPr>
      </w:pPr>
      <w:r w:rsidRPr="00CB5633">
        <w:rPr>
          <w:rFonts w:eastAsia="Times New Roman" w:cstheme="minorHAnsi"/>
        </w:rPr>
        <w:t>In the aftermath of the September 11, 2001, terrorist attacks, President Bush established the Office of Homeland Security and the Homeland Security Council via executive order to assist with the planning and coordination of federal efforts to combat terrorism and maintain the domestic security of the United States.</w:t>
      </w:r>
      <w:r w:rsidRPr="00CB5633">
        <w:rPr>
          <w:rFonts w:eastAsia="Times New Roman" w:cstheme="minorHAnsi"/>
          <w:bdr w:val="none" w:sz="0" w:space="0" w:color="auto" w:frame="1"/>
          <w:vertAlign w:val="superscript"/>
        </w:rPr>
        <w:t>3</w:t>
      </w:r>
      <w:r w:rsidRPr="00CB5633">
        <w:rPr>
          <w:rFonts w:eastAsia="Times New Roman" w:cstheme="minorHAnsi"/>
        </w:rPr>
        <w:t>Shortly thereafter, the president launched a new series of directives—Homeland Security Presidential Directives—intended to “record and communicate presidential decisions about the homeland security policies of the United States.”</w:t>
      </w:r>
      <w:r w:rsidRPr="00CB5633">
        <w:rPr>
          <w:rFonts w:eastAsia="Times New Roman" w:cstheme="minorHAnsi"/>
          <w:bdr w:val="none" w:sz="0" w:space="0" w:color="auto" w:frame="1"/>
          <w:vertAlign w:val="superscript"/>
        </w:rPr>
        <w:t>3</w:t>
      </w:r>
      <w:r w:rsidRPr="00CB5633">
        <w:rPr>
          <w:rFonts w:eastAsia="Times New Roman" w:cstheme="minorHAnsi"/>
        </w:rPr>
        <w:t> Twenty-five HSPDs were issued between October 2001 and January 2009. Several of these directives dictated the development of policies and systems affecting preparedness and response efforts for public health emergencies.</w:t>
      </w:r>
    </w:p>
    <w:p w14:paraId="15C936D9" w14:textId="77777777" w:rsidR="00CD666E" w:rsidRPr="00CB5633" w:rsidRDefault="00CD666E" w:rsidP="00305BBE">
      <w:pPr>
        <w:shd w:val="clear" w:color="auto" w:fill="FFFFFF"/>
        <w:spacing w:line="480" w:lineRule="auto"/>
        <w:textAlignment w:val="baseline"/>
        <w:rPr>
          <w:rFonts w:eastAsia="Times New Roman" w:cstheme="minorHAnsi"/>
        </w:rPr>
      </w:pPr>
    </w:p>
    <w:p w14:paraId="7C6317DE" w14:textId="6349CDD7" w:rsidR="00CB5633" w:rsidRPr="00CD666E" w:rsidRDefault="00CB5633" w:rsidP="00305BBE">
      <w:pPr>
        <w:pStyle w:val="ListParagraph"/>
        <w:numPr>
          <w:ilvl w:val="0"/>
          <w:numId w:val="5"/>
        </w:numPr>
        <w:spacing w:line="480" w:lineRule="auto"/>
        <w:ind w:left="360"/>
        <w:textAlignment w:val="baseline"/>
        <w:rPr>
          <w:rFonts w:eastAsia="Times New Roman" w:cstheme="minorHAnsi"/>
        </w:rPr>
      </w:pPr>
      <w:r w:rsidRPr="00CD666E">
        <w:rPr>
          <w:rFonts w:eastAsia="Times New Roman" w:cstheme="minorHAnsi"/>
          <w:b/>
          <w:bCs/>
          <w:bdr w:val="none" w:sz="0" w:space="0" w:color="auto" w:frame="1"/>
        </w:rPr>
        <w:t>HSPD-5: Management of Domestic Incidents—</w:t>
      </w:r>
      <w:hyperlink r:id="rId7" w:anchor="Homeland-Security-Policy-Directives-(HSPD)" w:history="1">
        <w:r w:rsidRPr="00CD666E">
          <w:rPr>
            <w:rFonts w:eastAsia="Times New Roman" w:cstheme="minorHAnsi"/>
            <w:color w:val="0F88B8"/>
            <w:bdr w:val="none" w:sz="0" w:space="0" w:color="auto" w:frame="1"/>
          </w:rPr>
          <w:t>HSPD-5</w:t>
        </w:r>
      </w:hyperlink>
      <w:r w:rsidRPr="00CD666E">
        <w:rPr>
          <w:rFonts w:eastAsia="Times New Roman" w:cstheme="minorHAnsi"/>
          <w:color w:val="737373"/>
        </w:rPr>
        <w:t> </w:t>
      </w:r>
      <w:r w:rsidRPr="00CD666E">
        <w:rPr>
          <w:rFonts w:eastAsia="Times New Roman" w:cstheme="minorHAnsi"/>
        </w:rPr>
        <w:t>was intended to enhance the ability of the United States to manage domestic incidents.</w:t>
      </w:r>
      <w:r w:rsidRPr="00CD666E">
        <w:rPr>
          <w:rFonts w:eastAsia="Times New Roman" w:cstheme="minorHAnsi"/>
          <w:bdr w:val="none" w:sz="0" w:space="0" w:color="auto" w:frame="1"/>
          <w:vertAlign w:val="superscript"/>
        </w:rPr>
        <w:t>4</w:t>
      </w:r>
      <w:r w:rsidRPr="00CD666E">
        <w:rPr>
          <w:rFonts w:eastAsia="Times New Roman" w:cstheme="minorHAnsi"/>
        </w:rPr>
        <w:t> The 2003 directive described federal policies and objectives; identified steps to improve federal, state, and local incident coordination; and directed the Secretary of Homeland Security to create a National Response Plan and National Incident Management System (see below).</w:t>
      </w:r>
    </w:p>
    <w:p w14:paraId="216A94FD" w14:textId="77777777" w:rsidR="00CD666E" w:rsidRPr="00CB5633" w:rsidRDefault="00CD666E" w:rsidP="00305BBE">
      <w:pPr>
        <w:spacing w:line="480" w:lineRule="auto"/>
        <w:textAlignment w:val="baseline"/>
        <w:rPr>
          <w:rFonts w:eastAsia="Times New Roman" w:cstheme="minorHAnsi"/>
        </w:rPr>
      </w:pPr>
    </w:p>
    <w:p w14:paraId="0097A639" w14:textId="10E26642" w:rsidR="00CB5633" w:rsidRPr="00CD666E" w:rsidRDefault="00CB5633" w:rsidP="00305BBE">
      <w:pPr>
        <w:pStyle w:val="ListParagraph"/>
        <w:numPr>
          <w:ilvl w:val="0"/>
          <w:numId w:val="5"/>
        </w:numPr>
        <w:spacing w:line="480" w:lineRule="auto"/>
        <w:ind w:left="360"/>
        <w:textAlignment w:val="baseline"/>
        <w:rPr>
          <w:rFonts w:eastAsia="Times New Roman" w:cstheme="minorHAnsi"/>
          <w:color w:val="737373"/>
        </w:rPr>
      </w:pPr>
      <w:r w:rsidRPr="00CD666E">
        <w:rPr>
          <w:rFonts w:eastAsia="Times New Roman" w:cstheme="minorHAnsi"/>
          <w:b/>
          <w:bCs/>
          <w:bdr w:val="none" w:sz="0" w:space="0" w:color="auto" w:frame="1"/>
        </w:rPr>
        <w:t>HSPD-8/PPD-8: National Preparedness—</w:t>
      </w:r>
      <w:r w:rsidRPr="00CD666E">
        <w:rPr>
          <w:rFonts w:eastAsia="Times New Roman" w:cstheme="minorHAnsi"/>
        </w:rPr>
        <w:t> HSPD-8 was issued as a companion directive to HSPD-5 to establish policies strengthening U.S. preparedness to prevent and respond to domestic terrorist attacks, major disasters, and other emergencies. The directive required the Secretary of Homeland Security to develop a national domestic all-hazards preparedness goal that included “measurable readiness priorities and targets” and “readiness metrics and elements.” The directive also required federal agencies to provide financial and technical support to states, develop first responder equipment standards, and establish training programs to meet national preparedness goals.</w:t>
      </w:r>
      <w:r w:rsidRPr="00CD666E">
        <w:rPr>
          <w:rFonts w:eastAsia="Times New Roman" w:cstheme="minorHAnsi"/>
          <w:bdr w:val="none" w:sz="0" w:space="0" w:color="auto" w:frame="1"/>
          <w:vertAlign w:val="superscript"/>
        </w:rPr>
        <w:t>5</w:t>
      </w:r>
      <w:r w:rsidRPr="00CD666E">
        <w:rPr>
          <w:rFonts w:eastAsia="Times New Roman" w:cstheme="minorHAnsi"/>
        </w:rPr>
        <w:t xml:space="preserve"> HSPD-8 Annex 1 addressed the development of a standardized national planning process and scenarios for </w:t>
      </w:r>
      <w:r w:rsidRPr="00CD666E">
        <w:rPr>
          <w:rFonts w:eastAsia="Times New Roman" w:cstheme="minorHAnsi"/>
        </w:rPr>
        <w:lastRenderedPageBreak/>
        <w:t>emergencies.  HSPD-8 was issued in 2003; Annex 1 to HSPD-8 was issued in 2007. In March 2011, President Obama issued </w:t>
      </w:r>
      <w:hyperlink r:id="rId8" w:anchor="Presidential-Policy-Directives-(PPD)" w:history="1">
        <w:r w:rsidRPr="00CD666E">
          <w:rPr>
            <w:rFonts w:eastAsia="Times New Roman" w:cstheme="minorHAnsi"/>
            <w:color w:val="0F88B8"/>
            <w:bdr w:val="none" w:sz="0" w:space="0" w:color="auto" w:frame="1"/>
          </w:rPr>
          <w:t>Presidential Policy Directive-8 (PPD-8)</w:t>
        </w:r>
      </w:hyperlink>
      <w:r w:rsidRPr="00CD666E">
        <w:rPr>
          <w:rFonts w:eastAsia="Times New Roman" w:cstheme="minorHAnsi"/>
        </w:rPr>
        <w:t>, which replaced HSPD-8 and HSPD-8 Annex 1, with the exception of paragraph 44 in Annex 1.</w:t>
      </w:r>
      <w:r w:rsidRPr="00CD666E">
        <w:rPr>
          <w:rFonts w:eastAsia="Times New Roman" w:cstheme="minorHAnsi"/>
          <w:bdr w:val="none" w:sz="0" w:space="0" w:color="auto" w:frame="1"/>
          <w:vertAlign w:val="superscript"/>
        </w:rPr>
        <w:t>6 </w:t>
      </w:r>
      <w:r w:rsidRPr="00CD666E">
        <w:rPr>
          <w:rFonts w:eastAsia="Times New Roman" w:cstheme="minorHAnsi"/>
        </w:rPr>
        <w:t xml:space="preserve">The new national preparedness directive retains an all-hazards, risk-based approach to national preparedness, while establishing four categories of hazards: terrorism, catastrophic natural disasters, </w:t>
      </w:r>
      <w:proofErr w:type="spellStart"/>
      <w:r w:rsidRPr="00CD666E">
        <w:rPr>
          <w:rFonts w:eastAsia="Times New Roman" w:cstheme="minorHAnsi"/>
        </w:rPr>
        <w:t>cyber attacks</w:t>
      </w:r>
      <w:proofErr w:type="spellEnd"/>
      <w:r w:rsidRPr="00CD666E">
        <w:rPr>
          <w:rFonts w:eastAsia="Times New Roman" w:cstheme="minorHAnsi"/>
        </w:rPr>
        <w:t>, and pandemics.</w:t>
      </w:r>
    </w:p>
    <w:p w14:paraId="74B5CE93" w14:textId="77777777" w:rsidR="00CD666E" w:rsidRPr="00CD666E" w:rsidRDefault="00CD666E" w:rsidP="00305BBE">
      <w:pPr>
        <w:spacing w:line="480" w:lineRule="auto"/>
        <w:textAlignment w:val="baseline"/>
        <w:rPr>
          <w:rFonts w:eastAsia="Times New Roman" w:cstheme="minorHAnsi"/>
        </w:rPr>
      </w:pPr>
    </w:p>
    <w:p w14:paraId="54D094E0" w14:textId="530B5482" w:rsidR="00CB5633" w:rsidRPr="00CD666E" w:rsidRDefault="00CB5633" w:rsidP="00305BBE">
      <w:pPr>
        <w:pStyle w:val="ListParagraph"/>
        <w:numPr>
          <w:ilvl w:val="0"/>
          <w:numId w:val="5"/>
        </w:numPr>
        <w:spacing w:line="480" w:lineRule="auto"/>
        <w:ind w:left="360"/>
        <w:textAlignment w:val="baseline"/>
        <w:rPr>
          <w:rFonts w:eastAsia="Times New Roman" w:cstheme="minorHAnsi"/>
        </w:rPr>
      </w:pPr>
      <w:r w:rsidRPr="00CD666E">
        <w:rPr>
          <w:rFonts w:eastAsia="Times New Roman" w:cstheme="minorHAnsi"/>
          <w:b/>
          <w:bCs/>
          <w:bdr w:val="none" w:sz="0" w:space="0" w:color="auto" w:frame="1"/>
        </w:rPr>
        <w:t>HSPD-21: Public Health and Medical Preparedness—</w:t>
      </w:r>
      <w:r w:rsidRPr="00CD666E">
        <w:rPr>
          <w:rFonts w:eastAsia="Times New Roman" w:cstheme="minorHAnsi"/>
        </w:rPr>
        <w:t>This directive mandated the development of a national strategy for public health and medical preparedness. </w:t>
      </w:r>
      <w:hyperlink r:id="rId9" w:anchor="Homeland-Security-Policy-Directives-(HSPD)" w:history="1">
        <w:r w:rsidRPr="00CD666E">
          <w:rPr>
            <w:rFonts w:eastAsia="Times New Roman" w:cstheme="minorHAnsi"/>
            <w:color w:val="0F88B8"/>
            <w:bdr w:val="none" w:sz="0" w:space="0" w:color="auto" w:frame="1"/>
          </w:rPr>
          <w:t>HSPD-21</w:t>
        </w:r>
      </w:hyperlink>
      <w:r w:rsidRPr="00CD666E">
        <w:rPr>
          <w:rFonts w:eastAsia="Times New Roman" w:cstheme="minorHAnsi"/>
          <w:color w:val="737373"/>
        </w:rPr>
        <w:t> </w:t>
      </w:r>
      <w:r w:rsidRPr="00CD666E">
        <w:rPr>
          <w:rFonts w:eastAsia="Times New Roman" w:cstheme="minorHAnsi"/>
        </w:rPr>
        <w:t>identified four critical components of public health and medical preparedness—</w:t>
      </w:r>
      <w:proofErr w:type="spellStart"/>
      <w:r w:rsidRPr="00CD666E">
        <w:rPr>
          <w:rFonts w:eastAsia="Times New Roman" w:cstheme="minorHAnsi"/>
        </w:rPr>
        <w:t>biosurveillance</w:t>
      </w:r>
      <w:proofErr w:type="spellEnd"/>
      <w:r w:rsidRPr="00CD666E">
        <w:rPr>
          <w:rFonts w:eastAsia="Times New Roman" w:cstheme="minorHAnsi"/>
        </w:rPr>
        <w:t>, countermeasure distribution, mass casualty care, and community resilience—and established federal agency planning requirements in each of these areas. The directives also addressed planning in the areas of risk awareness, education and training, and disaster health systems.</w:t>
      </w:r>
    </w:p>
    <w:p w14:paraId="52DA2B9E" w14:textId="77777777" w:rsidR="00CD666E" w:rsidRPr="00CB5633" w:rsidRDefault="00CD666E" w:rsidP="00305BBE">
      <w:pPr>
        <w:spacing w:line="480" w:lineRule="auto"/>
        <w:textAlignment w:val="baseline"/>
        <w:rPr>
          <w:rFonts w:eastAsia="Times New Roman" w:cstheme="minorHAnsi"/>
        </w:rPr>
      </w:pPr>
    </w:p>
    <w:p w14:paraId="60EC29BE" w14:textId="77777777" w:rsidR="00CB5633" w:rsidRPr="00CB5633" w:rsidRDefault="00CB5633" w:rsidP="00305BBE">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National Strategy Documents</w:t>
      </w:r>
    </w:p>
    <w:p w14:paraId="5F0A578E" w14:textId="77777777" w:rsidR="00CB5633" w:rsidRPr="00CB5633" w:rsidRDefault="00CB5633" w:rsidP="00305BBE">
      <w:pPr>
        <w:shd w:val="clear" w:color="auto" w:fill="FFFFFF"/>
        <w:spacing w:line="480" w:lineRule="auto"/>
        <w:textAlignment w:val="baseline"/>
        <w:rPr>
          <w:rFonts w:eastAsia="Times New Roman" w:cstheme="minorHAnsi"/>
          <w:color w:val="737373"/>
          <w:szCs w:val="20"/>
        </w:rPr>
      </w:pPr>
      <w:r w:rsidRPr="00CB5633">
        <w:rPr>
          <w:rFonts w:eastAsia="Times New Roman" w:cstheme="minorHAnsi"/>
          <w:szCs w:val="20"/>
        </w:rPr>
        <w:t xml:space="preserve">Federal legislation and presidential directives called for the development of </w:t>
      </w:r>
      <w:proofErr w:type="gramStart"/>
      <w:r w:rsidRPr="00CB5633">
        <w:rPr>
          <w:rFonts w:eastAsia="Times New Roman" w:cstheme="minorHAnsi"/>
          <w:szCs w:val="20"/>
        </w:rPr>
        <w:t>a number of</w:t>
      </w:r>
      <w:proofErr w:type="gramEnd"/>
      <w:r w:rsidRPr="00CB5633">
        <w:rPr>
          <w:rFonts w:eastAsia="Times New Roman" w:cstheme="minorHAnsi"/>
          <w:szCs w:val="20"/>
        </w:rPr>
        <w:t xml:space="preserve"> strategies and plans to chart the nation’s planning and response activities for emergencies. These documents complement the National Response Framework, which establishes a national, all-hazards response structure. Key national strategy documents include: the </w:t>
      </w:r>
      <w:hyperlink r:id="rId10" w:anchor="National-Health-Security-Strategy" w:history="1">
        <w:r w:rsidRPr="00CB5633">
          <w:rPr>
            <w:rFonts w:eastAsia="Times New Roman" w:cstheme="minorHAnsi"/>
            <w:color w:val="0F88B8"/>
            <w:szCs w:val="20"/>
            <w:bdr w:val="none" w:sz="0" w:space="0" w:color="auto" w:frame="1"/>
          </w:rPr>
          <w:t>National Health Security Strategy</w:t>
        </w:r>
      </w:hyperlink>
      <w:r w:rsidRPr="00CB5633">
        <w:rPr>
          <w:rFonts w:eastAsia="Times New Roman" w:cstheme="minorHAnsi"/>
          <w:szCs w:val="20"/>
        </w:rPr>
        <w:t>; the </w:t>
      </w:r>
      <w:hyperlink r:id="rId11" w:anchor="National-Strategy-for-Pandemic-Influenza" w:history="1">
        <w:r w:rsidRPr="00CB5633">
          <w:rPr>
            <w:rFonts w:eastAsia="Times New Roman" w:cstheme="minorHAnsi"/>
            <w:color w:val="0F88B8"/>
            <w:szCs w:val="20"/>
            <w:bdr w:val="none" w:sz="0" w:space="0" w:color="auto" w:frame="1"/>
          </w:rPr>
          <w:t>National Strategy for Pandemic Influenza</w:t>
        </w:r>
      </w:hyperlink>
      <w:r w:rsidRPr="00CB5633">
        <w:rPr>
          <w:rFonts w:eastAsia="Times New Roman" w:cstheme="minorHAnsi"/>
          <w:szCs w:val="20"/>
        </w:rPr>
        <w:t>; and the </w:t>
      </w:r>
      <w:hyperlink r:id="rId12" w:anchor="National-Strategy-for-Homeland-Security" w:history="1">
        <w:r w:rsidRPr="00CB5633">
          <w:rPr>
            <w:rFonts w:eastAsia="Times New Roman" w:cstheme="minorHAnsi"/>
            <w:color w:val="0F88B8"/>
            <w:szCs w:val="20"/>
            <w:bdr w:val="none" w:sz="0" w:space="0" w:color="auto" w:frame="1"/>
          </w:rPr>
          <w:t>National Strategy for Homeland Security</w:t>
        </w:r>
      </w:hyperlink>
      <w:r w:rsidRPr="00CB5633">
        <w:rPr>
          <w:rFonts w:eastAsia="Times New Roman" w:cstheme="minorHAnsi"/>
          <w:szCs w:val="20"/>
        </w:rPr>
        <w:t>. The national strategies also address plans for coordinating with state, local, territorial, and tribal governments, and the private sector. </w:t>
      </w:r>
    </w:p>
    <w:p w14:paraId="0F0E02B1" w14:textId="77777777" w:rsidR="00CD666E" w:rsidRPr="00CD666E" w:rsidRDefault="00CD666E" w:rsidP="00305BBE">
      <w:pPr>
        <w:spacing w:line="480" w:lineRule="auto"/>
        <w:rPr>
          <w:rFonts w:eastAsia="Times New Roman" w:cstheme="minorHAnsi"/>
          <w:b/>
          <w:bCs/>
          <w:color w:val="3C3030"/>
          <w:szCs w:val="24"/>
        </w:rPr>
      </w:pPr>
    </w:p>
    <w:p w14:paraId="2ACDD441" w14:textId="58FD78BE" w:rsidR="00CB5633" w:rsidRPr="00CB5633" w:rsidRDefault="00CB5633" w:rsidP="00305BBE">
      <w:pPr>
        <w:keepNext/>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lastRenderedPageBreak/>
        <w:t>National Response Framework</w:t>
      </w:r>
    </w:p>
    <w:p w14:paraId="35548A25" w14:textId="77777777" w:rsidR="00CB5633" w:rsidRPr="00CB5633" w:rsidRDefault="00CB5633" w:rsidP="00305BBE">
      <w:pPr>
        <w:shd w:val="clear" w:color="auto" w:fill="FFFFFF"/>
        <w:spacing w:line="480" w:lineRule="auto"/>
        <w:textAlignment w:val="baseline"/>
        <w:rPr>
          <w:rFonts w:eastAsia="Times New Roman" w:cstheme="minorHAnsi"/>
        </w:rPr>
      </w:pPr>
      <w:r w:rsidRPr="00CB5633">
        <w:rPr>
          <w:rFonts w:eastAsia="Times New Roman" w:cstheme="minorHAnsi"/>
        </w:rPr>
        <w:t>The Homeland Security Act directed the Department of Homeland Security (DHS) to establish a framework to coordinate federal resources during emergencies. DHS released the National Response Plan (NRP) in December 2004.  The NRP was replaced in January 2008 by the </w:t>
      </w:r>
      <w:hyperlink r:id="rId13" w:anchor="National-Response-Framework-(NRF)" w:history="1">
        <w:r w:rsidRPr="00CB5633">
          <w:rPr>
            <w:rFonts w:eastAsia="Times New Roman" w:cstheme="minorHAnsi"/>
            <w:color w:val="0F88B8"/>
            <w:bdr w:val="none" w:sz="0" w:space="0" w:color="auto" w:frame="1"/>
          </w:rPr>
          <w:t>National Response Framework (NRF)</w:t>
        </w:r>
      </w:hyperlink>
      <w:r w:rsidRPr="00CB5633">
        <w:rPr>
          <w:rFonts w:eastAsia="Times New Roman" w:cstheme="minorHAnsi"/>
          <w:color w:val="737373"/>
        </w:rPr>
        <w:t> </w:t>
      </w:r>
      <w:r w:rsidRPr="00CB5633">
        <w:rPr>
          <w:rFonts w:eastAsia="Times New Roman" w:cstheme="minorHAnsi"/>
        </w:rPr>
        <w:t>and updated in May 2013.</w:t>
      </w:r>
      <w:r w:rsidRPr="00CB5633">
        <w:rPr>
          <w:rFonts w:eastAsia="Times New Roman" w:cstheme="minorHAnsi"/>
          <w:bdr w:val="none" w:sz="0" w:space="0" w:color="auto" w:frame="1"/>
          <w:vertAlign w:val="superscript"/>
        </w:rPr>
        <w:t>7</w:t>
      </w:r>
      <w:r w:rsidRPr="00CB5633">
        <w:rPr>
          <w:rFonts w:eastAsia="Times New Roman" w:cstheme="minorHAnsi"/>
        </w:rPr>
        <w:t> The NRF is implemented by the Federal Emergency Management Agency (FEMA). The NRF is not a source of legal authority for incident response; it is used to guide response activities that arise from events of all sizes whether an emergency is declared or not.</w:t>
      </w:r>
      <w:r w:rsidRPr="00CB5633">
        <w:rPr>
          <w:rFonts w:eastAsia="Times New Roman" w:cstheme="minorHAnsi"/>
          <w:bdr w:val="none" w:sz="0" w:space="0" w:color="auto" w:frame="1"/>
          <w:vertAlign w:val="superscript"/>
        </w:rPr>
        <w:t>2</w:t>
      </w:r>
      <w:r w:rsidRPr="00CB5633">
        <w:rPr>
          <w:rFonts w:eastAsia="Times New Roman" w:cstheme="minorHAnsi"/>
        </w:rPr>
        <w:t xml:space="preserve"> The NRF uses a national, all-hazards approach that describes and integrates roles for federal, state, local, territorial, and tribal governments and the private sector in preparing, responding, and recovering from incidents. The NRF uses the National Incident Management System to coordinate response activities among governments and organizations at all levels. States have looked to the NRF </w:t>
      </w:r>
      <w:proofErr w:type="gramStart"/>
      <w:r w:rsidRPr="00CB5633">
        <w:rPr>
          <w:rFonts w:eastAsia="Times New Roman" w:cstheme="minorHAnsi"/>
        </w:rPr>
        <w:t>as a way to</w:t>
      </w:r>
      <w:proofErr w:type="gramEnd"/>
      <w:r w:rsidRPr="00CB5633">
        <w:rPr>
          <w:rFonts w:eastAsia="Times New Roman" w:cstheme="minorHAnsi"/>
        </w:rPr>
        <w:t xml:space="preserve"> structure their response plans. (Please see ASTHO EAI Current Issues Summer 2013 for more information about NRF revisions and other National Planning Frameworks)</w:t>
      </w:r>
    </w:p>
    <w:p w14:paraId="7581A69F" w14:textId="77777777" w:rsidR="00CD666E" w:rsidRPr="00CD666E" w:rsidRDefault="00CD666E" w:rsidP="00305BBE">
      <w:pPr>
        <w:spacing w:line="480" w:lineRule="auto"/>
        <w:rPr>
          <w:rFonts w:eastAsia="Times New Roman" w:cstheme="minorHAnsi"/>
          <w:b/>
          <w:bCs/>
        </w:rPr>
      </w:pPr>
    </w:p>
    <w:p w14:paraId="074480B1" w14:textId="278A08D5" w:rsidR="00CB5633" w:rsidRPr="00CB5633" w:rsidRDefault="00CB5633" w:rsidP="00305BBE">
      <w:pPr>
        <w:spacing w:line="480" w:lineRule="auto"/>
        <w:rPr>
          <w:rFonts w:eastAsia="Times New Roman" w:cstheme="minorHAnsi"/>
          <w:b/>
          <w:bCs/>
        </w:rPr>
      </w:pPr>
      <w:r w:rsidRPr="00CB5633">
        <w:rPr>
          <w:rFonts w:eastAsia="Times New Roman" w:cstheme="minorHAnsi"/>
          <w:b/>
          <w:bCs/>
        </w:rPr>
        <w:t>Emergency Support Functions</w:t>
      </w:r>
    </w:p>
    <w:p w14:paraId="6A09B235" w14:textId="09E21A66" w:rsidR="00CB5633" w:rsidRPr="00CD666E" w:rsidRDefault="00CB5633" w:rsidP="00305BBE">
      <w:pPr>
        <w:shd w:val="clear" w:color="auto" w:fill="FFFFFF"/>
        <w:spacing w:line="480" w:lineRule="auto"/>
        <w:textAlignment w:val="baseline"/>
        <w:rPr>
          <w:rFonts w:eastAsia="Times New Roman" w:cstheme="minorHAnsi"/>
        </w:rPr>
      </w:pPr>
      <w:r w:rsidRPr="00CB5633">
        <w:rPr>
          <w:rFonts w:eastAsia="Times New Roman" w:cstheme="minorHAnsi"/>
        </w:rPr>
        <w:t>The NRF includes 15</w:t>
      </w:r>
      <w:r w:rsidRPr="00CB5633">
        <w:rPr>
          <w:rFonts w:eastAsia="Times New Roman" w:cstheme="minorHAnsi"/>
          <w:color w:val="737373"/>
        </w:rPr>
        <w:t> </w:t>
      </w:r>
      <w:hyperlink r:id="rId14" w:anchor="Emergency-Support-Function-(ESF)" w:history="1">
        <w:r w:rsidRPr="00CB5633">
          <w:rPr>
            <w:rFonts w:eastAsia="Times New Roman" w:cstheme="minorHAnsi"/>
            <w:color w:val="0F88B8"/>
            <w:bdr w:val="none" w:sz="0" w:space="0" w:color="auto" w:frame="1"/>
          </w:rPr>
          <w:t>Emergency Support Function (ESF)</w:t>
        </w:r>
      </w:hyperlink>
      <w:r w:rsidRPr="00CB5633">
        <w:rPr>
          <w:rFonts w:eastAsia="Times New Roman" w:cstheme="minorHAnsi"/>
          <w:color w:val="737373"/>
        </w:rPr>
        <w:t> </w:t>
      </w:r>
      <w:r w:rsidRPr="00CB5633">
        <w:rPr>
          <w:rFonts w:eastAsia="Times New Roman" w:cstheme="minorHAnsi"/>
        </w:rPr>
        <w:t>documents that detail the roles and responsibilities of governmental and certain private sector capacities in key areas (e.g., transportation, communication, public safety, etc.). The ESFs are intended to organize resources and services that are needed to save lives, protect property and the environment, restore essential services and critical infrastructure, and help victims and communities recover after incidents. HHS is tasked as the lead agency on ESF-8 “Public Health and Medical Services”</w:t>
      </w:r>
      <w:r w:rsidRPr="00CB5633">
        <w:rPr>
          <w:rFonts w:eastAsia="Times New Roman" w:cstheme="minorHAnsi"/>
          <w:bdr w:val="none" w:sz="0" w:space="0" w:color="auto" w:frame="1"/>
          <w:vertAlign w:val="superscript"/>
        </w:rPr>
        <w:t>8</w:t>
      </w:r>
      <w:r w:rsidRPr="00CB5633">
        <w:rPr>
          <w:rFonts w:eastAsia="Times New Roman" w:cstheme="minorHAnsi"/>
        </w:rPr>
        <w:t> and a supporting agency on ESF-6 “Mass Care, Emergency Assistance, Housing, and Human Services.”</w:t>
      </w:r>
      <w:r w:rsidRPr="00CB5633">
        <w:rPr>
          <w:rFonts w:eastAsia="Times New Roman" w:cstheme="minorHAnsi"/>
          <w:bdr w:val="none" w:sz="0" w:space="0" w:color="auto" w:frame="1"/>
          <w:vertAlign w:val="superscript"/>
        </w:rPr>
        <w:t>9</w:t>
      </w:r>
      <w:r w:rsidRPr="00CB5633">
        <w:rPr>
          <w:rFonts w:eastAsia="Times New Roman" w:cstheme="minorHAnsi"/>
        </w:rPr>
        <w:t>  </w:t>
      </w:r>
    </w:p>
    <w:p w14:paraId="421B7F9D" w14:textId="77777777" w:rsidR="00CD666E" w:rsidRPr="00CB5633" w:rsidRDefault="00CD666E" w:rsidP="00305BBE">
      <w:pPr>
        <w:shd w:val="clear" w:color="auto" w:fill="FFFFFF"/>
        <w:spacing w:line="480" w:lineRule="auto"/>
        <w:textAlignment w:val="baseline"/>
        <w:rPr>
          <w:rFonts w:eastAsia="Times New Roman" w:cstheme="minorHAnsi"/>
        </w:rPr>
      </w:pPr>
    </w:p>
    <w:p w14:paraId="11068608" w14:textId="33FB8B98" w:rsidR="00CB5633" w:rsidRPr="00CD666E" w:rsidRDefault="00CB5633" w:rsidP="00305BBE">
      <w:pPr>
        <w:pStyle w:val="ListParagraph"/>
        <w:numPr>
          <w:ilvl w:val="0"/>
          <w:numId w:val="6"/>
        </w:numPr>
        <w:spacing w:line="480" w:lineRule="auto"/>
        <w:textAlignment w:val="baseline"/>
        <w:rPr>
          <w:rFonts w:eastAsia="Times New Roman" w:cstheme="minorHAnsi"/>
        </w:rPr>
      </w:pPr>
      <w:r w:rsidRPr="00CD666E">
        <w:rPr>
          <w:rFonts w:eastAsia="Times New Roman" w:cstheme="minorHAnsi"/>
          <w:b/>
          <w:bCs/>
          <w:bdr w:val="none" w:sz="0" w:space="0" w:color="auto" w:frame="1"/>
        </w:rPr>
        <w:lastRenderedPageBreak/>
        <w:t>ESF-8 (Public Health and Medical Services)—</w:t>
      </w:r>
      <w:r w:rsidRPr="00CD666E">
        <w:rPr>
          <w:rFonts w:eastAsia="Times New Roman" w:cstheme="minorHAnsi"/>
        </w:rPr>
        <w:t>The scope of ESF–8 includes responding to the physical, mental, and behavioral health needs of incident victims and response workers, as well as addressing the medical needs of "at risk" or "special needs" persons. ESF-8 identifies federal supplemental assistance to state, tribal, and local governments in 17 core functional areas, including, among others: surveillance, medical care personnel, patient care and evacuation, food and water safety, fatality management, and veterinary medical support.</w:t>
      </w:r>
      <w:r w:rsidRPr="00CD666E">
        <w:rPr>
          <w:rFonts w:eastAsia="Times New Roman" w:cstheme="minorHAnsi"/>
          <w:bdr w:val="none" w:sz="0" w:space="0" w:color="auto" w:frame="1"/>
          <w:vertAlign w:val="superscript"/>
        </w:rPr>
        <w:t>8</w:t>
      </w:r>
    </w:p>
    <w:p w14:paraId="54270CBA" w14:textId="77777777" w:rsidR="00CD666E" w:rsidRPr="00CB5633" w:rsidRDefault="00CD666E" w:rsidP="00305BBE">
      <w:pPr>
        <w:spacing w:line="480" w:lineRule="auto"/>
        <w:textAlignment w:val="baseline"/>
        <w:rPr>
          <w:rFonts w:eastAsia="Times New Roman" w:cstheme="minorHAnsi"/>
        </w:rPr>
      </w:pPr>
    </w:p>
    <w:p w14:paraId="42508E2A" w14:textId="7920127C" w:rsidR="00CB5633" w:rsidRPr="00CD666E" w:rsidRDefault="00CB5633" w:rsidP="00305BBE">
      <w:pPr>
        <w:pStyle w:val="ListParagraph"/>
        <w:numPr>
          <w:ilvl w:val="0"/>
          <w:numId w:val="6"/>
        </w:numPr>
        <w:spacing w:line="480" w:lineRule="auto"/>
        <w:textAlignment w:val="baseline"/>
        <w:rPr>
          <w:rFonts w:eastAsia="Times New Roman" w:cstheme="minorHAnsi"/>
        </w:rPr>
      </w:pPr>
      <w:r w:rsidRPr="00CD666E">
        <w:rPr>
          <w:rFonts w:eastAsia="Times New Roman" w:cstheme="minorHAnsi"/>
          <w:b/>
          <w:bCs/>
          <w:bdr w:val="none" w:sz="0" w:space="0" w:color="auto" w:frame="1"/>
        </w:rPr>
        <w:t>ESF-6 (Mass Care, Emergency Assistance, Housing, and Human Services)—</w:t>
      </w:r>
      <w:r w:rsidRPr="00CD666E">
        <w:rPr>
          <w:rFonts w:eastAsia="Times New Roman" w:cstheme="minorHAnsi"/>
        </w:rPr>
        <w:t>FEMA is the lead agency on ESF-6. HHS is tasked with providing supportive human services, public health and medical services, and veterinary medical services under ESF-6.</w:t>
      </w:r>
      <w:r w:rsidRPr="00CD666E">
        <w:rPr>
          <w:rFonts w:eastAsia="Times New Roman" w:cstheme="minorHAnsi"/>
          <w:bdr w:val="none" w:sz="0" w:space="0" w:color="auto" w:frame="1"/>
          <w:vertAlign w:val="superscript"/>
        </w:rPr>
        <w:t>9</w:t>
      </w:r>
    </w:p>
    <w:p w14:paraId="5E7213DC" w14:textId="77777777" w:rsidR="00CD666E" w:rsidRPr="00CB5633" w:rsidRDefault="00CD666E" w:rsidP="00305BBE">
      <w:pPr>
        <w:spacing w:line="480" w:lineRule="auto"/>
        <w:textAlignment w:val="baseline"/>
        <w:rPr>
          <w:rFonts w:eastAsia="Times New Roman" w:cstheme="minorHAnsi"/>
        </w:rPr>
      </w:pPr>
    </w:p>
    <w:p w14:paraId="276AB002" w14:textId="77777777" w:rsidR="00CB5633" w:rsidRPr="00CB5633" w:rsidRDefault="00CB5633" w:rsidP="00305BBE">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National Incident Management System</w:t>
      </w:r>
    </w:p>
    <w:p w14:paraId="42EF12E5" w14:textId="77777777" w:rsidR="00CB5633" w:rsidRPr="00CB5633" w:rsidRDefault="00CB5633" w:rsidP="00305BBE">
      <w:pPr>
        <w:shd w:val="clear" w:color="auto" w:fill="FFFFFF"/>
        <w:spacing w:line="480" w:lineRule="auto"/>
        <w:textAlignment w:val="baseline"/>
        <w:rPr>
          <w:rFonts w:eastAsia="Times New Roman" w:cstheme="minorHAnsi"/>
        </w:rPr>
      </w:pPr>
      <w:r w:rsidRPr="00CB5633">
        <w:rPr>
          <w:rFonts w:eastAsia="Times New Roman" w:cstheme="minorHAnsi"/>
        </w:rPr>
        <w:t>The</w:t>
      </w:r>
      <w:r w:rsidRPr="00CB5633">
        <w:rPr>
          <w:rFonts w:eastAsia="Times New Roman" w:cstheme="minorHAnsi"/>
          <w:color w:val="737373"/>
        </w:rPr>
        <w:t> </w:t>
      </w:r>
      <w:hyperlink r:id="rId15" w:anchor="National-Incident-Management-System-(NIMS)" w:history="1">
        <w:r w:rsidRPr="00CB5633">
          <w:rPr>
            <w:rFonts w:eastAsia="Times New Roman" w:cstheme="minorHAnsi"/>
            <w:color w:val="0F88B8"/>
            <w:bdr w:val="none" w:sz="0" w:space="0" w:color="auto" w:frame="1"/>
          </w:rPr>
          <w:t>National Incident Management System (NIMS)</w:t>
        </w:r>
      </w:hyperlink>
      <w:r w:rsidRPr="00CB5633">
        <w:rPr>
          <w:rFonts w:eastAsia="Times New Roman" w:cstheme="minorHAnsi"/>
          <w:color w:val="737373"/>
        </w:rPr>
        <w:t> </w:t>
      </w:r>
      <w:r w:rsidRPr="00CB5633">
        <w:rPr>
          <w:rFonts w:eastAsia="Times New Roman" w:cstheme="minorHAnsi"/>
        </w:rPr>
        <w:t>establishes a framework for coordinating emergency response activities among federal, state, tribal, local, nongovernmental, and private sector organizations.</w:t>
      </w:r>
      <w:r w:rsidRPr="00CB5633">
        <w:rPr>
          <w:rFonts w:eastAsia="Times New Roman" w:cstheme="minorHAnsi"/>
          <w:bdr w:val="none" w:sz="0" w:space="0" w:color="auto" w:frame="1"/>
          <w:vertAlign w:val="superscript"/>
        </w:rPr>
        <w:t>10</w:t>
      </w:r>
      <w:r w:rsidRPr="00CB5633">
        <w:rPr>
          <w:rFonts w:eastAsia="Times New Roman" w:cstheme="minorHAnsi"/>
        </w:rPr>
        <w:t> NIMS is a form of incident command system that uses a consistent framework for incident management at all jurisdictional levels regardless of the cause, size, or complexity of the event. NIMS is intended to be used for all events and incidents, including emergencies and special events, whereas the NRF is activated for only designated events or incidents. HSPD-5 requires all federal agencies to use NIMS in their response activities, including when assisting in state and local events. States and localities are required to adopt NIMS as a condition for receiving federal preparedness assistance grants and contracts. </w:t>
      </w:r>
    </w:p>
    <w:p w14:paraId="246B6C44" w14:textId="77777777" w:rsidR="00CD666E" w:rsidRPr="00CD666E" w:rsidRDefault="00CD666E" w:rsidP="00305BBE">
      <w:pPr>
        <w:spacing w:line="480" w:lineRule="auto"/>
        <w:rPr>
          <w:rFonts w:eastAsia="Times New Roman" w:cstheme="minorHAnsi"/>
          <w:b/>
          <w:bCs/>
        </w:rPr>
      </w:pPr>
    </w:p>
    <w:p w14:paraId="68B4B0AF" w14:textId="0471FFB5" w:rsidR="00CB5633" w:rsidRPr="00CB5633" w:rsidRDefault="00CB5633" w:rsidP="00305BBE">
      <w:pPr>
        <w:keepNext/>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lastRenderedPageBreak/>
        <w:t>How Federal Directives and Systems Affect Stat</w:t>
      </w:r>
      <w:bookmarkStart w:id="0" w:name="_GoBack"/>
      <w:bookmarkEnd w:id="0"/>
      <w:r w:rsidRPr="00CB5633">
        <w:rPr>
          <w:rFonts w:eastAsia="Times New Roman" w:cstheme="minorHAnsi"/>
          <w:b/>
          <w:bCs/>
          <w:color w:val="3C3030"/>
          <w:sz w:val="24"/>
          <w:szCs w:val="24"/>
        </w:rPr>
        <w:t>es</w:t>
      </w:r>
    </w:p>
    <w:p w14:paraId="76EB0D13" w14:textId="77777777" w:rsidR="00CB5633" w:rsidRPr="00CB5633" w:rsidRDefault="00CB5633" w:rsidP="00305BBE">
      <w:pPr>
        <w:shd w:val="clear" w:color="auto" w:fill="FFFFFF"/>
        <w:spacing w:line="480" w:lineRule="auto"/>
        <w:textAlignment w:val="baseline"/>
        <w:rPr>
          <w:rFonts w:eastAsia="Times New Roman" w:cstheme="minorHAnsi"/>
          <w:szCs w:val="20"/>
        </w:rPr>
      </w:pPr>
      <w:r w:rsidRPr="00CB5633">
        <w:rPr>
          <w:rFonts w:eastAsia="Times New Roman" w:cstheme="minorHAnsi"/>
          <w:szCs w:val="20"/>
        </w:rPr>
        <w:t>Presidential directives establishing emergency planning and response policies and structures have directly affected states’ emergency preparedness and response activities. Federal agency emergency response and assistance to state, local, and tribal governments is organized according to the strategies and policies identified through various national strategies, frameworks, and protocols. States, localities, and tribes have been incentivized to use specific strategies and structures, like NIMS, through federal emergency preparedness grants.</w:t>
      </w:r>
    </w:p>
    <w:p w14:paraId="32619A7F" w14:textId="77777777" w:rsidR="00CB5633" w:rsidRPr="00CB5633" w:rsidRDefault="00CB5633" w:rsidP="00305BBE">
      <w:pPr>
        <w:shd w:val="clear" w:color="auto" w:fill="FFFFFF"/>
        <w:spacing w:line="480" w:lineRule="auto"/>
        <w:textAlignment w:val="baseline"/>
        <w:rPr>
          <w:rFonts w:eastAsia="Times New Roman" w:cstheme="minorHAnsi"/>
          <w:szCs w:val="20"/>
        </w:rPr>
      </w:pPr>
      <w:r w:rsidRPr="00CB5633">
        <w:rPr>
          <w:rFonts w:eastAsia="Times New Roman" w:cstheme="minorHAnsi"/>
          <w:szCs w:val="20"/>
        </w:rPr>
        <w:t> </w:t>
      </w:r>
    </w:p>
    <w:p w14:paraId="6570D912" w14:textId="77777777" w:rsidR="00CB5633" w:rsidRPr="00CB5633" w:rsidRDefault="00CB5633" w:rsidP="00305BBE">
      <w:pPr>
        <w:spacing w:after="120" w:line="480" w:lineRule="auto"/>
        <w:rPr>
          <w:rFonts w:eastAsia="Times New Roman" w:cstheme="minorHAnsi"/>
          <w:b/>
          <w:bCs/>
          <w:color w:val="3C3030"/>
          <w:sz w:val="24"/>
          <w:szCs w:val="24"/>
        </w:rPr>
      </w:pPr>
      <w:r w:rsidRPr="00CB5633">
        <w:rPr>
          <w:rFonts w:eastAsia="Times New Roman" w:cstheme="minorHAnsi"/>
          <w:b/>
          <w:bCs/>
          <w:color w:val="3C3030"/>
          <w:sz w:val="24"/>
          <w:szCs w:val="24"/>
        </w:rPr>
        <w:t>Practice Notes</w:t>
      </w:r>
    </w:p>
    <w:p w14:paraId="354466B3" w14:textId="77777777" w:rsidR="00CB5633" w:rsidRPr="00CD666E" w:rsidRDefault="00CB5633" w:rsidP="00305BBE">
      <w:pPr>
        <w:pStyle w:val="ListParagraph"/>
        <w:numPr>
          <w:ilvl w:val="0"/>
          <w:numId w:val="7"/>
        </w:numPr>
        <w:spacing w:after="120" w:line="480" w:lineRule="auto"/>
        <w:contextualSpacing w:val="0"/>
        <w:textAlignment w:val="baseline"/>
        <w:rPr>
          <w:rFonts w:eastAsia="Times New Roman" w:cstheme="minorHAnsi"/>
          <w:szCs w:val="20"/>
        </w:rPr>
      </w:pPr>
      <w:r w:rsidRPr="00CD666E">
        <w:rPr>
          <w:rFonts w:eastAsia="Times New Roman" w:cstheme="minorHAnsi"/>
          <w:szCs w:val="20"/>
        </w:rPr>
        <w:t>Identify and understand how agencies/offices in your state interact with and implement their roles and responsibilities under the NRF and other national strategies.</w:t>
      </w:r>
    </w:p>
    <w:p w14:paraId="1C24AEBB" w14:textId="39A4FB12" w:rsidR="00CB5633" w:rsidRPr="00CD666E" w:rsidRDefault="00CB5633" w:rsidP="00305BBE">
      <w:pPr>
        <w:pStyle w:val="ListParagraph"/>
        <w:numPr>
          <w:ilvl w:val="0"/>
          <w:numId w:val="7"/>
        </w:numPr>
        <w:spacing w:after="120" w:line="480" w:lineRule="auto"/>
        <w:contextualSpacing w:val="0"/>
        <w:textAlignment w:val="baseline"/>
        <w:rPr>
          <w:rFonts w:eastAsia="Times New Roman" w:cstheme="minorHAnsi"/>
          <w:szCs w:val="20"/>
        </w:rPr>
      </w:pPr>
      <w:r w:rsidRPr="00CD666E">
        <w:rPr>
          <w:rFonts w:eastAsia="Times New Roman" w:cstheme="minorHAnsi"/>
          <w:szCs w:val="20"/>
        </w:rPr>
        <w:t>Understand how complementary state laws, regulations, and programs relate to federal planning and response strategies and frameworks.</w:t>
      </w:r>
    </w:p>
    <w:p w14:paraId="0940BAF8" w14:textId="13517A96" w:rsidR="00CD666E" w:rsidRPr="00CD666E" w:rsidRDefault="00CD666E" w:rsidP="00305BBE">
      <w:pPr>
        <w:spacing w:line="480" w:lineRule="auto"/>
        <w:textAlignment w:val="baseline"/>
        <w:rPr>
          <w:rFonts w:eastAsia="Times New Roman" w:cstheme="minorHAnsi"/>
          <w:szCs w:val="20"/>
        </w:rPr>
      </w:pPr>
    </w:p>
    <w:p w14:paraId="37D892B3" w14:textId="6B549464" w:rsidR="00CD666E" w:rsidRPr="00CD666E" w:rsidRDefault="00CD666E" w:rsidP="00305BBE">
      <w:pPr>
        <w:spacing w:line="480" w:lineRule="auto"/>
        <w:textAlignment w:val="baseline"/>
        <w:rPr>
          <w:rFonts w:eastAsia="Times New Roman" w:cstheme="minorHAnsi"/>
          <w:szCs w:val="20"/>
        </w:rPr>
      </w:pPr>
      <w:r w:rsidRPr="00CD666E">
        <w:rPr>
          <w:rFonts w:eastAsia="Times New Roman" w:cstheme="minorHAnsi"/>
          <w:szCs w:val="20"/>
        </w:rPr>
        <w:t>_______________________________________________________________________</w:t>
      </w:r>
    </w:p>
    <w:p w14:paraId="26CDA901" w14:textId="77777777" w:rsidR="00CD666E" w:rsidRPr="00CB5633" w:rsidRDefault="00CD666E" w:rsidP="00305BBE">
      <w:pPr>
        <w:spacing w:line="480" w:lineRule="auto"/>
        <w:textAlignment w:val="baseline"/>
        <w:rPr>
          <w:rFonts w:eastAsia="Times New Roman" w:cstheme="minorHAnsi"/>
          <w:szCs w:val="20"/>
        </w:rPr>
      </w:pPr>
    </w:p>
    <w:p w14:paraId="464FFD45" w14:textId="77777777" w:rsidR="00CB5633" w:rsidRPr="00CB5633" w:rsidRDefault="00CB5633" w:rsidP="00305BBE">
      <w:pPr>
        <w:spacing w:line="480" w:lineRule="auto"/>
        <w:rPr>
          <w:rFonts w:eastAsia="Times New Roman" w:cstheme="minorHAnsi"/>
          <w:b/>
          <w:bCs/>
          <w:color w:val="3C3030"/>
          <w:sz w:val="24"/>
          <w:szCs w:val="24"/>
        </w:rPr>
      </w:pPr>
      <w:r w:rsidRPr="00CB5633">
        <w:rPr>
          <w:rFonts w:eastAsia="Times New Roman" w:cstheme="minorHAnsi"/>
          <w:b/>
          <w:bCs/>
          <w:color w:val="3C3030"/>
          <w:sz w:val="24"/>
          <w:szCs w:val="24"/>
        </w:rPr>
        <w:t>Sources</w:t>
      </w:r>
    </w:p>
    <w:p w14:paraId="05B428E5"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Relyea HC. Congressional Research Service. </w:t>
      </w:r>
      <w:r w:rsidRPr="00CB5633">
        <w:rPr>
          <w:rFonts w:eastAsia="Times New Roman" w:cstheme="minorHAnsi"/>
          <w:i/>
          <w:iCs/>
          <w:szCs w:val="20"/>
          <w:bdr w:val="none" w:sz="0" w:space="0" w:color="auto" w:frame="1"/>
        </w:rPr>
        <w:t>Presidential Directives: Background and Overview </w:t>
      </w:r>
      <w:r w:rsidRPr="00CB5633">
        <w:rPr>
          <w:rFonts w:eastAsia="Times New Roman" w:cstheme="minorHAnsi"/>
          <w:szCs w:val="20"/>
        </w:rPr>
        <w:t>(98-611). November 26, 2008.</w:t>
      </w:r>
    </w:p>
    <w:p w14:paraId="6B919116"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U.S. Presidential Executive Order 13228. “Establishing the Office of Homeland Security and the Homeland Security Council.” October 8, 2001.</w:t>
      </w:r>
    </w:p>
    <w:p w14:paraId="4A77E62A"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Homeland Security Presidential Directive 5: Management of Domestic Incidents</w:t>
      </w:r>
      <w:r w:rsidRPr="00CB5633">
        <w:rPr>
          <w:rFonts w:eastAsia="Times New Roman" w:cstheme="minorHAnsi"/>
          <w:szCs w:val="20"/>
        </w:rPr>
        <w:t>. February 28, 2003.</w:t>
      </w:r>
    </w:p>
    <w:p w14:paraId="74C5A5C2"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lastRenderedPageBreak/>
        <w:t>Centers for Disease Control and Prevention, Public Health Law Program. “Selected Federal Legal Authorities Pertinent to Public Health Emergencies.” September 2009.</w:t>
      </w:r>
    </w:p>
    <w:p w14:paraId="5D74EEC6"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w:t>
      </w:r>
      <w:r w:rsidRPr="00CB5633">
        <w:rPr>
          <w:rFonts w:eastAsia="Times New Roman" w:cstheme="minorHAnsi"/>
          <w:i/>
          <w:iCs/>
          <w:szCs w:val="20"/>
          <w:bdr w:val="none" w:sz="0" w:space="0" w:color="auto" w:frame="1"/>
        </w:rPr>
        <w:t> Presidential Policy Directive/PPD-8: National Preparedness</w:t>
      </w:r>
      <w:r w:rsidRPr="00CB5633">
        <w:rPr>
          <w:rFonts w:eastAsia="Times New Roman" w:cstheme="minorHAnsi"/>
          <w:szCs w:val="20"/>
        </w:rPr>
        <w:t>. March 30, 2011.</w:t>
      </w:r>
    </w:p>
    <w:p w14:paraId="69F8FFF6"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Homeland Security Presidential Directive 21: Public Health and Medical Preparedness</w:t>
      </w:r>
      <w:r w:rsidRPr="00CB5633">
        <w:rPr>
          <w:rFonts w:eastAsia="Times New Roman" w:cstheme="minorHAnsi"/>
          <w:szCs w:val="20"/>
        </w:rPr>
        <w:t>. October 18, 2007.</w:t>
      </w:r>
    </w:p>
    <w:p w14:paraId="10807F00"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National Response Framework</w:t>
      </w:r>
      <w:r w:rsidRPr="00CB5633">
        <w:rPr>
          <w:rFonts w:eastAsia="Times New Roman" w:cstheme="minorHAnsi"/>
          <w:szCs w:val="20"/>
        </w:rPr>
        <w:t>. January 2008. 2nd. Edition May 2013</w:t>
      </w:r>
    </w:p>
    <w:p w14:paraId="2C94D56E"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Federal Emergency Management Agency. </w:t>
      </w:r>
      <w:r w:rsidRPr="00CB5633">
        <w:rPr>
          <w:rFonts w:eastAsia="Times New Roman" w:cstheme="minorHAnsi"/>
          <w:i/>
          <w:iCs/>
          <w:szCs w:val="20"/>
          <w:bdr w:val="none" w:sz="0" w:space="0" w:color="auto" w:frame="1"/>
        </w:rPr>
        <w:t>Emergency Support Function #8 – Public Health and Medical Services Annex</w:t>
      </w:r>
      <w:r w:rsidRPr="00CB5633">
        <w:rPr>
          <w:rFonts w:eastAsia="Times New Roman" w:cstheme="minorHAnsi"/>
          <w:szCs w:val="20"/>
        </w:rPr>
        <w:t>. May 2013.</w:t>
      </w:r>
    </w:p>
    <w:p w14:paraId="64CC99CD"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Federal Emergency Management Agency. </w:t>
      </w:r>
      <w:r w:rsidRPr="00CB5633">
        <w:rPr>
          <w:rFonts w:eastAsia="Times New Roman" w:cstheme="minorHAnsi"/>
          <w:i/>
          <w:iCs/>
          <w:szCs w:val="20"/>
          <w:bdr w:val="none" w:sz="0" w:space="0" w:color="auto" w:frame="1"/>
        </w:rPr>
        <w:t>Emergency Support Function #6 – Mass Care, Emergency Assistance, Temporary Housing, and Human Services</w:t>
      </w:r>
      <w:r w:rsidRPr="00CB5633">
        <w:rPr>
          <w:rFonts w:eastAsia="Times New Roman" w:cstheme="minorHAnsi"/>
          <w:szCs w:val="20"/>
        </w:rPr>
        <w:t>. May 2013.</w:t>
      </w:r>
    </w:p>
    <w:p w14:paraId="18353A32" w14:textId="77777777" w:rsidR="00CB5633" w:rsidRPr="00CB5633" w:rsidRDefault="00CB5633" w:rsidP="00305BBE">
      <w:pPr>
        <w:numPr>
          <w:ilvl w:val="0"/>
          <w:numId w:val="4"/>
        </w:numPr>
        <w:spacing w:line="480" w:lineRule="auto"/>
        <w:ind w:left="450"/>
        <w:textAlignment w:val="baseline"/>
        <w:rPr>
          <w:rFonts w:eastAsia="Times New Roman" w:cstheme="minorHAnsi"/>
          <w:szCs w:val="20"/>
        </w:rPr>
      </w:pPr>
      <w:r w:rsidRPr="00CB5633">
        <w:rPr>
          <w:rFonts w:eastAsia="Times New Roman" w:cstheme="minorHAnsi"/>
          <w:szCs w:val="20"/>
        </w:rPr>
        <w:t>Department of Homeland Security. </w:t>
      </w:r>
      <w:r w:rsidRPr="00CB5633">
        <w:rPr>
          <w:rFonts w:eastAsia="Times New Roman" w:cstheme="minorHAnsi"/>
          <w:i/>
          <w:iCs/>
          <w:szCs w:val="20"/>
          <w:bdr w:val="none" w:sz="0" w:space="0" w:color="auto" w:frame="1"/>
        </w:rPr>
        <w:t>National Incident Management System</w:t>
      </w:r>
      <w:r w:rsidRPr="00CB5633">
        <w:rPr>
          <w:rFonts w:eastAsia="Times New Roman" w:cstheme="minorHAnsi"/>
          <w:szCs w:val="20"/>
        </w:rPr>
        <w:t>. December 2008.</w:t>
      </w:r>
    </w:p>
    <w:p w14:paraId="070EBFDC" w14:textId="77777777" w:rsidR="00B75B7F" w:rsidRPr="00CD666E" w:rsidRDefault="00B75B7F" w:rsidP="00305BBE">
      <w:pPr>
        <w:spacing w:line="480" w:lineRule="auto"/>
        <w:rPr>
          <w:rFonts w:cstheme="minorHAnsi"/>
          <w:sz w:val="24"/>
        </w:rPr>
      </w:pPr>
    </w:p>
    <w:sectPr w:rsidR="00B75B7F" w:rsidRPr="00CD666E">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689FD" w14:textId="77777777" w:rsidR="00FB5EDD" w:rsidRDefault="00FB5EDD" w:rsidP="00FB5EDD">
      <w:r>
        <w:separator/>
      </w:r>
    </w:p>
  </w:endnote>
  <w:endnote w:type="continuationSeparator" w:id="0">
    <w:p w14:paraId="3CD57437" w14:textId="77777777" w:rsidR="00FB5EDD" w:rsidRDefault="00FB5EDD" w:rsidP="00FB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3311808"/>
      <w:docPartObj>
        <w:docPartGallery w:val="Page Numbers (Bottom of Page)"/>
        <w:docPartUnique/>
      </w:docPartObj>
    </w:sdtPr>
    <w:sdtEndPr>
      <w:rPr>
        <w:noProof/>
      </w:rPr>
    </w:sdtEndPr>
    <w:sdtContent>
      <w:p w14:paraId="4D36F264" w14:textId="50338E1E" w:rsidR="00FB5EDD" w:rsidRDefault="00FB5EDD" w:rsidP="009F45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CE4CE" w14:textId="77777777" w:rsidR="00FB5EDD" w:rsidRDefault="00FB5EDD" w:rsidP="00FB5EDD">
      <w:r>
        <w:separator/>
      </w:r>
    </w:p>
  </w:footnote>
  <w:footnote w:type="continuationSeparator" w:id="0">
    <w:p w14:paraId="208B4C54" w14:textId="77777777" w:rsidR="00FB5EDD" w:rsidRDefault="00FB5EDD" w:rsidP="00FB5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56400"/>
    <w:multiLevelType w:val="hybridMultilevel"/>
    <w:tmpl w:val="30F47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DCD6CA9"/>
    <w:multiLevelType w:val="multilevel"/>
    <w:tmpl w:val="AED0F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90516C"/>
    <w:multiLevelType w:val="multilevel"/>
    <w:tmpl w:val="AB52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67E58"/>
    <w:multiLevelType w:val="multilevel"/>
    <w:tmpl w:val="B43A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736410"/>
    <w:multiLevelType w:val="multilevel"/>
    <w:tmpl w:val="1856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DC1340A"/>
    <w:multiLevelType w:val="hybridMultilevel"/>
    <w:tmpl w:val="2D3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33"/>
    <w:rsid w:val="00151278"/>
    <w:rsid w:val="00305BBE"/>
    <w:rsid w:val="00476446"/>
    <w:rsid w:val="009F456C"/>
    <w:rsid w:val="00B75B7F"/>
    <w:rsid w:val="00CB5633"/>
    <w:rsid w:val="00CD666E"/>
    <w:rsid w:val="00F40888"/>
    <w:rsid w:val="00FB5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3F28A"/>
  <w15:chartTrackingRefBased/>
  <w15:docId w15:val="{9E1B9FFA-1CCE-4D07-8F45-5039712E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B563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B563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B563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63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B563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B563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B563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5633"/>
    <w:rPr>
      <w:color w:val="0000FF"/>
      <w:u w:val="single"/>
    </w:rPr>
  </w:style>
  <w:style w:type="character" w:styleId="Strong">
    <w:name w:val="Strong"/>
    <w:basedOn w:val="DefaultParagraphFont"/>
    <w:uiPriority w:val="22"/>
    <w:qFormat/>
    <w:rsid w:val="00CB5633"/>
    <w:rPr>
      <w:b/>
      <w:bCs/>
    </w:rPr>
  </w:style>
  <w:style w:type="character" w:styleId="Emphasis">
    <w:name w:val="Emphasis"/>
    <w:basedOn w:val="DefaultParagraphFont"/>
    <w:uiPriority w:val="20"/>
    <w:qFormat/>
    <w:rsid w:val="00CB5633"/>
    <w:rPr>
      <w:i/>
      <w:iCs/>
    </w:rPr>
  </w:style>
  <w:style w:type="paragraph" w:styleId="Header">
    <w:name w:val="header"/>
    <w:basedOn w:val="Normal"/>
    <w:link w:val="HeaderChar"/>
    <w:uiPriority w:val="99"/>
    <w:unhideWhenUsed/>
    <w:rsid w:val="00FB5EDD"/>
    <w:pPr>
      <w:tabs>
        <w:tab w:val="center" w:pos="4680"/>
        <w:tab w:val="right" w:pos="9360"/>
      </w:tabs>
    </w:pPr>
  </w:style>
  <w:style w:type="character" w:customStyle="1" w:styleId="HeaderChar">
    <w:name w:val="Header Char"/>
    <w:basedOn w:val="DefaultParagraphFont"/>
    <w:link w:val="Header"/>
    <w:uiPriority w:val="99"/>
    <w:rsid w:val="00FB5EDD"/>
  </w:style>
  <w:style w:type="paragraph" w:styleId="Footer">
    <w:name w:val="footer"/>
    <w:basedOn w:val="Normal"/>
    <w:link w:val="FooterChar"/>
    <w:uiPriority w:val="99"/>
    <w:unhideWhenUsed/>
    <w:rsid w:val="00FB5EDD"/>
    <w:pPr>
      <w:tabs>
        <w:tab w:val="center" w:pos="4680"/>
        <w:tab w:val="right" w:pos="9360"/>
      </w:tabs>
    </w:pPr>
  </w:style>
  <w:style w:type="character" w:customStyle="1" w:styleId="FooterChar">
    <w:name w:val="Footer Char"/>
    <w:basedOn w:val="DefaultParagraphFont"/>
    <w:link w:val="Footer"/>
    <w:uiPriority w:val="99"/>
    <w:rsid w:val="00FB5EDD"/>
  </w:style>
  <w:style w:type="paragraph" w:styleId="ListParagraph">
    <w:name w:val="List Paragraph"/>
    <w:basedOn w:val="Normal"/>
    <w:uiPriority w:val="34"/>
    <w:qFormat/>
    <w:rsid w:val="00CD66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65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Authority-and-Immunity-Toolkit/Emergency-Authority-and-Immunity-Toolkit-Supplemental-Materials/" TargetMode="Externa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astho.org/Programs/Preparedness/Public-Health-Emergency-Law/Emergency-Authority-and-Immunity-Toolkit/Emergency-Authority-and-Immunity-Toolkit-Supplemental-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1998</Words>
  <Characters>11390</Characters>
  <Application>Microsoft Office Word</Application>
  <DocSecurity>0</DocSecurity>
  <Lines>94</Lines>
  <Paragraphs>26</Paragraphs>
  <ScaleCrop>false</ScaleCrop>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2019-04-28T16:00:00Z</dcterms:created>
  <dcterms:modified xsi:type="dcterms:W3CDTF">2019-04-28T16:15:00Z</dcterms:modified>
</cp:coreProperties>
</file>